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02" w:rsidRDefault="00941702">
      <w:pPr>
        <w:rPr>
          <w:rFonts w:ascii="Times New Roman" w:hAnsi="Times New Roman"/>
          <w:sz w:val="24"/>
          <w:szCs w:val="24"/>
        </w:rPr>
      </w:pPr>
    </w:p>
    <w:p w:rsidR="00941702" w:rsidRDefault="00941702">
      <w:pPr>
        <w:rPr>
          <w:rFonts w:ascii="Times New Roman" w:hAnsi="Times New Roman"/>
          <w:sz w:val="24"/>
          <w:szCs w:val="24"/>
        </w:rPr>
      </w:pPr>
    </w:p>
    <w:p w:rsidR="00941702" w:rsidRDefault="00941702">
      <w:pPr>
        <w:rPr>
          <w:rFonts w:ascii="Times New Roman" w:hAnsi="Times New Roman"/>
          <w:sz w:val="24"/>
          <w:szCs w:val="24"/>
        </w:rPr>
      </w:pPr>
    </w:p>
    <w:p w:rsidR="00941702" w:rsidRDefault="00941702">
      <w:pPr>
        <w:rPr>
          <w:rFonts w:ascii="Times New Roman" w:hAnsi="Times New Roman"/>
          <w:sz w:val="24"/>
          <w:szCs w:val="24"/>
        </w:rPr>
      </w:pPr>
    </w:p>
    <w:p w:rsidR="00941702" w:rsidRDefault="00941702">
      <w:pPr>
        <w:rPr>
          <w:rFonts w:ascii="Times New Roman" w:hAnsi="Times New Roman"/>
          <w:sz w:val="24"/>
          <w:szCs w:val="24"/>
        </w:rPr>
      </w:pPr>
    </w:p>
    <w:p w:rsidR="00941702" w:rsidRDefault="00941702">
      <w:pPr>
        <w:rPr>
          <w:rFonts w:ascii="Times New Roman" w:hAnsi="Times New Roman"/>
          <w:sz w:val="24"/>
          <w:szCs w:val="24"/>
        </w:rPr>
      </w:pPr>
    </w:p>
    <w:p w:rsidR="00941702" w:rsidRDefault="00941702">
      <w:pPr>
        <w:rPr>
          <w:rFonts w:ascii="Times New Roman" w:hAnsi="Times New Roman"/>
          <w:sz w:val="24"/>
          <w:szCs w:val="24"/>
        </w:rPr>
      </w:pPr>
    </w:p>
    <w:p w:rsidR="00941702" w:rsidRDefault="00941702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ANALIZA</w:t>
      </w:r>
      <w:r>
        <w:rPr>
          <w:rFonts w:ascii="Times New Roman" w:hAnsi="Times New Roman"/>
          <w:b/>
          <w:bCs/>
          <w:sz w:val="44"/>
          <w:szCs w:val="44"/>
        </w:rPr>
        <w:br/>
        <w:t xml:space="preserve"> STANU GOSPODRAKI</w:t>
      </w:r>
      <w:r>
        <w:rPr>
          <w:rFonts w:ascii="Times New Roman" w:hAnsi="Times New Roman"/>
          <w:b/>
          <w:bCs/>
          <w:sz w:val="44"/>
          <w:szCs w:val="44"/>
        </w:rPr>
        <w:br/>
        <w:t xml:space="preserve"> ODPADAMI KOMUNALNYMI </w:t>
      </w:r>
      <w:r>
        <w:rPr>
          <w:rFonts w:ascii="Times New Roman" w:hAnsi="Times New Roman"/>
          <w:b/>
          <w:bCs/>
          <w:sz w:val="44"/>
          <w:szCs w:val="44"/>
        </w:rPr>
        <w:br/>
        <w:t xml:space="preserve">NA TERENIE GMINY </w:t>
      </w:r>
      <w:r w:rsidR="004F20EC">
        <w:rPr>
          <w:rFonts w:ascii="Times New Roman" w:hAnsi="Times New Roman"/>
          <w:b/>
          <w:bCs/>
          <w:sz w:val="44"/>
          <w:szCs w:val="44"/>
        </w:rPr>
        <w:t>BRODNICA</w:t>
      </w:r>
      <w:r w:rsidR="004D07AE">
        <w:rPr>
          <w:rFonts w:ascii="Times New Roman" w:hAnsi="Times New Roman"/>
          <w:b/>
          <w:bCs/>
          <w:sz w:val="44"/>
          <w:szCs w:val="44"/>
        </w:rPr>
        <w:br/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4D07AE">
        <w:rPr>
          <w:rFonts w:ascii="Times New Roman" w:hAnsi="Times New Roman"/>
          <w:b/>
          <w:bCs/>
          <w:sz w:val="44"/>
          <w:szCs w:val="44"/>
        </w:rPr>
        <w:t xml:space="preserve">III i IV KWARTAŁ </w:t>
      </w:r>
      <w:r>
        <w:rPr>
          <w:rFonts w:ascii="Times New Roman" w:hAnsi="Times New Roman"/>
          <w:b/>
          <w:bCs/>
          <w:sz w:val="44"/>
          <w:szCs w:val="44"/>
        </w:rPr>
        <w:t>2013 ROK</w:t>
      </w:r>
    </w:p>
    <w:p w:rsidR="00941702" w:rsidRDefault="009417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702" w:rsidRDefault="009417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702" w:rsidRDefault="00941702">
      <w:pPr>
        <w:rPr>
          <w:rFonts w:ascii="Times New Roman" w:hAnsi="Times New Roman"/>
          <w:b/>
          <w:bCs/>
          <w:sz w:val="24"/>
          <w:szCs w:val="24"/>
        </w:rPr>
      </w:pPr>
    </w:p>
    <w:p w:rsidR="00941702" w:rsidRDefault="009417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702" w:rsidRDefault="009417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702" w:rsidRDefault="00941702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941702" w:rsidRDefault="00941702" w:rsidP="00924653">
      <w:pPr>
        <w:rPr>
          <w:rFonts w:ascii="Times New Roman" w:hAnsi="Times New Roman"/>
          <w:b/>
          <w:bCs/>
          <w:sz w:val="24"/>
          <w:szCs w:val="24"/>
        </w:rPr>
      </w:pPr>
    </w:p>
    <w:p w:rsidR="00941702" w:rsidRDefault="009417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702" w:rsidRDefault="009417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53" w:rsidRDefault="0092465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0EC" w:rsidRDefault="004F20EC">
      <w:pPr>
        <w:jc w:val="center"/>
        <w:rPr>
          <w:rFonts w:ascii="Times New Roman" w:hAnsi="Times New Roman"/>
          <w:sz w:val="24"/>
          <w:szCs w:val="24"/>
        </w:rPr>
      </w:pPr>
    </w:p>
    <w:p w:rsidR="00530E96" w:rsidRDefault="00530E96">
      <w:pPr>
        <w:jc w:val="center"/>
        <w:rPr>
          <w:rFonts w:ascii="Times New Roman" w:hAnsi="Times New Roman"/>
          <w:sz w:val="24"/>
          <w:szCs w:val="24"/>
        </w:rPr>
      </w:pPr>
    </w:p>
    <w:p w:rsidR="007863F1" w:rsidRDefault="007863F1" w:rsidP="00866FDC">
      <w:pPr>
        <w:rPr>
          <w:rFonts w:ascii="Times New Roman" w:hAnsi="Times New Roman"/>
          <w:sz w:val="24"/>
          <w:szCs w:val="24"/>
        </w:rPr>
      </w:pPr>
    </w:p>
    <w:p w:rsidR="001469AC" w:rsidRDefault="001469AC" w:rsidP="00866FDC">
      <w:pPr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Spis treści</w:t>
      </w:r>
    </w:p>
    <w:p w:rsidR="00924653" w:rsidRDefault="00924653" w:rsidP="00866F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53" w:rsidRDefault="00924653" w:rsidP="00866F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Uwarunkowania </w:t>
      </w:r>
      <w:proofErr w:type="spellStart"/>
      <w:r>
        <w:rPr>
          <w:rFonts w:ascii="Times New Roman" w:hAnsi="Times New Roman"/>
          <w:sz w:val="24"/>
          <w:szCs w:val="24"/>
        </w:rPr>
        <w:t>formalno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prawne.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6FDC">
        <w:rPr>
          <w:rFonts w:ascii="Times New Roman" w:hAnsi="Times New Roman"/>
          <w:sz w:val="24"/>
          <w:szCs w:val="24"/>
        </w:rPr>
        <w:t xml:space="preserve">            3</w:t>
      </w:r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Planu Gospodarki Odpadami dla Województwa</w:t>
      </w:r>
      <w:r w:rsidR="004F20EC">
        <w:rPr>
          <w:rFonts w:ascii="Times New Roman" w:hAnsi="Times New Roman"/>
          <w:sz w:val="24"/>
          <w:szCs w:val="24"/>
        </w:rPr>
        <w:t xml:space="preserve"> Kujawsko-Pomorskiego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na lata 2012-2017.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6FDC">
        <w:rPr>
          <w:rFonts w:ascii="Times New Roman" w:hAnsi="Times New Roman"/>
          <w:sz w:val="24"/>
          <w:szCs w:val="24"/>
        </w:rPr>
        <w:t xml:space="preserve">            3</w:t>
      </w:r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utrzymania czystości i porządku w gminie.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6FDC">
        <w:rPr>
          <w:rFonts w:ascii="Times New Roman" w:hAnsi="Times New Roman"/>
          <w:sz w:val="24"/>
          <w:szCs w:val="24"/>
        </w:rPr>
        <w:t xml:space="preserve">            </w:t>
      </w:r>
      <w:r w:rsidR="00C40AC9">
        <w:rPr>
          <w:rFonts w:ascii="Times New Roman" w:hAnsi="Times New Roman"/>
          <w:sz w:val="24"/>
          <w:szCs w:val="24"/>
        </w:rPr>
        <w:t>6</w:t>
      </w:r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Gminy </w:t>
      </w:r>
      <w:r w:rsidR="004F20EC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>związane z wprowadzeniem ustawy z dnia 13 września</w:t>
      </w:r>
      <w:r>
        <w:rPr>
          <w:rFonts w:ascii="Times New Roman" w:hAnsi="Times New Roman"/>
          <w:sz w:val="24"/>
          <w:szCs w:val="24"/>
        </w:rPr>
        <w:br/>
        <w:t xml:space="preserve"> 1996 r. o utrzymaniu czystości i porządku w gminach.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6FDC">
        <w:rPr>
          <w:rFonts w:ascii="Times New Roman" w:hAnsi="Times New Roman"/>
          <w:sz w:val="24"/>
          <w:szCs w:val="24"/>
        </w:rPr>
        <w:t xml:space="preserve">            </w:t>
      </w:r>
      <w:r w:rsidR="00C40AC9">
        <w:rPr>
          <w:rFonts w:ascii="Times New Roman" w:hAnsi="Times New Roman"/>
          <w:sz w:val="24"/>
          <w:szCs w:val="24"/>
        </w:rPr>
        <w:t>7</w:t>
      </w:r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Możliwości przetwarzania zmieszanych odpadów komunalnych, odpadów </w:t>
      </w:r>
      <w:r>
        <w:rPr>
          <w:rFonts w:ascii="Times New Roman" w:hAnsi="Times New Roman"/>
          <w:sz w:val="24"/>
          <w:szCs w:val="24"/>
        </w:rPr>
        <w:br/>
        <w:t>zielonych oraz pozostałości z sortowania odpadów komunalnych</w:t>
      </w:r>
      <w:r>
        <w:rPr>
          <w:rFonts w:ascii="Times New Roman" w:hAnsi="Times New Roman"/>
          <w:sz w:val="24"/>
          <w:szCs w:val="24"/>
        </w:rPr>
        <w:br/>
        <w:t>przeznaczonych do składowania w 2013 roku.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6FDC">
        <w:rPr>
          <w:rFonts w:ascii="Times New Roman" w:hAnsi="Times New Roman"/>
          <w:sz w:val="24"/>
          <w:szCs w:val="24"/>
        </w:rPr>
        <w:t xml:space="preserve">            </w:t>
      </w:r>
      <w:r w:rsidR="008422C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odpadów komunalnych wytworzonych na terenie gminy </w:t>
      </w:r>
      <w:r w:rsidR="004F20EC">
        <w:rPr>
          <w:rFonts w:ascii="Times New Roman" w:hAnsi="Times New Roman"/>
          <w:sz w:val="24"/>
          <w:szCs w:val="24"/>
        </w:rPr>
        <w:t>Brodnica</w:t>
      </w:r>
      <w:r>
        <w:rPr>
          <w:rFonts w:ascii="Times New Roman" w:hAnsi="Times New Roman"/>
          <w:sz w:val="24"/>
          <w:szCs w:val="24"/>
        </w:rPr>
        <w:br/>
        <w:t>w 2013 roku.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0AC9">
        <w:rPr>
          <w:rFonts w:ascii="Times New Roman" w:hAnsi="Times New Roman"/>
          <w:sz w:val="24"/>
          <w:szCs w:val="24"/>
        </w:rPr>
        <w:t xml:space="preserve">            10</w:t>
      </w:r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Osiągnięte poziomy recyklingu, przygotowania do ponownego użycia , </w:t>
      </w:r>
      <w:r>
        <w:rPr>
          <w:rFonts w:ascii="Times New Roman" w:hAnsi="Times New Roman"/>
          <w:sz w:val="24"/>
          <w:szCs w:val="24"/>
        </w:rPr>
        <w:br/>
        <w:t>odzysku innymi metodami niektórych frakcji odpadów komunalnych oraz ograniczenie składowania ilości odpadów ulegających biodegradacji.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866FDC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10</w:t>
      </w:r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funkcjonowania systemu gospodarki odpadami komunalnymi w Gminie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4F20EC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>za okres od 1.07.2013 r</w:t>
      </w:r>
      <w:r w:rsidR="00D7660D">
        <w:rPr>
          <w:rFonts w:ascii="Times New Roman" w:hAnsi="Times New Roman"/>
          <w:sz w:val="24"/>
          <w:szCs w:val="24"/>
        </w:rPr>
        <w:t>. do 31.12.2013 r.</w:t>
      </w:r>
      <w:r w:rsidR="00D7660D">
        <w:rPr>
          <w:rFonts w:ascii="Times New Roman" w:hAnsi="Times New Roman"/>
          <w:sz w:val="24"/>
          <w:szCs w:val="24"/>
        </w:rPr>
        <w:tab/>
      </w:r>
      <w:r w:rsidR="00D7660D">
        <w:rPr>
          <w:rFonts w:ascii="Times New Roman" w:hAnsi="Times New Roman"/>
          <w:sz w:val="24"/>
          <w:szCs w:val="24"/>
        </w:rPr>
        <w:tab/>
      </w:r>
      <w:r w:rsidR="00D7660D">
        <w:rPr>
          <w:rFonts w:ascii="Times New Roman" w:hAnsi="Times New Roman"/>
          <w:sz w:val="24"/>
          <w:szCs w:val="24"/>
        </w:rPr>
        <w:tab/>
        <w:t xml:space="preserve">          </w:t>
      </w:r>
      <w:r w:rsidR="00866FDC">
        <w:rPr>
          <w:rFonts w:ascii="Times New Roman" w:hAnsi="Times New Roman"/>
          <w:sz w:val="24"/>
          <w:szCs w:val="24"/>
        </w:rPr>
        <w:t xml:space="preserve">                          </w:t>
      </w:r>
      <w:r w:rsidR="00C40AC9">
        <w:rPr>
          <w:rFonts w:ascii="Times New Roman" w:hAnsi="Times New Roman"/>
          <w:sz w:val="24"/>
          <w:szCs w:val="24"/>
        </w:rPr>
        <w:t>12</w:t>
      </w:r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Potrzeby inwestycyjne związane z gospodarowaniem odpadami</w:t>
      </w:r>
      <w:r>
        <w:rPr>
          <w:rFonts w:ascii="Times New Roman" w:hAnsi="Times New Roman"/>
          <w:sz w:val="24"/>
          <w:szCs w:val="24"/>
        </w:rPr>
        <w:br/>
        <w:t xml:space="preserve"> komunalnymi.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866FDC">
        <w:rPr>
          <w:rFonts w:ascii="Times New Roman" w:hAnsi="Times New Roman"/>
          <w:sz w:val="24"/>
          <w:szCs w:val="24"/>
        </w:rPr>
        <w:t xml:space="preserve">              </w:t>
      </w:r>
      <w:r w:rsidR="00C40AC9">
        <w:rPr>
          <w:rFonts w:ascii="Times New Roman" w:hAnsi="Times New Roman"/>
          <w:sz w:val="24"/>
          <w:szCs w:val="24"/>
        </w:rPr>
        <w:t>13</w:t>
      </w:r>
    </w:p>
    <w:p w:rsidR="00941702" w:rsidRDefault="00941702" w:rsidP="00866FDC">
      <w:pPr>
        <w:pStyle w:val="Akapitzlist1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i wnioski.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866FDC">
        <w:rPr>
          <w:rFonts w:ascii="Times New Roman" w:hAnsi="Times New Roman"/>
          <w:sz w:val="24"/>
          <w:szCs w:val="24"/>
        </w:rPr>
        <w:t xml:space="preserve">              </w:t>
      </w:r>
      <w:r w:rsidR="00C40AC9">
        <w:rPr>
          <w:rFonts w:ascii="Times New Roman" w:hAnsi="Times New Roman"/>
          <w:sz w:val="24"/>
          <w:szCs w:val="24"/>
        </w:rPr>
        <w:t>13</w:t>
      </w:r>
    </w:p>
    <w:p w:rsidR="00941702" w:rsidRDefault="00941702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63F1" w:rsidRDefault="007863F1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6FDC" w:rsidRDefault="00866FDC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6FDC" w:rsidRDefault="00866FDC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6FDC" w:rsidRDefault="00866FDC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6FDC" w:rsidRDefault="00866FDC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6FDC" w:rsidRDefault="00866FDC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63F1" w:rsidRDefault="007863F1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63F1" w:rsidRDefault="007863F1" w:rsidP="00866F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pStyle w:val="Akapitzlist1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Uwarunkowania 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formalno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prawne. </w:t>
      </w:r>
    </w:p>
    <w:p w:rsidR="00866FDC" w:rsidRDefault="00866FDC" w:rsidP="00866FDC">
      <w:pPr>
        <w:pStyle w:val="Akapitzlist1"/>
        <w:spacing w:after="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1702" w:rsidRDefault="00941702" w:rsidP="00866F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3 ust. 2 pkt 10 ustawy z dnia 13 września </w:t>
      </w:r>
      <w:r w:rsidR="00866FDC">
        <w:rPr>
          <w:rFonts w:ascii="Times New Roman" w:hAnsi="Times New Roman"/>
          <w:sz w:val="24"/>
          <w:szCs w:val="24"/>
        </w:rPr>
        <w:t xml:space="preserve">1996 r. o utrzymaniu czystości  </w:t>
      </w:r>
      <w:r>
        <w:rPr>
          <w:rFonts w:ascii="Times New Roman" w:hAnsi="Times New Roman"/>
          <w:sz w:val="24"/>
          <w:szCs w:val="24"/>
        </w:rPr>
        <w:t>i porządku w gminach (Dz. U. z 2013 r. poz. 1399) gminy zobowiązane zostały do wykonywania corocznie analizy stanu gospodarki odpadami komunalnymi na swoim terenie, w celu weryfikacji możliwości technicznych i organizacyjnych gminy w zakresie gospodarowania odpadami komunalnymi.</w:t>
      </w:r>
    </w:p>
    <w:p w:rsidR="00941702" w:rsidRDefault="00941702" w:rsidP="00866F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ta ma zweryfikować możliwości techniczne i organizacyjne gminy w zakresie możliwości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 gminy. Głównym celem analizy jest dostarczenie niezbędnych informacji dla stworzenia efektywnego systemu gospodarki odpadami komunalnymi. </w:t>
      </w:r>
    </w:p>
    <w:p w:rsidR="00941702" w:rsidRDefault="00941702" w:rsidP="00866F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Prezentowana analiza obejmuje </w:t>
      </w:r>
      <w:r w:rsidR="006F3716">
        <w:rPr>
          <w:rFonts w:ascii="Times New Roman" w:hAnsi="Times New Roman"/>
          <w:sz w:val="24"/>
          <w:szCs w:val="24"/>
        </w:rPr>
        <w:t>III i IV kwartał</w:t>
      </w:r>
      <w:r>
        <w:rPr>
          <w:rFonts w:ascii="Times New Roman" w:hAnsi="Times New Roman"/>
          <w:sz w:val="24"/>
          <w:szCs w:val="24"/>
        </w:rPr>
        <w:t xml:space="preserve"> 2013</w:t>
      </w:r>
      <w:r w:rsidR="006F3716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, kiedy to system gospodarowania odpadami komunalnymi funkcjonował od 1 lipca 2013 r.  w oparciu o zasady określone </w:t>
      </w:r>
      <w:r w:rsidR="006F3716">
        <w:rPr>
          <w:rFonts w:ascii="Times New Roman" w:hAnsi="Times New Roman"/>
          <w:i/>
          <w:iCs/>
          <w:sz w:val="24"/>
          <w:szCs w:val="24"/>
        </w:rPr>
        <w:t xml:space="preserve">w ustawie </w:t>
      </w:r>
      <w:r>
        <w:rPr>
          <w:rFonts w:ascii="Times New Roman" w:hAnsi="Times New Roman"/>
          <w:i/>
          <w:iCs/>
          <w:sz w:val="24"/>
          <w:szCs w:val="24"/>
        </w:rPr>
        <w:t>o utrzymaniu czystości i porządku w gminach.</w:t>
      </w:r>
      <w:r>
        <w:rPr>
          <w:rFonts w:ascii="Times New Roman" w:hAnsi="Times New Roman"/>
          <w:sz w:val="24"/>
          <w:szCs w:val="24"/>
        </w:rPr>
        <w:t xml:space="preserve"> Do końca czerwca 2013 r. właściciele nieruchomości zobowiązani byli do udokumentowania, w formie umowy, korzystania z usług wykonywanych przez przedsiębiorcę posiadającego zezwolenie na prowadzenie działalności w zakresie odbierania odpadów komunalnych od właścicieli nieruchomości. System funkcjonował na zasadzie rozliczeń indywidualnych pomiędzy wytwórcą odpadów a odbiorcą (firmą wywozową).</w:t>
      </w:r>
    </w:p>
    <w:p w:rsidR="00866FDC" w:rsidRDefault="00866FDC" w:rsidP="00866F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pStyle w:val="Akapitzlist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Założenia Planu Gospodarki Odpadami dla Województwa </w:t>
      </w:r>
      <w:r w:rsidR="00866FDC">
        <w:rPr>
          <w:rFonts w:ascii="Times New Roman" w:hAnsi="Times New Roman"/>
          <w:b/>
          <w:bCs/>
          <w:sz w:val="24"/>
          <w:szCs w:val="24"/>
          <w:u w:val="single"/>
        </w:rPr>
        <w:t xml:space="preserve">Kujawsko - Pomorskiego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 lata 2012-2017.</w:t>
      </w:r>
    </w:p>
    <w:p w:rsidR="00866FDC" w:rsidRDefault="00866FDC" w:rsidP="00866FDC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5451B" w:rsidRDefault="00941702" w:rsidP="00866FDC">
      <w:pPr>
        <w:spacing w:after="0" w:line="36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„Planem Gospodarki Odpadami dla Województwa </w:t>
      </w:r>
      <w:r w:rsidR="0035451B">
        <w:rPr>
          <w:rFonts w:ascii="Times New Roman" w:hAnsi="Times New Roman"/>
          <w:b/>
          <w:bCs/>
          <w:i/>
          <w:iCs/>
          <w:sz w:val="24"/>
          <w:szCs w:val="24"/>
        </w:rPr>
        <w:t xml:space="preserve">Kujawsko- Pomorskiego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 lata 2012-2017</w:t>
      </w:r>
      <w:r w:rsidR="0035451B">
        <w:rPr>
          <w:rFonts w:ascii="Times New Roman" w:hAnsi="Times New Roman"/>
          <w:b/>
          <w:bCs/>
          <w:i/>
          <w:iCs/>
          <w:sz w:val="24"/>
          <w:szCs w:val="24"/>
        </w:rPr>
        <w:t xml:space="preserve"> z perspektywą na lata 2018 - 2023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przyjęto działania wspomagające praw</w:t>
      </w:r>
      <w:r w:rsidR="0035451B">
        <w:rPr>
          <w:rFonts w:ascii="Times New Roman" w:hAnsi="Times New Roman"/>
          <w:sz w:val="24"/>
          <w:szCs w:val="24"/>
        </w:rPr>
        <w:t xml:space="preserve">idłowe postępowanie z odpadami </w:t>
      </w:r>
      <w:r>
        <w:rPr>
          <w:rFonts w:ascii="Times New Roman" w:hAnsi="Times New Roman"/>
          <w:sz w:val="24"/>
          <w:szCs w:val="24"/>
        </w:rPr>
        <w:t>w zakresie zbierania, transportu, odzysku i unieszkodliwiania odpadów.</w:t>
      </w:r>
    </w:p>
    <w:p w:rsidR="0035451B" w:rsidRDefault="0035451B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51B">
        <w:rPr>
          <w:rFonts w:ascii="Times New Roman" w:hAnsi="Times New Roman"/>
          <w:sz w:val="24"/>
          <w:szCs w:val="24"/>
        </w:rPr>
        <w:lastRenderedPageBreak/>
        <w:t>Wojewódzki plan gospodarki odpadami opracowany jest zgodnie z wytycznymi Krajowego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planu gospodarki odpadami 2014 (</w:t>
      </w:r>
      <w:proofErr w:type="spellStart"/>
      <w:r w:rsidRPr="0035451B">
        <w:rPr>
          <w:rFonts w:ascii="Times New Roman" w:hAnsi="Times New Roman"/>
          <w:sz w:val="24"/>
          <w:szCs w:val="24"/>
        </w:rPr>
        <w:t>Kpgo</w:t>
      </w:r>
      <w:proofErr w:type="spellEnd"/>
      <w:r w:rsidRPr="0035451B">
        <w:rPr>
          <w:rFonts w:ascii="Times New Roman" w:hAnsi="Times New Roman"/>
          <w:sz w:val="24"/>
          <w:szCs w:val="24"/>
        </w:rPr>
        <w:t xml:space="preserve"> 2014), określa dojście do systemu gospodarki odpadami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zgodnego z zasadą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zrównoważonego rozwoju, w którym w pełni realizowane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zasady gospodark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5451B">
        <w:rPr>
          <w:rFonts w:ascii="Times New Roman" w:hAnsi="Times New Roman"/>
          <w:sz w:val="24"/>
          <w:szCs w:val="24"/>
        </w:rPr>
        <w:t>odpadami, a szczególnie zasada postępowania z odpadami zgodnie z hierarchią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gospodarki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odpadami.</w:t>
      </w:r>
    </w:p>
    <w:p w:rsidR="0035451B" w:rsidRDefault="0035451B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51B">
        <w:rPr>
          <w:rFonts w:ascii="Times New Roman" w:hAnsi="Times New Roman"/>
          <w:sz w:val="24"/>
          <w:szCs w:val="24"/>
        </w:rPr>
        <w:t>Celem nadrzędnym jest dojście do systemu gospodarki odpadami, zgodnego z zasadą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zrównoważonego rozwoju, w którym w pełni realizowane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zasady gospodarki odpadami, który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przyczyni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do osiągnięcia wysokiej jakości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życia w czystym i bezpiecznym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1B">
        <w:rPr>
          <w:rFonts w:ascii="Times New Roman" w:hAnsi="Times New Roman"/>
          <w:sz w:val="24"/>
          <w:szCs w:val="24"/>
        </w:rPr>
        <w:t>środowisku, poprzez:</w:t>
      </w:r>
    </w:p>
    <w:p w:rsidR="0035451B" w:rsidRDefault="0035451B" w:rsidP="000B4E4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FDC">
        <w:rPr>
          <w:rFonts w:ascii="Times New Roman" w:hAnsi="Times New Roman"/>
          <w:sz w:val="24"/>
          <w:szCs w:val="24"/>
        </w:rPr>
        <w:t>zapobieganie i minimalizacja ilości wytwarzanych odpadów oraz ograniczenia ich właściwości niebezpiecznych,</w:t>
      </w:r>
    </w:p>
    <w:p w:rsidR="0035451B" w:rsidRDefault="0035451B" w:rsidP="000B4E4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FDC">
        <w:rPr>
          <w:rFonts w:ascii="Times New Roman" w:hAnsi="Times New Roman"/>
          <w:sz w:val="24"/>
          <w:szCs w:val="24"/>
        </w:rPr>
        <w:t>odzyskiwanie surowców i ponowne wykorzystywanie odpadów, wykorzystanie właściwości materiałowych i energetycznych odpadów,</w:t>
      </w:r>
    </w:p>
    <w:p w:rsidR="00D6326B" w:rsidRPr="000B4E42" w:rsidRDefault="0035451B" w:rsidP="000B4E4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FDC">
        <w:rPr>
          <w:rFonts w:ascii="Times New Roman" w:hAnsi="Times New Roman"/>
          <w:sz w:val="24"/>
          <w:szCs w:val="24"/>
          <w:lang w:eastAsia="pl-PL"/>
        </w:rPr>
        <w:t>unieszkodliwianie poprzez składowanie tylko w przypadku gdy odpadów nie można poddać</w:t>
      </w:r>
      <w:r w:rsidR="00D6326B" w:rsidRPr="00866FDC">
        <w:rPr>
          <w:rFonts w:ascii="Times New Roman" w:hAnsi="Times New Roman"/>
          <w:sz w:val="24"/>
          <w:szCs w:val="24"/>
          <w:lang w:eastAsia="pl-PL"/>
        </w:rPr>
        <w:t xml:space="preserve"> procesom odzysku.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Głównym celem wprowadzanych zmian do obecnie funkcjonującego systemu gospodarowania odpadami komunalnymi w województwie </w:t>
      </w:r>
      <w:r w:rsidR="0035451B">
        <w:rPr>
          <w:rFonts w:ascii="Times New Roman" w:hAnsi="Times New Roman"/>
          <w:sz w:val="24"/>
          <w:szCs w:val="24"/>
        </w:rPr>
        <w:t xml:space="preserve">kujawsko - pomorskim </w:t>
      </w:r>
      <w:r>
        <w:rPr>
          <w:rFonts w:ascii="Times New Roman" w:hAnsi="Times New Roman"/>
          <w:sz w:val="24"/>
          <w:szCs w:val="24"/>
        </w:rPr>
        <w:t>jest:</w:t>
      </w:r>
    </w:p>
    <w:p w:rsidR="00D6326B" w:rsidRDefault="00D6326B" w:rsidP="000B4E4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6FDC">
        <w:rPr>
          <w:rFonts w:ascii="Times New Roman" w:hAnsi="Times New Roman"/>
          <w:sz w:val="24"/>
          <w:szCs w:val="24"/>
          <w:lang w:eastAsia="pl-PL"/>
        </w:rPr>
        <w:t xml:space="preserve">zwiększenie udziału odzysku, w szczególności recyklingu w odniesieniu do szkła, metali, tworzyw sztucznych oraz papieru i tektury, jak również odzysku energii z odpadów zgodnego z wymogami ochrony środowiska,  </w:t>
      </w:r>
    </w:p>
    <w:p w:rsidR="007A6847" w:rsidRDefault="007A6847" w:rsidP="000B4E4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6FDC">
        <w:rPr>
          <w:rFonts w:ascii="Times New Roman" w:hAnsi="Times New Roman"/>
          <w:sz w:val="24"/>
          <w:szCs w:val="24"/>
          <w:lang w:eastAsia="pl-PL"/>
        </w:rPr>
        <w:t xml:space="preserve">zmniejszenie ilości odpadów kierowanych na składowiska odpadów, </w:t>
      </w:r>
    </w:p>
    <w:p w:rsidR="00866FDC" w:rsidRPr="000B4E42" w:rsidRDefault="007A6847" w:rsidP="000B4E4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6FDC">
        <w:rPr>
          <w:rFonts w:ascii="Times New Roman" w:hAnsi="Times New Roman"/>
          <w:sz w:val="24"/>
          <w:szCs w:val="24"/>
          <w:lang w:eastAsia="pl-PL"/>
        </w:rPr>
        <w:t>wyeliminowanie praktyki nielegalnego składowania odpadów.</w:t>
      </w:r>
      <w:r w:rsidRPr="00866FD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A6847" w:rsidRDefault="007A6847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7A684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wietle powy</w:t>
      </w:r>
      <w:r w:rsidRPr="007A6847">
        <w:rPr>
          <w:rFonts w:ascii="Times New Roman" w:hAnsi="Times New Roman"/>
          <w:sz w:val="24"/>
          <w:szCs w:val="24"/>
        </w:rPr>
        <w:t>ższego celem wojewódzkiego planu gospodarki odpadami jest okre</w:t>
      </w:r>
      <w:r>
        <w:rPr>
          <w:rFonts w:ascii="Times New Roman" w:hAnsi="Times New Roman"/>
          <w:sz w:val="24"/>
          <w:szCs w:val="24"/>
        </w:rPr>
        <w:t>ś</w:t>
      </w:r>
      <w:r w:rsidRPr="007A6847">
        <w:rPr>
          <w:rFonts w:ascii="Times New Roman" w:hAnsi="Times New Roman"/>
          <w:sz w:val="24"/>
          <w:szCs w:val="24"/>
        </w:rPr>
        <w:t>lenie</w:t>
      </w:r>
      <w:r w:rsidR="00866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zakresu zada</w:t>
      </w:r>
      <w:r w:rsidRPr="007A684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47">
        <w:rPr>
          <w:rFonts w:ascii="Times New Roman" w:hAnsi="Times New Roman"/>
          <w:sz w:val="24"/>
          <w:szCs w:val="24"/>
        </w:rPr>
        <w:t>koniecznych do zapewnienia zintegrowanej gospodarki odpadami na obszarze</w:t>
      </w:r>
      <w:r w:rsidR="00866FDC">
        <w:rPr>
          <w:rFonts w:ascii="Times New Roman" w:hAnsi="Times New Roman"/>
          <w:sz w:val="24"/>
          <w:szCs w:val="24"/>
        </w:rPr>
        <w:t xml:space="preserve"> </w:t>
      </w:r>
      <w:r w:rsidRPr="007A6847">
        <w:rPr>
          <w:rFonts w:ascii="Times New Roman" w:hAnsi="Times New Roman"/>
          <w:sz w:val="24"/>
          <w:szCs w:val="24"/>
        </w:rPr>
        <w:t>regionu, w sposób z</w:t>
      </w:r>
      <w:r>
        <w:rPr>
          <w:rFonts w:ascii="Times New Roman" w:hAnsi="Times New Roman"/>
          <w:sz w:val="24"/>
          <w:szCs w:val="24"/>
        </w:rPr>
        <w:t>apewniaj</w:t>
      </w:r>
      <w:r w:rsidRPr="007A6847">
        <w:rPr>
          <w:rFonts w:ascii="Times New Roman" w:hAnsi="Times New Roman"/>
          <w:sz w:val="24"/>
          <w:szCs w:val="24"/>
        </w:rPr>
        <w:t>ący ochron</w:t>
      </w:r>
      <w:r>
        <w:rPr>
          <w:rFonts w:ascii="Times New Roman" w:hAnsi="Times New Roman"/>
          <w:sz w:val="24"/>
          <w:szCs w:val="24"/>
        </w:rPr>
        <w:t xml:space="preserve">ę wszystkich elementów </w:t>
      </w:r>
      <w:r w:rsidRPr="007A6847">
        <w:rPr>
          <w:rFonts w:ascii="Times New Roman" w:hAnsi="Times New Roman"/>
          <w:sz w:val="24"/>
          <w:szCs w:val="24"/>
        </w:rPr>
        <w:t>środowiska, z uwzgl</w:t>
      </w:r>
      <w:r>
        <w:rPr>
          <w:rFonts w:ascii="Times New Roman" w:hAnsi="Times New Roman"/>
          <w:sz w:val="24"/>
          <w:szCs w:val="24"/>
        </w:rPr>
        <w:t>ędnieniem obecnych i przysz</w:t>
      </w:r>
      <w:r w:rsidRPr="007A6847">
        <w:rPr>
          <w:rFonts w:ascii="Times New Roman" w:hAnsi="Times New Roman"/>
          <w:sz w:val="24"/>
          <w:szCs w:val="24"/>
        </w:rPr>
        <w:t>łych możliwoś</w:t>
      </w:r>
      <w:r>
        <w:rPr>
          <w:rFonts w:ascii="Times New Roman" w:hAnsi="Times New Roman"/>
          <w:sz w:val="24"/>
          <w:szCs w:val="24"/>
        </w:rPr>
        <w:t>ci technicznych, organiza</w:t>
      </w:r>
      <w:r w:rsidRPr="007A6847">
        <w:rPr>
          <w:rFonts w:ascii="Times New Roman" w:hAnsi="Times New Roman"/>
          <w:sz w:val="24"/>
          <w:szCs w:val="24"/>
        </w:rPr>
        <w:t>cyjnych oraz uwarunkowań</w:t>
      </w:r>
      <w:r>
        <w:rPr>
          <w:rFonts w:ascii="Times New Roman" w:hAnsi="Times New Roman"/>
          <w:sz w:val="24"/>
          <w:szCs w:val="24"/>
        </w:rPr>
        <w:t xml:space="preserve"> ekonomicznych, </w:t>
      </w:r>
      <w:r w:rsidRPr="007A6847">
        <w:rPr>
          <w:rFonts w:ascii="Times New Roman" w:hAnsi="Times New Roman"/>
          <w:sz w:val="24"/>
          <w:szCs w:val="24"/>
        </w:rPr>
        <w:t>jak również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47">
        <w:rPr>
          <w:rFonts w:ascii="Times New Roman" w:hAnsi="Times New Roman"/>
          <w:sz w:val="24"/>
          <w:szCs w:val="24"/>
        </w:rPr>
        <w:t>z uwzgl</w:t>
      </w:r>
      <w:r>
        <w:rPr>
          <w:rFonts w:ascii="Times New Roman" w:hAnsi="Times New Roman"/>
          <w:sz w:val="24"/>
          <w:szCs w:val="24"/>
        </w:rPr>
        <w:t>ę</w:t>
      </w:r>
      <w:r w:rsidRPr="007A6847">
        <w:rPr>
          <w:rFonts w:ascii="Times New Roman" w:hAnsi="Times New Roman"/>
          <w:sz w:val="24"/>
          <w:szCs w:val="24"/>
        </w:rPr>
        <w:t>dnieniem poziomu technicznego istniej</w:t>
      </w:r>
      <w:r>
        <w:rPr>
          <w:rFonts w:ascii="Times New Roman" w:hAnsi="Times New Roman"/>
          <w:sz w:val="24"/>
          <w:szCs w:val="24"/>
        </w:rPr>
        <w:t>ą</w:t>
      </w:r>
      <w:r w:rsidRPr="007A6847">
        <w:rPr>
          <w:rFonts w:ascii="Times New Roman" w:hAnsi="Times New Roman"/>
          <w:sz w:val="24"/>
          <w:szCs w:val="24"/>
        </w:rPr>
        <w:t>cej infrastruktury.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obecnym kształcie ustawa </w:t>
      </w:r>
      <w:r>
        <w:rPr>
          <w:rFonts w:ascii="Times New Roman" w:hAnsi="Times New Roman"/>
          <w:i/>
          <w:iCs/>
          <w:sz w:val="24"/>
          <w:szCs w:val="24"/>
        </w:rPr>
        <w:t>o utrzymaniu czystości i porządku w gminach</w:t>
      </w:r>
      <w:r>
        <w:rPr>
          <w:rFonts w:ascii="Times New Roman" w:hAnsi="Times New Roman"/>
          <w:sz w:val="24"/>
          <w:szCs w:val="24"/>
        </w:rPr>
        <w:t xml:space="preserve"> nakłada obowiązek ponoszenia opłaty miesięcznej za gospodarowanie odpadami komunalnymi na właścicieli każdej nieruchomości, na której zamieszkują mieszkańcy. Zmiany </w:t>
      </w:r>
      <w:r>
        <w:rPr>
          <w:rFonts w:ascii="Times New Roman" w:hAnsi="Times New Roman"/>
          <w:sz w:val="24"/>
          <w:szCs w:val="24"/>
        </w:rPr>
        <w:br/>
        <w:t>w obowiązującym systemie gospodarowania odpadami polegają głównie na:</w:t>
      </w:r>
    </w:p>
    <w:p w:rsidR="00941702" w:rsidRDefault="00941702" w:rsidP="000B4E4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lastRenderedPageBreak/>
        <w:t>przejęciu przez gminy obowiązków właścicieli nieruchomości w zakresie odbierania odpadów komunalnych oraz ich zagospodarowania w zamian za uiszczoną opłatę na rzecz gminy,</w:t>
      </w:r>
    </w:p>
    <w:p w:rsidR="00941702" w:rsidRPr="000B4E42" w:rsidRDefault="00941702" w:rsidP="000B4E4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 xml:space="preserve">osiągnięciu określonych w art. 3b i art. 3c znowelizowanej ustawy z dnia 13 września </w:t>
      </w:r>
      <w:r w:rsidRPr="000B4E42">
        <w:rPr>
          <w:rFonts w:ascii="Times New Roman" w:hAnsi="Times New Roman"/>
          <w:sz w:val="24"/>
          <w:szCs w:val="24"/>
        </w:rPr>
        <w:br/>
        <w:t>1996 r. o utrzymaniu czystości i porządku w gminach (Dz. U. z 2013 r. poz. 1399) odpowiednich poziomów:</w:t>
      </w:r>
    </w:p>
    <w:p w:rsidR="00941702" w:rsidRDefault="00941702" w:rsidP="000B4E42">
      <w:pPr>
        <w:pStyle w:val="Akapitzlist1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Recyklingu i przygotowania do ponownego użycia następujących frakcji odpadów komunalnych: papieru, metali, tworzyw sztucznych i szkła w wysokości co najmniej 50 % wagowo,</w:t>
      </w:r>
    </w:p>
    <w:p w:rsidR="00941702" w:rsidRDefault="00941702" w:rsidP="000B4E42">
      <w:pPr>
        <w:pStyle w:val="Akapitzlist1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Recyklingu, przygotowania do ponownego użycia i odzysku innymi metodami innych niż niebezpieczne odpadów budowlanych i rozbiórkowych w wysokości co najmniej 70 % wagowo,</w:t>
      </w:r>
    </w:p>
    <w:p w:rsidR="00941702" w:rsidRDefault="00941702" w:rsidP="000B4E42">
      <w:pPr>
        <w:pStyle w:val="Akapitzlist1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masy odpadów komunalnych ulegających biodegradacji przekazywanych do składowania:</w:t>
      </w:r>
    </w:p>
    <w:p w:rsidR="00941702" w:rsidRDefault="00941702" w:rsidP="000B4E42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16 lipca 2013 r. – do nie więcej niż 50 % wagowo całkowitej masy odpadów komunalnych ulegających biodegradacji przekazywanych do składowania,</w:t>
      </w:r>
    </w:p>
    <w:p w:rsidR="00941702" w:rsidRDefault="00941702" w:rsidP="000B4E42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16 lipca 2020 r. – do nie więcej niż 35 % wagowo całkowitej masy odpadów komunalnych ulegających biodegradacji przekazywanych do składowania w stosunku do masy tych odpadów wytworzonych w 1995 r.</w:t>
      </w:r>
    </w:p>
    <w:p w:rsidR="00941702" w:rsidRDefault="00941702" w:rsidP="000B4E4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organizowaniu przetargów na odbieranie odpadów komunalnych od właścicieli nieruchomości, na których zamieszkują mieszkańcy lub na których nie zamieszkują mieszkańcy, a powstają odpady komunalne lub organiz</w:t>
      </w:r>
      <w:r w:rsidR="000B4E42">
        <w:rPr>
          <w:rFonts w:ascii="Times New Roman" w:hAnsi="Times New Roman"/>
          <w:sz w:val="24"/>
          <w:szCs w:val="24"/>
        </w:rPr>
        <w:t>owaniu przetargów na odbieranie</w:t>
      </w:r>
      <w:r w:rsidRPr="000B4E42">
        <w:rPr>
          <w:rFonts w:ascii="Times New Roman" w:hAnsi="Times New Roman"/>
          <w:sz w:val="24"/>
          <w:szCs w:val="24"/>
        </w:rPr>
        <w:t xml:space="preserve"> i zagospodarowanie tych odpadów,</w:t>
      </w:r>
    </w:p>
    <w:p w:rsidR="00941702" w:rsidRDefault="00941702" w:rsidP="000B4E4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ustanowieniu selektywnego zbierania odpadów komunalnych, w którym selektywne zbieranie obejmować będzie przynajmniej następujące frakcje materiałów: papieru, metalu, tworzywa sztucznego, szkła opakowań wielomateriałowych,</w:t>
      </w:r>
    </w:p>
    <w:p w:rsidR="00941702" w:rsidRDefault="00941702" w:rsidP="000B4E4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tworzeniu punktów selektywnego zbierania odpadów komunalnych w sposób zapewniający łatwy dostęp dla wszystkich mieszkańców gminy,</w:t>
      </w:r>
    </w:p>
    <w:p w:rsidR="00941702" w:rsidRPr="000B4E42" w:rsidRDefault="00941702" w:rsidP="000B4E4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podejmowaniu działań informacyjnych i edukacyjnych w zakresie prawidłowego gospodarowania odpadami komunalnymi, w szczególności w zakresie selektywnego zbierania odpadów komunalnych.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Nowy system gospodarowania odpadami komunalnymi zobowiązuje również podmioty odbierające odpady komunalne od właścicieli nieruchomości do:</w:t>
      </w:r>
    </w:p>
    <w:p w:rsidR="00941702" w:rsidRDefault="00941702" w:rsidP="000B4E4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lastRenderedPageBreak/>
        <w:t xml:space="preserve">przekazywania odebranych selektywnie zebranych odpadów do instalacji odzysku </w:t>
      </w:r>
      <w:r w:rsidRPr="000B4E42">
        <w:rPr>
          <w:rFonts w:ascii="Times New Roman" w:hAnsi="Times New Roman"/>
          <w:sz w:val="24"/>
          <w:szCs w:val="24"/>
        </w:rPr>
        <w:br/>
        <w:t>i unieszkodliwiania odpadów,</w:t>
      </w:r>
    </w:p>
    <w:p w:rsidR="00941702" w:rsidRDefault="00941702" w:rsidP="000B4E4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przekazywania odebranych zmieszanych odpadów komunalnych, odpadów zielonych oraz pozostałości z sortowania odpadów komunalnych</w:t>
      </w:r>
      <w:r w:rsidR="000B4E42">
        <w:rPr>
          <w:rFonts w:ascii="Times New Roman" w:hAnsi="Times New Roman"/>
          <w:sz w:val="24"/>
          <w:szCs w:val="24"/>
        </w:rPr>
        <w:t xml:space="preserve"> przeznaczonych do składowania </w:t>
      </w:r>
      <w:r w:rsidRPr="000B4E42">
        <w:rPr>
          <w:rFonts w:ascii="Times New Roman" w:hAnsi="Times New Roman"/>
          <w:sz w:val="24"/>
          <w:szCs w:val="24"/>
        </w:rPr>
        <w:t>do regionalnej instalacji do przetwarzania odpadów komunalnych,</w:t>
      </w:r>
    </w:p>
    <w:p w:rsidR="00941702" w:rsidRPr="000B4E42" w:rsidRDefault="00941702" w:rsidP="000B4E4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sporządzania i przekazywania kwartalnych sprawozdań do końca miesiąca następującego po kwartale do gminy.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</w:t>
      </w:r>
      <w:r w:rsidR="007A6847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 xml:space="preserve">zgodnie z Planem Gospodarki Odpadami dla Województwa </w:t>
      </w:r>
      <w:r w:rsidR="007A6847">
        <w:rPr>
          <w:rFonts w:ascii="Times New Roman" w:hAnsi="Times New Roman"/>
          <w:sz w:val="24"/>
          <w:szCs w:val="24"/>
        </w:rPr>
        <w:t xml:space="preserve">Kujawsko - Pomorskiego </w:t>
      </w:r>
      <w:r w:rsidR="00C564B2">
        <w:rPr>
          <w:rFonts w:ascii="Times New Roman" w:hAnsi="Times New Roman"/>
          <w:sz w:val="24"/>
          <w:szCs w:val="24"/>
        </w:rPr>
        <w:t>została zakwalifikowana do R</w:t>
      </w:r>
      <w:r>
        <w:rPr>
          <w:rFonts w:ascii="Times New Roman" w:hAnsi="Times New Roman"/>
          <w:sz w:val="24"/>
          <w:szCs w:val="24"/>
        </w:rPr>
        <w:t xml:space="preserve">egionu </w:t>
      </w:r>
      <w:r w:rsidR="000B4E42">
        <w:rPr>
          <w:rFonts w:ascii="Times New Roman" w:hAnsi="Times New Roman"/>
          <w:sz w:val="24"/>
          <w:szCs w:val="24"/>
        </w:rPr>
        <w:t>3 Lipnowsko-Rypińskiego.</w:t>
      </w:r>
      <w:r w:rsidR="00C564B2">
        <w:rPr>
          <w:rFonts w:ascii="Times New Roman" w:hAnsi="Times New Roman"/>
          <w:sz w:val="24"/>
          <w:szCs w:val="24"/>
        </w:rPr>
        <w:t xml:space="preserve"> 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Wojewódzki Plan Gospodarki Odpadami dla Województwa </w:t>
      </w:r>
      <w:r w:rsidR="00C564B2">
        <w:rPr>
          <w:rFonts w:ascii="Times New Roman" w:hAnsi="Times New Roman"/>
          <w:sz w:val="24"/>
          <w:szCs w:val="24"/>
        </w:rPr>
        <w:t xml:space="preserve">Kujawsko - Pomorskiego </w:t>
      </w:r>
      <w:r w:rsidR="005E7D58">
        <w:rPr>
          <w:rFonts w:ascii="Times New Roman" w:hAnsi="Times New Roman"/>
          <w:sz w:val="24"/>
          <w:szCs w:val="24"/>
        </w:rPr>
        <w:t xml:space="preserve">dla Regionu 3 </w:t>
      </w:r>
      <w:r w:rsidR="00C564B2">
        <w:rPr>
          <w:rFonts w:ascii="Times New Roman" w:hAnsi="Times New Roman"/>
          <w:sz w:val="24"/>
          <w:szCs w:val="24"/>
        </w:rPr>
        <w:t>przewiduje instalację</w:t>
      </w:r>
      <w:r w:rsidR="000B4E42">
        <w:rPr>
          <w:rFonts w:ascii="Times New Roman" w:hAnsi="Times New Roman"/>
          <w:sz w:val="24"/>
          <w:szCs w:val="24"/>
        </w:rPr>
        <w:t xml:space="preserve"> </w:t>
      </w:r>
      <w:r w:rsidR="005E7D58">
        <w:rPr>
          <w:rFonts w:ascii="Times New Roman" w:hAnsi="Times New Roman"/>
          <w:sz w:val="24"/>
          <w:szCs w:val="24"/>
        </w:rPr>
        <w:t xml:space="preserve"> prowadzoną przez </w:t>
      </w:r>
      <w:r w:rsidR="00C564B2">
        <w:rPr>
          <w:rFonts w:ascii="Times New Roman" w:hAnsi="Times New Roman"/>
          <w:sz w:val="24"/>
          <w:szCs w:val="24"/>
        </w:rPr>
        <w:t>Przedsi</w:t>
      </w:r>
      <w:r w:rsidR="00C564B2" w:rsidRPr="00C564B2">
        <w:rPr>
          <w:rFonts w:ascii="Times New Roman" w:hAnsi="Times New Roman"/>
          <w:sz w:val="24"/>
          <w:szCs w:val="24"/>
        </w:rPr>
        <w:t>ębiorstwo Us</w:t>
      </w:r>
      <w:r w:rsidR="00C564B2">
        <w:rPr>
          <w:rFonts w:ascii="Times New Roman" w:hAnsi="Times New Roman"/>
          <w:sz w:val="24"/>
          <w:szCs w:val="24"/>
        </w:rPr>
        <w:t>ług Komunalnych w Lipnie Sp. z o.o., ul. Kardyna</w:t>
      </w:r>
      <w:r w:rsidR="00C564B2" w:rsidRPr="00C564B2">
        <w:rPr>
          <w:rFonts w:ascii="Times New Roman" w:hAnsi="Times New Roman"/>
          <w:sz w:val="24"/>
          <w:szCs w:val="24"/>
        </w:rPr>
        <w:t>ła</w:t>
      </w:r>
      <w:r w:rsidR="00C564B2">
        <w:rPr>
          <w:rFonts w:ascii="Times New Roman" w:hAnsi="Times New Roman"/>
          <w:sz w:val="24"/>
          <w:szCs w:val="24"/>
        </w:rPr>
        <w:t xml:space="preserve"> </w:t>
      </w:r>
      <w:r w:rsidR="00C564B2" w:rsidRPr="00C564B2">
        <w:rPr>
          <w:rFonts w:ascii="Times New Roman" w:hAnsi="Times New Roman"/>
          <w:sz w:val="24"/>
          <w:szCs w:val="24"/>
        </w:rPr>
        <w:t>Wyszyńskiego 47,</w:t>
      </w:r>
      <w:r w:rsidR="00C564B2">
        <w:rPr>
          <w:rFonts w:ascii="Times New Roman" w:hAnsi="Times New Roman"/>
          <w:sz w:val="24"/>
          <w:szCs w:val="24"/>
        </w:rPr>
        <w:t xml:space="preserve"> </w:t>
      </w:r>
      <w:r w:rsidR="00C564B2" w:rsidRPr="00C564B2">
        <w:rPr>
          <w:rFonts w:ascii="Times New Roman" w:hAnsi="Times New Roman"/>
          <w:sz w:val="24"/>
          <w:szCs w:val="24"/>
        </w:rPr>
        <w:t>87-600 Lipno</w:t>
      </w:r>
      <w:r w:rsidR="005E7D58">
        <w:rPr>
          <w:rFonts w:ascii="Times New Roman" w:hAnsi="Times New Roman"/>
          <w:sz w:val="24"/>
          <w:szCs w:val="24"/>
        </w:rPr>
        <w:t>.</w:t>
      </w:r>
    </w:p>
    <w:p w:rsidR="00941702" w:rsidRDefault="00941702" w:rsidP="000B4E42">
      <w:pPr>
        <w:spacing w:after="0" w:line="36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komunalne zebrane z terenu </w:t>
      </w:r>
      <w:r w:rsidR="005E7D58">
        <w:rPr>
          <w:rFonts w:ascii="Times New Roman" w:hAnsi="Times New Roman"/>
          <w:sz w:val="24"/>
          <w:szCs w:val="24"/>
        </w:rPr>
        <w:t xml:space="preserve">gminy Brodnica </w:t>
      </w:r>
      <w:r>
        <w:rPr>
          <w:rFonts w:ascii="Times New Roman" w:hAnsi="Times New Roman"/>
          <w:sz w:val="24"/>
          <w:szCs w:val="24"/>
        </w:rPr>
        <w:t>przekazywane są do Regionalnej Instalacji do Przetwarzania Odpadów Komunalnych (RIPOK) w</w:t>
      </w:r>
      <w:r w:rsidR="005E7D58">
        <w:rPr>
          <w:rFonts w:ascii="Times New Roman" w:hAnsi="Times New Roman"/>
          <w:sz w:val="24"/>
          <w:szCs w:val="24"/>
        </w:rPr>
        <w:t xml:space="preserve"> Lipnie</w:t>
      </w:r>
      <w:r>
        <w:rPr>
          <w:rFonts w:ascii="Times New Roman" w:hAnsi="Times New Roman"/>
          <w:sz w:val="24"/>
          <w:szCs w:val="24"/>
        </w:rPr>
        <w:t>. Odpady odbierane przez ww. instalację obejmują: odpady zmieszane, odpady ulegające biodegradacji, pozostałości po segregacji odpadów.</w:t>
      </w:r>
    </w:p>
    <w:p w:rsidR="000B4E42" w:rsidRDefault="000B4E42" w:rsidP="000B4E42">
      <w:pPr>
        <w:spacing w:after="0" w:line="36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941702" w:rsidRDefault="00941702" w:rsidP="000B4E42">
      <w:pPr>
        <w:pStyle w:val="Akapitzlist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Regulamin utrzymania czystości i porządku w gminie.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Ustawą z dnia 13 września 1996 r. </w:t>
      </w:r>
      <w:r>
        <w:rPr>
          <w:rFonts w:ascii="Times New Roman" w:hAnsi="Times New Roman"/>
          <w:i/>
          <w:iCs/>
          <w:sz w:val="24"/>
          <w:szCs w:val="24"/>
        </w:rPr>
        <w:t xml:space="preserve">o utrzymaniu czystości i porządku w gminach </w:t>
      </w:r>
      <w:r>
        <w:rPr>
          <w:rFonts w:ascii="Times New Roman" w:hAnsi="Times New Roman"/>
          <w:sz w:val="24"/>
          <w:szCs w:val="24"/>
        </w:rPr>
        <w:t xml:space="preserve">Gmina </w:t>
      </w:r>
      <w:r w:rsidR="005E7D58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>zobowiązana została do wdrożenia nowego syste</w:t>
      </w:r>
      <w:r w:rsidR="000B4E42">
        <w:rPr>
          <w:rFonts w:ascii="Times New Roman" w:hAnsi="Times New Roman"/>
          <w:sz w:val="24"/>
          <w:szCs w:val="24"/>
        </w:rPr>
        <w:t xml:space="preserve">mu gospodarki odpadami. Jednym  </w:t>
      </w:r>
      <w:r>
        <w:rPr>
          <w:rFonts w:ascii="Times New Roman" w:hAnsi="Times New Roman"/>
          <w:sz w:val="24"/>
          <w:szCs w:val="24"/>
        </w:rPr>
        <w:t xml:space="preserve">z obligatoryjnych etapów było podjęcie uchwały w sprawie </w:t>
      </w:r>
      <w:r w:rsidR="000B4E42">
        <w:rPr>
          <w:rFonts w:ascii="Times New Roman" w:hAnsi="Times New Roman"/>
          <w:sz w:val="24"/>
          <w:szCs w:val="24"/>
        </w:rPr>
        <w:t>regulaminu utrzymania czystości</w:t>
      </w:r>
      <w:r>
        <w:rPr>
          <w:rFonts w:ascii="Times New Roman" w:hAnsi="Times New Roman"/>
          <w:sz w:val="24"/>
          <w:szCs w:val="24"/>
        </w:rPr>
        <w:t xml:space="preserve"> i porządku na terenie Gminy</w:t>
      </w:r>
      <w:r w:rsidR="005E7D58">
        <w:rPr>
          <w:rFonts w:ascii="Times New Roman" w:hAnsi="Times New Roman"/>
          <w:sz w:val="24"/>
          <w:szCs w:val="24"/>
        </w:rPr>
        <w:t xml:space="preserve"> Brodnica</w:t>
      </w:r>
      <w:r>
        <w:rPr>
          <w:rFonts w:ascii="Times New Roman" w:hAnsi="Times New Roman"/>
          <w:sz w:val="24"/>
          <w:szCs w:val="24"/>
        </w:rPr>
        <w:t>. Obowiązek ten wynika z art. 4 ust.</w:t>
      </w:r>
      <w:r w:rsidR="000B4E42">
        <w:rPr>
          <w:rFonts w:ascii="Times New Roman" w:hAnsi="Times New Roman"/>
          <w:sz w:val="24"/>
          <w:szCs w:val="24"/>
        </w:rPr>
        <w:t xml:space="preserve"> 1 i 2 ustawy z dnia </w:t>
      </w:r>
      <w:r>
        <w:rPr>
          <w:rFonts w:ascii="Times New Roman" w:hAnsi="Times New Roman"/>
          <w:sz w:val="24"/>
          <w:szCs w:val="24"/>
        </w:rPr>
        <w:t xml:space="preserve">13 września 1996 r. </w:t>
      </w:r>
      <w:r>
        <w:rPr>
          <w:rFonts w:ascii="Times New Roman" w:hAnsi="Times New Roman"/>
          <w:i/>
          <w:iCs/>
          <w:sz w:val="24"/>
          <w:szCs w:val="24"/>
        </w:rPr>
        <w:t>o utrzymaniu czystości i porządku w gminach</w:t>
      </w:r>
      <w:r>
        <w:rPr>
          <w:rFonts w:ascii="Times New Roman" w:hAnsi="Times New Roman"/>
          <w:sz w:val="24"/>
          <w:szCs w:val="24"/>
        </w:rPr>
        <w:t>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wyżej przytoczonym przepisem zakre</w:t>
      </w:r>
      <w:r w:rsidR="005E7D58">
        <w:rPr>
          <w:rFonts w:ascii="Times New Roman" w:hAnsi="Times New Roman"/>
          <w:sz w:val="24"/>
          <w:szCs w:val="24"/>
        </w:rPr>
        <w:t>s merytoryczny uchwały nr XXI/128</w:t>
      </w:r>
      <w:r>
        <w:rPr>
          <w:rFonts w:ascii="Times New Roman" w:hAnsi="Times New Roman"/>
          <w:sz w:val="24"/>
          <w:szCs w:val="24"/>
        </w:rPr>
        <w:t xml:space="preserve">/2012 z dnia </w:t>
      </w:r>
      <w:r w:rsidR="005E7D58">
        <w:rPr>
          <w:rFonts w:ascii="Times New Roman" w:hAnsi="Times New Roman"/>
          <w:sz w:val="24"/>
          <w:szCs w:val="24"/>
        </w:rPr>
        <w:t xml:space="preserve">10 grudnia </w:t>
      </w:r>
      <w:r>
        <w:rPr>
          <w:rFonts w:ascii="Times New Roman" w:hAnsi="Times New Roman"/>
          <w:sz w:val="24"/>
          <w:szCs w:val="24"/>
        </w:rPr>
        <w:t>2012 r. w sprawie regulaminu utrzymani</w:t>
      </w:r>
      <w:r w:rsidR="005E7D5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</w:t>
      </w:r>
      <w:r w:rsidR="005E7D58">
        <w:rPr>
          <w:rFonts w:ascii="Times New Roman" w:hAnsi="Times New Roman"/>
          <w:sz w:val="24"/>
          <w:szCs w:val="24"/>
        </w:rPr>
        <w:t>zystości i porządku na terenie G</w:t>
      </w:r>
      <w:r>
        <w:rPr>
          <w:rFonts w:ascii="Times New Roman" w:hAnsi="Times New Roman"/>
          <w:sz w:val="24"/>
          <w:szCs w:val="24"/>
        </w:rPr>
        <w:t xml:space="preserve">miny </w:t>
      </w:r>
      <w:r w:rsidR="005E7D58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>obejmuje następujące zagadnienia:</w:t>
      </w:r>
    </w:p>
    <w:p w:rsidR="00941702" w:rsidRDefault="00941702" w:rsidP="000B4E4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wymagania w zakresie utrzymania czystości i porządku na terenie nieruchomości, dotyczące prowadzenia selektywnej zbiórki odpadów, uprzątnięcia błota, śniegu i innych zanieczyszczeń z części nieruchomości służących do użytku publicznego, mycia i naprawy pojazdów poza myjniami i warsztatami naprawczymi,</w:t>
      </w:r>
    </w:p>
    <w:p w:rsidR="00941702" w:rsidRDefault="00941702" w:rsidP="000B4E4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 xml:space="preserve">rodzaje i minimalną pojemność pojemników przeznaczonych do zbierania odpadów komunalnych na terenie nieruchomości oraz na drogach publicznych, warunki </w:t>
      </w:r>
      <w:r w:rsidRPr="000B4E42">
        <w:rPr>
          <w:rFonts w:ascii="Times New Roman" w:hAnsi="Times New Roman"/>
          <w:sz w:val="24"/>
          <w:szCs w:val="24"/>
        </w:rPr>
        <w:lastRenderedPageBreak/>
        <w:t xml:space="preserve">rozmieszczania tych pojemników i ich utrzymania w odpowiednim </w:t>
      </w:r>
      <w:r w:rsidR="000B4E42">
        <w:rPr>
          <w:rFonts w:ascii="Times New Roman" w:hAnsi="Times New Roman"/>
          <w:sz w:val="24"/>
          <w:szCs w:val="24"/>
        </w:rPr>
        <w:t xml:space="preserve">stanie sanitarnym, porządkowym </w:t>
      </w:r>
      <w:r w:rsidRPr="000B4E42">
        <w:rPr>
          <w:rFonts w:ascii="Times New Roman" w:hAnsi="Times New Roman"/>
          <w:sz w:val="24"/>
          <w:szCs w:val="24"/>
        </w:rPr>
        <w:t>i technicznym,</w:t>
      </w:r>
    </w:p>
    <w:p w:rsidR="00EE32FB" w:rsidRDefault="00EE32FB" w:rsidP="000B4E4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inne wymagania wynikające z wojewódzkiego planu gospodarki odpadami,</w:t>
      </w:r>
    </w:p>
    <w:p w:rsidR="00941702" w:rsidRDefault="00941702" w:rsidP="000B4E4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 xml:space="preserve">częstotliwość i sposób pozbywania się odpadów komunalnych i nieczystości ciekłych </w:t>
      </w:r>
      <w:r w:rsidRPr="000B4E42">
        <w:rPr>
          <w:rFonts w:ascii="Times New Roman" w:hAnsi="Times New Roman"/>
          <w:sz w:val="24"/>
          <w:szCs w:val="24"/>
        </w:rPr>
        <w:br/>
        <w:t>z terenu nieruchomości oraz terenów przeznaczonych do użytku publicznego,</w:t>
      </w:r>
    </w:p>
    <w:p w:rsidR="00EE32FB" w:rsidRDefault="00941702" w:rsidP="000B4E4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 xml:space="preserve">obowiązki osób utrzymujących zwierzęta domowe, </w:t>
      </w:r>
      <w:r w:rsidR="00EE32FB" w:rsidRPr="000B4E42">
        <w:rPr>
          <w:rFonts w:ascii="Times New Roman" w:hAnsi="Times New Roman"/>
          <w:sz w:val="24"/>
          <w:szCs w:val="24"/>
        </w:rPr>
        <w:t xml:space="preserve">mające na celu ochronę przed zagrożeniem lub uciążliwością dla ludzi oraz przed zanieczyszczeniem terenów przeznaczonych do wspólnego użytku, </w:t>
      </w:r>
    </w:p>
    <w:p w:rsidR="00EE32FB" w:rsidRDefault="00EE32FB" w:rsidP="000B4E4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zasady utrzymywania zwierząt gospodarskich na terenach wyłączonych z produkcji rolniczej,</w:t>
      </w:r>
    </w:p>
    <w:p w:rsidR="00941702" w:rsidRPr="000B4E42" w:rsidRDefault="00941702" w:rsidP="000B4E4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E42">
        <w:rPr>
          <w:rFonts w:ascii="Times New Roman" w:hAnsi="Times New Roman"/>
          <w:sz w:val="24"/>
          <w:szCs w:val="24"/>
        </w:rPr>
        <w:t>wyznaczenie obszarów podlegających deratyzacji i terminów jej przeprowadzania.</w:t>
      </w:r>
    </w:p>
    <w:p w:rsidR="00941702" w:rsidRDefault="00941702" w:rsidP="000B4E42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1702" w:rsidRDefault="00941702" w:rsidP="000B4E42">
      <w:pPr>
        <w:pStyle w:val="Akapitzlist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Działania Gminy </w:t>
      </w:r>
      <w:r w:rsidR="00EE32FB">
        <w:rPr>
          <w:rFonts w:ascii="Times New Roman" w:hAnsi="Times New Roman"/>
          <w:b/>
          <w:bCs/>
          <w:sz w:val="24"/>
          <w:szCs w:val="24"/>
          <w:u w:val="single"/>
        </w:rPr>
        <w:t xml:space="preserve">Brodnica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związane z wprowadzeniem ustawy z dnia 13 września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1996 r. o utrzymaniu czystości i porządku w gminach.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podjęte przez Radę </w:t>
      </w:r>
      <w:r w:rsidR="00EE32FB">
        <w:rPr>
          <w:rFonts w:ascii="Times New Roman" w:hAnsi="Times New Roman"/>
          <w:sz w:val="24"/>
          <w:szCs w:val="24"/>
        </w:rPr>
        <w:t xml:space="preserve">Gminy Brodnica </w:t>
      </w:r>
      <w:r>
        <w:rPr>
          <w:rFonts w:ascii="Times New Roman" w:hAnsi="Times New Roman"/>
          <w:sz w:val="24"/>
          <w:szCs w:val="24"/>
        </w:rPr>
        <w:t>w celu wdrożenia nowego systemu gospodarki odpadami komunalnymi:</w:t>
      </w:r>
    </w:p>
    <w:p w:rsidR="00941702" w:rsidRDefault="00941702" w:rsidP="000B4E42">
      <w:pPr>
        <w:pStyle w:val="Akapitzlist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482106">
        <w:rPr>
          <w:rFonts w:ascii="Times New Roman" w:hAnsi="Times New Roman"/>
          <w:sz w:val="24"/>
          <w:szCs w:val="24"/>
        </w:rPr>
        <w:t xml:space="preserve">szczegółowego </w:t>
      </w:r>
      <w:r>
        <w:rPr>
          <w:rFonts w:ascii="Times New Roman" w:hAnsi="Times New Roman"/>
          <w:sz w:val="24"/>
          <w:szCs w:val="24"/>
        </w:rPr>
        <w:t>sposobu i zakresu świadczenia usług w zakresie odbierania odpadów komunalnych od właścicieli nieruchomości i zagospodarowania tych odpadów</w:t>
      </w:r>
      <w:r w:rsidR="00482106">
        <w:rPr>
          <w:rFonts w:ascii="Times New Roman" w:hAnsi="Times New Roman"/>
          <w:sz w:val="24"/>
          <w:szCs w:val="24"/>
        </w:rPr>
        <w:t xml:space="preserve"> w zamian za uiszczoną opłatę</w:t>
      </w:r>
      <w:r>
        <w:rPr>
          <w:rFonts w:ascii="Times New Roman" w:hAnsi="Times New Roman"/>
          <w:sz w:val="24"/>
          <w:szCs w:val="24"/>
        </w:rPr>
        <w:t>,</w:t>
      </w:r>
    </w:p>
    <w:p w:rsidR="00941702" w:rsidRDefault="00941702" w:rsidP="000B4E42">
      <w:pPr>
        <w:pStyle w:val="Akapitzlist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utrzymani</w:t>
      </w:r>
      <w:r w:rsidR="00EE32FB">
        <w:rPr>
          <w:rFonts w:ascii="Times New Roman" w:hAnsi="Times New Roman"/>
          <w:sz w:val="24"/>
          <w:szCs w:val="24"/>
        </w:rPr>
        <w:t>a</w:t>
      </w:r>
      <w:r w:rsidR="00482106">
        <w:rPr>
          <w:rFonts w:ascii="Times New Roman" w:hAnsi="Times New Roman"/>
          <w:sz w:val="24"/>
          <w:szCs w:val="24"/>
        </w:rPr>
        <w:t xml:space="preserve"> porządku i czystości na terenie Gminy Brodnica</w:t>
      </w:r>
      <w:r>
        <w:rPr>
          <w:rFonts w:ascii="Times New Roman" w:hAnsi="Times New Roman"/>
          <w:sz w:val="24"/>
          <w:szCs w:val="24"/>
        </w:rPr>
        <w:t>,</w:t>
      </w:r>
    </w:p>
    <w:p w:rsidR="00482106" w:rsidRDefault="00941702" w:rsidP="000B4E42">
      <w:pPr>
        <w:pStyle w:val="Akapitzlist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106">
        <w:rPr>
          <w:rFonts w:ascii="Times New Roman" w:hAnsi="Times New Roman"/>
          <w:sz w:val="24"/>
          <w:szCs w:val="24"/>
        </w:rPr>
        <w:t>w sprawie metody ustalenia opłaty za gospodarowanie odpadami komunalnymi</w:t>
      </w:r>
      <w:r w:rsidR="00482106">
        <w:rPr>
          <w:rFonts w:ascii="Times New Roman" w:hAnsi="Times New Roman"/>
          <w:sz w:val="24"/>
          <w:szCs w:val="24"/>
        </w:rPr>
        <w:t xml:space="preserve"> oraz stawki opłaty,</w:t>
      </w:r>
    </w:p>
    <w:p w:rsidR="00941702" w:rsidRPr="00482106" w:rsidRDefault="00941702" w:rsidP="000B4E42">
      <w:pPr>
        <w:pStyle w:val="Akapitzlist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106">
        <w:rPr>
          <w:rFonts w:ascii="Times New Roman" w:hAnsi="Times New Roman"/>
          <w:sz w:val="24"/>
          <w:szCs w:val="24"/>
        </w:rPr>
        <w:t xml:space="preserve">w sprawie terminu, częstotliwości i trybu uiszczania opłaty za gospodarowanie odpadami komunalnymi, </w:t>
      </w:r>
    </w:p>
    <w:p w:rsidR="00941702" w:rsidRPr="00EE32FB" w:rsidRDefault="00941702" w:rsidP="000B4E42">
      <w:pPr>
        <w:pStyle w:val="Akapitzlist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wzoru deklaracji o wysokości opłaty za gospodarowanie odpadami komunalnymi.</w:t>
      </w:r>
    </w:p>
    <w:p w:rsidR="00482106" w:rsidRDefault="00941702" w:rsidP="004821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Nowy system obejmuje wytwórców odpadów komunalnych</w:t>
      </w:r>
      <w:r w:rsidR="00482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właścicieli nieruchomości zamieszkałych</w:t>
      </w:r>
      <w:r w:rsidR="00482106">
        <w:rPr>
          <w:rFonts w:ascii="Times New Roman" w:hAnsi="Times New Roman"/>
          <w:sz w:val="24"/>
          <w:szCs w:val="24"/>
        </w:rPr>
        <w:t>.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W drodze przetargu na odbiór i zagospodarowanie odpadów komunalnych z terenu Gminy </w:t>
      </w:r>
      <w:r w:rsidR="00EE32FB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 xml:space="preserve">została wyłoniona firma </w:t>
      </w:r>
      <w:r w:rsidR="00EE32FB">
        <w:rPr>
          <w:rFonts w:ascii="Times New Roman" w:hAnsi="Times New Roman"/>
          <w:sz w:val="24"/>
          <w:szCs w:val="24"/>
        </w:rPr>
        <w:t>Przedsiębiorstwo Usług Komunalnych</w:t>
      </w:r>
      <w:r>
        <w:rPr>
          <w:rFonts w:ascii="Times New Roman" w:hAnsi="Times New Roman"/>
          <w:sz w:val="24"/>
          <w:szCs w:val="24"/>
        </w:rPr>
        <w:br/>
        <w:t>Sp. z o.o.</w:t>
      </w:r>
      <w:r w:rsidR="00EE32FB">
        <w:rPr>
          <w:rFonts w:ascii="Times New Roman" w:hAnsi="Times New Roman"/>
          <w:sz w:val="24"/>
          <w:szCs w:val="24"/>
        </w:rPr>
        <w:t xml:space="preserve"> w Lipnie</w:t>
      </w:r>
      <w:r>
        <w:rPr>
          <w:rFonts w:ascii="Times New Roman" w:hAnsi="Times New Roman"/>
          <w:sz w:val="24"/>
          <w:szCs w:val="24"/>
        </w:rPr>
        <w:t xml:space="preserve">, która od 1 lipca 2013 r. na mocy umowy świadczyła usługę odbierania odpadów komunalnych od mieszkańców z terenu </w:t>
      </w:r>
      <w:r w:rsidR="00EE32FB">
        <w:rPr>
          <w:rFonts w:ascii="Times New Roman" w:hAnsi="Times New Roman"/>
          <w:sz w:val="24"/>
          <w:szCs w:val="24"/>
        </w:rPr>
        <w:t>Gminy Brodnica</w:t>
      </w:r>
      <w:r>
        <w:rPr>
          <w:rFonts w:ascii="Times New Roman" w:hAnsi="Times New Roman"/>
          <w:sz w:val="24"/>
          <w:szCs w:val="24"/>
        </w:rPr>
        <w:t>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Głównym założeniem wprowadzonej ustawy było zmniejszenie ilości wytwarzanych odpadów u źródła i prowadzenie selektywnej zbiórki odpadów. 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pojemniki na odpady zmieszane właściciele nieruchomości muszą zaopatrzyć się we własnym zakresie, worki na odpady zebrane selektywnie zapewnia Gmina </w:t>
      </w:r>
      <w:r w:rsidR="00EE32FB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>poprzez podmiot uprawniony, jako usługę dodatkową. Selektywna zbiórka polega na gromadzeniu odpadów przez właścicieli nieruchomości w określonych frakcjach, co ułatwia dalsze przetwarzanie odpadów.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Frakcje odpadów gromadzonych selektywnie „u źródła”: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</w:t>
      </w:r>
      <w:r w:rsidR="00EE32FB">
        <w:rPr>
          <w:rFonts w:ascii="Times New Roman" w:hAnsi="Times New Roman"/>
          <w:sz w:val="24"/>
          <w:szCs w:val="24"/>
        </w:rPr>
        <w:t xml:space="preserve"> i tektura</w:t>
      </w:r>
      <w:r>
        <w:rPr>
          <w:rFonts w:ascii="Times New Roman" w:hAnsi="Times New Roman"/>
          <w:sz w:val="24"/>
          <w:szCs w:val="24"/>
        </w:rPr>
        <w:t>,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tworzywa sztuczne,</w:t>
      </w:r>
      <w:r w:rsidR="00EE32FB">
        <w:rPr>
          <w:rFonts w:ascii="Times New Roman" w:hAnsi="Times New Roman"/>
          <w:sz w:val="24"/>
          <w:szCs w:val="24"/>
        </w:rPr>
        <w:t xml:space="preserve"> opakowania oraz opakowania wielomateriałowe,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702" w:rsidRDefault="00EE32FB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szkło,</w:t>
      </w:r>
    </w:p>
    <w:p w:rsidR="00941702" w:rsidRDefault="00EE32FB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bioodpady.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potrzebą wywiązania się z ustawowego obowiązku utworzenia Punktu Selektywnej Zbiórki Odpadów Komunalnych </w:t>
      </w:r>
      <w:r w:rsidR="00EE32FB">
        <w:rPr>
          <w:rFonts w:ascii="Times New Roman" w:hAnsi="Times New Roman"/>
          <w:sz w:val="24"/>
          <w:szCs w:val="24"/>
        </w:rPr>
        <w:t xml:space="preserve">przystąpiono do uzyskania decyzji o środowiskowych uwarunkowaniach, </w:t>
      </w:r>
      <w:r w:rsidR="00482106">
        <w:rPr>
          <w:rFonts w:ascii="Times New Roman" w:hAnsi="Times New Roman"/>
          <w:sz w:val="24"/>
          <w:szCs w:val="24"/>
        </w:rPr>
        <w:t xml:space="preserve">podmiot, który wykona niezbędne prace budowlano-remontowe, polegające na przystosowaniu istniejących obiektów </w:t>
      </w:r>
      <w:r w:rsidR="004E194C">
        <w:rPr>
          <w:rFonts w:ascii="Times New Roman" w:hAnsi="Times New Roman"/>
          <w:sz w:val="24"/>
          <w:szCs w:val="24"/>
        </w:rPr>
        <w:t xml:space="preserve">zostanie wyłoniony w drodze przetargu. </w:t>
      </w:r>
      <w:r>
        <w:rPr>
          <w:rFonts w:ascii="Times New Roman" w:hAnsi="Times New Roman"/>
          <w:sz w:val="24"/>
          <w:szCs w:val="24"/>
        </w:rPr>
        <w:t xml:space="preserve">Punkt  położony </w:t>
      </w:r>
      <w:r w:rsidR="004E194C">
        <w:rPr>
          <w:rFonts w:ascii="Times New Roman" w:hAnsi="Times New Roman"/>
          <w:sz w:val="24"/>
          <w:szCs w:val="24"/>
        </w:rPr>
        <w:t xml:space="preserve">będzie </w:t>
      </w:r>
      <w:r>
        <w:rPr>
          <w:rFonts w:ascii="Times New Roman" w:hAnsi="Times New Roman"/>
          <w:sz w:val="24"/>
          <w:szCs w:val="24"/>
        </w:rPr>
        <w:t>w miejscowości</w:t>
      </w:r>
      <w:r w:rsidR="004E194C">
        <w:rPr>
          <w:rFonts w:ascii="Times New Roman" w:hAnsi="Times New Roman"/>
          <w:sz w:val="24"/>
          <w:szCs w:val="24"/>
        </w:rPr>
        <w:t xml:space="preserve"> Gorczenica (była baza SKR)</w:t>
      </w:r>
      <w:r>
        <w:rPr>
          <w:rFonts w:ascii="Times New Roman" w:hAnsi="Times New Roman"/>
          <w:sz w:val="24"/>
          <w:szCs w:val="24"/>
        </w:rPr>
        <w:t xml:space="preserve">. </w:t>
      </w:r>
      <w:r w:rsidR="004E194C">
        <w:rPr>
          <w:rFonts w:ascii="Times New Roman" w:hAnsi="Times New Roman"/>
          <w:sz w:val="24"/>
          <w:szCs w:val="24"/>
        </w:rPr>
        <w:t>Planowany termin uruchomienia ost</w:t>
      </w:r>
      <w:r w:rsidR="00482106">
        <w:rPr>
          <w:rFonts w:ascii="Times New Roman" w:hAnsi="Times New Roman"/>
          <w:sz w:val="24"/>
          <w:szCs w:val="24"/>
        </w:rPr>
        <w:t>atni kwartał</w:t>
      </w:r>
      <w:r w:rsidR="004E194C">
        <w:rPr>
          <w:rFonts w:ascii="Times New Roman" w:hAnsi="Times New Roman"/>
          <w:sz w:val="24"/>
          <w:szCs w:val="24"/>
        </w:rPr>
        <w:t xml:space="preserve"> 2014r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Frakcje odpadów gromadzonych selektywnie w Punkcie Selektywnej Zbiórki Odpadów: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metal, 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odpady budowlane i rozbiórkowe,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zużyty sprzęt elektryczny i elektroniczny,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meble i inne odpady wielkogabarytowe,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baterie i akumulatory,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przeterminowane leki, 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chemikalia.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wdrożenia nowego systemu gospodarowania odpadami komunalnymi </w:t>
      </w:r>
      <w:r w:rsidR="004E194C">
        <w:rPr>
          <w:rFonts w:ascii="Times New Roman" w:hAnsi="Times New Roman"/>
          <w:sz w:val="24"/>
          <w:szCs w:val="24"/>
        </w:rPr>
        <w:t xml:space="preserve">pracownicy </w:t>
      </w:r>
      <w:r w:rsidR="00335513">
        <w:rPr>
          <w:rFonts w:ascii="Times New Roman" w:hAnsi="Times New Roman"/>
          <w:sz w:val="24"/>
          <w:szCs w:val="24"/>
        </w:rPr>
        <w:t>brali udział w wielu szkoleniach, dotyczących wprowadzenia nowych zasad</w:t>
      </w:r>
      <w:r>
        <w:rPr>
          <w:rFonts w:ascii="Times New Roman" w:hAnsi="Times New Roman"/>
          <w:sz w:val="24"/>
          <w:szCs w:val="24"/>
        </w:rPr>
        <w:t xml:space="preserve"> gospodarowania odpadami komunalnymi. Ponadto Gmina </w:t>
      </w:r>
      <w:r w:rsidR="00335513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 xml:space="preserve">przygotowała ulotki informujące mieszkańców o zmianach jakie czekają mieszkańców po wejściu w życie od 1 lipca 2013 r. </w:t>
      </w:r>
      <w:r>
        <w:rPr>
          <w:rFonts w:ascii="Times New Roman" w:hAnsi="Times New Roman"/>
          <w:i/>
          <w:iCs/>
          <w:sz w:val="24"/>
          <w:szCs w:val="24"/>
        </w:rPr>
        <w:t xml:space="preserve">ustawy o utrzymaniu czystości i porządku w gminach. </w:t>
      </w:r>
      <w:r w:rsidR="00335513">
        <w:rPr>
          <w:rFonts w:ascii="Times New Roman" w:hAnsi="Times New Roman"/>
          <w:iCs/>
          <w:sz w:val="24"/>
          <w:szCs w:val="24"/>
        </w:rPr>
        <w:t>Ulotki dofinansowane były z Wojewódzkiego Funduszu Ochrony Środowiska i Gospodarki Wodnej w Toruniu.</w:t>
      </w:r>
    </w:p>
    <w:p w:rsidR="00AC6F67" w:rsidRPr="00335513" w:rsidRDefault="00AC6F67" w:rsidP="000B4E42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941702" w:rsidRDefault="00941702" w:rsidP="000B4E42">
      <w:pPr>
        <w:pStyle w:val="Akapitzlist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Możliwości przetwarzania zmieszanych odpadów komunalnych, odpadów zielonych oraz pozostałości z sortowania odpadów komunalnych przeznaczonych 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do składowania w 2013 roku.</w:t>
      </w:r>
    </w:p>
    <w:p w:rsidR="00941702" w:rsidRDefault="00941702" w:rsidP="004821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o odpadach z dnia 14 grudnia 2012 roku jako przetwarzanie rozumie się procesy odzysku lub unieszkodliwiania, w tym przygotowanie poprzedzające odzysk lub unieszkodliwianie.</w:t>
      </w:r>
    </w:p>
    <w:p w:rsidR="00941702" w:rsidRDefault="00941702" w:rsidP="004821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przetwarzania zmieszanych odpadów komunalnych związane są z ich zagospodarowaniem w poszczególnych instalacjach do odzysku (głównie instalacje mechaniczno-biologiczne przetwarzania odpadów komunalnych) lub unieszkodliwiania (głównie składowanie odpadów na składowiskach).</w:t>
      </w:r>
    </w:p>
    <w:p w:rsidR="00941702" w:rsidRDefault="00941702" w:rsidP="00866F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Tabela. 1 </w:t>
      </w:r>
    </w:p>
    <w:p w:rsidR="00941702" w:rsidRDefault="00941702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Możliwości przetwarzania zmieszanych odpadów komunalnych (200301)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="00482106">
        <w:rPr>
          <w:rFonts w:ascii="Times New Roman" w:hAnsi="Times New Roman"/>
          <w:sz w:val="24"/>
          <w:szCs w:val="24"/>
        </w:rPr>
        <w:t xml:space="preserve">III i IV kwartale </w:t>
      </w:r>
      <w:r>
        <w:rPr>
          <w:rFonts w:ascii="Times New Roman" w:hAnsi="Times New Roman"/>
          <w:sz w:val="24"/>
          <w:szCs w:val="24"/>
        </w:rPr>
        <w:t>2013 roku.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2552"/>
        <w:gridCol w:w="1701"/>
        <w:gridCol w:w="1559"/>
        <w:gridCol w:w="1667"/>
      </w:tblGrid>
      <w:tr w:rsidR="00941702" w:rsidTr="000B4E42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Kwartał 2013 roku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instalacji, do której zostały przekazane odpady komunalne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odebranych odpadów komunalnych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 odebranych odpadów komunalnych  (Mg)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Sposób zagospodarowania odebranych odpadów komunalnych</w:t>
            </w:r>
          </w:p>
        </w:tc>
      </w:tr>
      <w:tr w:rsidR="00164DDA" w:rsidTr="000B4E42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Kwartał</w:t>
            </w:r>
          </w:p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A">
              <w:rPr>
                <w:rFonts w:ascii="Times New Roman" w:hAnsi="Times New Roman"/>
                <w:sz w:val="24"/>
                <w:szCs w:val="24"/>
              </w:rPr>
              <w:t>Składowisko Odpadów Komunalnych w Lipnie ul. Wyszyńskiego 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200301</w:t>
            </w:r>
          </w:p>
          <w:p w:rsidR="00164DDA" w:rsidRDefault="00164DDA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A">
              <w:rPr>
                <w:rFonts w:ascii="Times New Roman" w:hAnsi="Times New Roman"/>
                <w:sz w:val="24"/>
                <w:szCs w:val="24"/>
              </w:rPr>
              <w:t>410,6</w:t>
            </w:r>
          </w:p>
          <w:p w:rsidR="00164DDA" w:rsidRDefault="00164DDA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R12</w:t>
            </w:r>
          </w:p>
        </w:tc>
      </w:tr>
      <w:tr w:rsidR="00164DDA" w:rsidTr="000B4E42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Kwartał</w:t>
            </w:r>
          </w:p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A" w:rsidRDefault="00164DDA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702" w:rsidTr="000B4E42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8C7761" w:rsidP="0086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702" w:rsidRDefault="00941702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R12</w:t>
      </w:r>
      <w:r>
        <w:rPr>
          <w:rFonts w:ascii="Times New Roman" w:hAnsi="Times New Roman"/>
          <w:sz w:val="24"/>
          <w:szCs w:val="24"/>
        </w:rPr>
        <w:t xml:space="preserve"> – procesy odzysku (wymiana odpadów w celu poddania któremukolwiek z działań wymienionych w punktach od R1 do R11)</w:t>
      </w:r>
    </w:p>
    <w:p w:rsidR="000B4E42" w:rsidRDefault="000B4E42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Tabela. 2 </w:t>
      </w:r>
    </w:p>
    <w:p w:rsidR="00941702" w:rsidRDefault="00941702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odpadów o kodzie 19 12 12 powstałych po </w:t>
      </w:r>
      <w:proofErr w:type="spellStart"/>
      <w:r>
        <w:rPr>
          <w:rFonts w:ascii="Times New Roman" w:hAnsi="Times New Roman"/>
          <w:sz w:val="24"/>
          <w:szCs w:val="24"/>
        </w:rPr>
        <w:t>mechaniczno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biologicznym przetwarzaniu (M</w:t>
      </w:r>
      <w:r>
        <w:rPr>
          <w:rFonts w:ascii="Times New Roman" w:hAnsi="Times New Roman"/>
          <w:sz w:val="24"/>
          <w:szCs w:val="24"/>
          <w:vertAlign w:val="subscript"/>
        </w:rPr>
        <w:t>BR</w:t>
      </w:r>
      <w:r>
        <w:rPr>
          <w:rFonts w:ascii="Times New Roman" w:hAnsi="Times New Roman"/>
          <w:sz w:val="24"/>
          <w:szCs w:val="24"/>
        </w:rPr>
        <w:t xml:space="preserve">) w RIPOK w </w:t>
      </w:r>
      <w:r w:rsidR="008C7761">
        <w:rPr>
          <w:rFonts w:ascii="Times New Roman" w:hAnsi="Times New Roman"/>
          <w:sz w:val="24"/>
          <w:szCs w:val="24"/>
        </w:rPr>
        <w:t xml:space="preserve">Lipnie w III i IV kwartale </w:t>
      </w:r>
      <w:r>
        <w:rPr>
          <w:rFonts w:ascii="Times New Roman" w:hAnsi="Times New Roman"/>
          <w:sz w:val="24"/>
          <w:szCs w:val="24"/>
        </w:rPr>
        <w:t>2013 roku.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5528"/>
      </w:tblGrid>
      <w:tr w:rsidR="00941702" w:rsidTr="000B4E4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0B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Kwartał 2013 roku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Masa odpadów o kodzie 19 12 12 powstałych 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mechaniczno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biologicznym przetwarzaniu (M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BR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[Mg]</w:t>
            </w:r>
          </w:p>
        </w:tc>
      </w:tr>
      <w:tr w:rsidR="00F03368" w:rsidTr="005B65EF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8" w:rsidRDefault="00F03368" w:rsidP="000B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Kwartał</w:t>
            </w:r>
          </w:p>
          <w:p w:rsidR="00F03368" w:rsidRDefault="00F03368" w:rsidP="000B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368" w:rsidRDefault="00F03368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149,87</w:t>
            </w:r>
          </w:p>
        </w:tc>
      </w:tr>
      <w:tr w:rsidR="00F03368" w:rsidTr="005B65EF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8" w:rsidRDefault="00F03368" w:rsidP="000B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Kwartał</w:t>
            </w:r>
          </w:p>
          <w:p w:rsidR="00F03368" w:rsidRDefault="00F03368" w:rsidP="000B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8" w:rsidRDefault="00F03368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702" w:rsidTr="000B4E4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0B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F03368" w:rsidP="0086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149,87</w:t>
            </w:r>
          </w:p>
        </w:tc>
      </w:tr>
    </w:tbl>
    <w:p w:rsidR="00941702" w:rsidRDefault="00941702" w:rsidP="00866FD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70897" w:rsidRDefault="00941702" w:rsidP="00C70897">
      <w:pPr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do </w:t>
      </w:r>
      <w:r w:rsidR="00335513">
        <w:rPr>
          <w:rFonts w:ascii="Times New Roman" w:hAnsi="Times New Roman"/>
          <w:sz w:val="24"/>
          <w:szCs w:val="24"/>
        </w:rPr>
        <w:t xml:space="preserve">Przedsiębiorstwa Usług Komunalnych w Lipnie Sp. z o.o. jako prowadzącego </w:t>
      </w:r>
      <w:r>
        <w:rPr>
          <w:rFonts w:ascii="Times New Roman" w:hAnsi="Times New Roman"/>
          <w:sz w:val="24"/>
          <w:szCs w:val="24"/>
        </w:rPr>
        <w:t xml:space="preserve"> RIPOK w </w:t>
      </w:r>
      <w:r w:rsidR="00335513">
        <w:rPr>
          <w:rFonts w:ascii="Times New Roman" w:hAnsi="Times New Roman"/>
          <w:sz w:val="24"/>
          <w:szCs w:val="24"/>
        </w:rPr>
        <w:t xml:space="preserve">Lipnie </w:t>
      </w:r>
      <w:r>
        <w:rPr>
          <w:rFonts w:ascii="Times New Roman" w:hAnsi="Times New Roman"/>
          <w:sz w:val="24"/>
          <w:szCs w:val="24"/>
        </w:rPr>
        <w:t xml:space="preserve">w regionie </w:t>
      </w:r>
      <w:r w:rsidR="0033551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zmieszane odpady komunalne  o kodzie 20 03 </w:t>
      </w:r>
      <w:r>
        <w:rPr>
          <w:rFonts w:ascii="Times New Roman" w:hAnsi="Times New Roman"/>
          <w:sz w:val="24"/>
          <w:szCs w:val="24"/>
        </w:rPr>
        <w:lastRenderedPageBreak/>
        <w:t xml:space="preserve">01 poddawane są procesom </w:t>
      </w:r>
      <w:proofErr w:type="spellStart"/>
      <w:r>
        <w:rPr>
          <w:rFonts w:ascii="Times New Roman" w:hAnsi="Times New Roman"/>
          <w:sz w:val="24"/>
          <w:szCs w:val="24"/>
        </w:rPr>
        <w:t>mechaniczno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biologicznego przetwarzania odpadów  (MBP), zgodnie z wymaganiami określonymi w rozporządze</w:t>
      </w:r>
      <w:r w:rsidR="00E11120">
        <w:rPr>
          <w:rFonts w:ascii="Times New Roman" w:hAnsi="Times New Roman"/>
          <w:sz w:val="24"/>
          <w:szCs w:val="24"/>
        </w:rPr>
        <w:t xml:space="preserve">niu Ministra Środowiska z dnia </w:t>
      </w:r>
      <w:r>
        <w:rPr>
          <w:rFonts w:ascii="Times New Roman" w:hAnsi="Times New Roman"/>
          <w:sz w:val="24"/>
          <w:szCs w:val="24"/>
        </w:rPr>
        <w:t xml:space="preserve">11 września 2012 r. </w:t>
      </w:r>
      <w:r>
        <w:rPr>
          <w:rFonts w:ascii="Times New Roman" w:hAnsi="Times New Roman"/>
          <w:i/>
          <w:iCs/>
          <w:sz w:val="24"/>
          <w:szCs w:val="24"/>
        </w:rPr>
        <w:t xml:space="preserve">w sprawie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mechaniczno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biologicznego przetwarzania zmieszanych odpadów komunalnych. </w:t>
      </w:r>
    </w:p>
    <w:p w:rsidR="00941702" w:rsidRDefault="00941702" w:rsidP="00C708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łącznej masy przekazanych do RIPOK w </w:t>
      </w:r>
      <w:r w:rsidR="00335513">
        <w:rPr>
          <w:rFonts w:ascii="Times New Roman" w:hAnsi="Times New Roman"/>
          <w:sz w:val="24"/>
          <w:szCs w:val="24"/>
        </w:rPr>
        <w:t xml:space="preserve">Lipnie </w:t>
      </w:r>
      <w:r>
        <w:rPr>
          <w:rFonts w:ascii="Times New Roman" w:hAnsi="Times New Roman"/>
          <w:sz w:val="24"/>
          <w:szCs w:val="24"/>
        </w:rPr>
        <w:t xml:space="preserve">w 2013 roku zmieszanych odpadów komunalnych do składowania skierowanych zostało </w:t>
      </w:r>
      <w:r w:rsidR="00F03368">
        <w:rPr>
          <w:rFonts w:ascii="Times New Roman" w:hAnsi="Times New Roman"/>
          <w:sz w:val="24"/>
          <w:szCs w:val="24"/>
        </w:rPr>
        <w:t xml:space="preserve">113,39 </w:t>
      </w:r>
      <w:r>
        <w:rPr>
          <w:rFonts w:ascii="Times New Roman" w:hAnsi="Times New Roman"/>
          <w:sz w:val="24"/>
          <w:szCs w:val="24"/>
        </w:rPr>
        <w:t xml:space="preserve">Mg odpadów o kodzie 19 12 12 powstałych po </w:t>
      </w:r>
      <w:proofErr w:type="spellStart"/>
      <w:r>
        <w:rPr>
          <w:rFonts w:ascii="Times New Roman" w:hAnsi="Times New Roman"/>
          <w:sz w:val="24"/>
          <w:szCs w:val="24"/>
        </w:rPr>
        <w:t>mechaniczno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biologicznym przetwarzaniu (M</w:t>
      </w:r>
      <w:r>
        <w:rPr>
          <w:rFonts w:ascii="Times New Roman" w:hAnsi="Times New Roman"/>
          <w:sz w:val="24"/>
          <w:szCs w:val="24"/>
          <w:vertAlign w:val="subscript"/>
        </w:rPr>
        <w:t>BR</w:t>
      </w:r>
      <w:r>
        <w:rPr>
          <w:rFonts w:ascii="Times New Roman" w:hAnsi="Times New Roman"/>
          <w:sz w:val="24"/>
          <w:szCs w:val="24"/>
        </w:rPr>
        <w:t>).</w:t>
      </w:r>
    </w:p>
    <w:p w:rsidR="00C70897" w:rsidRPr="00C70897" w:rsidRDefault="00C70897" w:rsidP="00C70897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41702" w:rsidRDefault="00941702" w:rsidP="00866FDC">
      <w:pPr>
        <w:pStyle w:val="Akapitzlist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Ilości odpadów komunalnych wytworzonych na terenie gminy </w:t>
      </w:r>
      <w:r w:rsidR="00335513">
        <w:rPr>
          <w:rFonts w:ascii="Times New Roman" w:hAnsi="Times New Roman"/>
          <w:b/>
          <w:bCs/>
          <w:sz w:val="24"/>
          <w:szCs w:val="24"/>
          <w:u w:val="single"/>
        </w:rPr>
        <w:t xml:space="preserve">Brodnica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 2013 roku. </w:t>
      </w:r>
    </w:p>
    <w:p w:rsidR="000B4E42" w:rsidRPr="00335513" w:rsidRDefault="000B4E42" w:rsidP="000B4E42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1702" w:rsidRDefault="00C40AC9" w:rsidP="00866FDC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Tabela 3</w:t>
      </w:r>
      <w:r w:rsidR="00941702">
        <w:rPr>
          <w:rFonts w:ascii="Times New Roman" w:hAnsi="Times New Roman"/>
          <w:b/>
          <w:bCs/>
          <w:sz w:val="24"/>
          <w:szCs w:val="24"/>
        </w:rPr>
        <w:t>.</w:t>
      </w:r>
    </w:p>
    <w:p w:rsidR="00941702" w:rsidRDefault="00941702" w:rsidP="00866FDC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Masa odpadów komunalnych wytwarzanych i odebranych w </w:t>
      </w:r>
      <w:r w:rsidR="00F03368">
        <w:rPr>
          <w:rFonts w:ascii="Times New Roman" w:hAnsi="Times New Roman"/>
          <w:sz w:val="24"/>
          <w:szCs w:val="24"/>
        </w:rPr>
        <w:t xml:space="preserve">III i IV kwartale </w:t>
      </w:r>
      <w:r>
        <w:rPr>
          <w:rFonts w:ascii="Times New Roman" w:hAnsi="Times New Roman"/>
          <w:sz w:val="24"/>
          <w:szCs w:val="24"/>
        </w:rPr>
        <w:t>2013 roku z terenu Gminy</w:t>
      </w:r>
      <w:r w:rsidR="00335513">
        <w:rPr>
          <w:rFonts w:ascii="Times New Roman" w:hAnsi="Times New Roman"/>
          <w:sz w:val="24"/>
          <w:szCs w:val="24"/>
        </w:rPr>
        <w:t xml:space="preserve"> Brodnica 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2200"/>
        <w:gridCol w:w="2268"/>
        <w:gridCol w:w="2441"/>
      </w:tblGrid>
      <w:tr w:rsidR="00941702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Kwartał 2013 roku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odebranych odpadów komunalnych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02" w:rsidRDefault="00941702" w:rsidP="0086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 odebranych odpadów komunalnych  (Mg)</w:t>
            </w:r>
          </w:p>
        </w:tc>
      </w:tr>
      <w:tr w:rsidR="00C70897" w:rsidTr="00C70897">
        <w:trPr>
          <w:cantSplit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97" w:rsidRDefault="00C70897" w:rsidP="00C70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Kwartał</w:t>
            </w:r>
          </w:p>
          <w:p w:rsidR="00C70897" w:rsidRDefault="00C70897" w:rsidP="00C70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Kwartał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Zmieszane odpady komunalne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410,6</w:t>
            </w:r>
          </w:p>
        </w:tc>
      </w:tr>
      <w:tr w:rsidR="00C70897" w:rsidTr="00EC3177">
        <w:trPr>
          <w:cantSplit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C70897" w:rsidTr="00EC3177">
        <w:trPr>
          <w:cantSplit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</w:tr>
      <w:tr w:rsidR="00C70897" w:rsidTr="00EC3177">
        <w:trPr>
          <w:cantSplit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97" w:rsidRDefault="00C70897" w:rsidP="0086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</w:tbl>
    <w:p w:rsidR="00941702" w:rsidRDefault="00941702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897" w:rsidRDefault="00C70897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pStyle w:val="Akapitzlist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Osiągnięte poziomy recyklingu, przygotowania do ponownego użycia i odzysku innymi metodami niektórych frakcji odpadów komunalnych oraz ograniczenie składowania ilości odpadów ulegających biodegradacji.</w:t>
      </w:r>
    </w:p>
    <w:p w:rsidR="00C40AC9" w:rsidRDefault="00C40AC9" w:rsidP="00C40AC9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1D64" w:rsidRPr="00C40AC9" w:rsidRDefault="00C40AC9" w:rsidP="00866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0AC9">
        <w:rPr>
          <w:rFonts w:ascii="Times New Roman" w:hAnsi="Times New Roman"/>
          <w:b/>
          <w:sz w:val="24"/>
          <w:szCs w:val="24"/>
        </w:rPr>
        <w:t>Tabela 4</w:t>
      </w:r>
      <w:r w:rsidR="00941702" w:rsidRPr="00C40AC9">
        <w:rPr>
          <w:rFonts w:ascii="Times New Roman" w:hAnsi="Times New Roman"/>
          <w:b/>
          <w:sz w:val="24"/>
          <w:szCs w:val="24"/>
        </w:rPr>
        <w:t xml:space="preserve">  </w:t>
      </w:r>
    </w:p>
    <w:p w:rsidR="008A1D64" w:rsidRDefault="008A1D64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D64">
        <w:rPr>
          <w:rFonts w:ascii="Times New Roman" w:hAnsi="Times New Roman"/>
          <w:sz w:val="24"/>
          <w:szCs w:val="24"/>
        </w:rPr>
        <w:t>Ilość wyprodukowanych odpadów komunalnych na terenie gminy Brodnica w latach 2005 - 2013 (Dane: Główny Urząd Statystyczny, Bank Danych Lokalnych)</w:t>
      </w:r>
    </w:p>
    <w:p w:rsidR="008A1D64" w:rsidRDefault="008A1D64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A1D64" w:rsidTr="008A1D64">
        <w:trPr>
          <w:jc w:val="center"/>
        </w:trPr>
        <w:tc>
          <w:tcPr>
            <w:tcW w:w="1535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2005</w:t>
            </w:r>
          </w:p>
        </w:tc>
        <w:tc>
          <w:tcPr>
            <w:tcW w:w="1535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2006</w:t>
            </w:r>
          </w:p>
        </w:tc>
        <w:tc>
          <w:tcPr>
            <w:tcW w:w="1535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2007</w:t>
            </w:r>
          </w:p>
        </w:tc>
        <w:tc>
          <w:tcPr>
            <w:tcW w:w="1535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2008</w:t>
            </w:r>
          </w:p>
        </w:tc>
        <w:tc>
          <w:tcPr>
            <w:tcW w:w="1536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2009</w:t>
            </w:r>
          </w:p>
        </w:tc>
        <w:tc>
          <w:tcPr>
            <w:tcW w:w="1536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2010</w:t>
            </w:r>
          </w:p>
        </w:tc>
      </w:tr>
      <w:tr w:rsidR="008A1D64" w:rsidTr="008A1D64">
        <w:trPr>
          <w:jc w:val="center"/>
        </w:trPr>
        <w:tc>
          <w:tcPr>
            <w:tcW w:w="1535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Mg</w:t>
            </w:r>
          </w:p>
        </w:tc>
        <w:tc>
          <w:tcPr>
            <w:tcW w:w="1535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Mg</w:t>
            </w:r>
          </w:p>
        </w:tc>
        <w:tc>
          <w:tcPr>
            <w:tcW w:w="1535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Mg</w:t>
            </w:r>
          </w:p>
        </w:tc>
        <w:tc>
          <w:tcPr>
            <w:tcW w:w="1535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Mg</w:t>
            </w:r>
          </w:p>
        </w:tc>
        <w:tc>
          <w:tcPr>
            <w:tcW w:w="1536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Mg</w:t>
            </w:r>
          </w:p>
        </w:tc>
        <w:tc>
          <w:tcPr>
            <w:tcW w:w="1536" w:type="dxa"/>
            <w:vAlign w:val="center"/>
          </w:tcPr>
          <w:p w:rsidR="008A1D64" w:rsidRDefault="008A1D64" w:rsidP="00866FDC">
            <w:pPr>
              <w:spacing w:after="0"/>
              <w:jc w:val="center"/>
              <w:rPr>
                <w:b/>
                <w:bCs/>
              </w:rPr>
            </w:pPr>
          </w:p>
          <w:p w:rsidR="008A1D64" w:rsidRPr="00426BE5" w:rsidRDefault="008A1D64" w:rsidP="00866FDC">
            <w:pPr>
              <w:spacing w:after="0"/>
              <w:jc w:val="center"/>
              <w:rPr>
                <w:b/>
                <w:bCs/>
              </w:rPr>
            </w:pPr>
            <w:r w:rsidRPr="00426BE5">
              <w:rPr>
                <w:b/>
                <w:bCs/>
              </w:rPr>
              <w:t>Mg</w:t>
            </w:r>
          </w:p>
        </w:tc>
      </w:tr>
      <w:tr w:rsidR="008A1D64" w:rsidTr="008A1D64">
        <w:trPr>
          <w:jc w:val="center"/>
        </w:trPr>
        <w:tc>
          <w:tcPr>
            <w:tcW w:w="1535" w:type="dxa"/>
            <w:vAlign w:val="bottom"/>
          </w:tcPr>
          <w:p w:rsidR="008A1D64" w:rsidRDefault="008A1D64" w:rsidP="00866FDC">
            <w:pPr>
              <w:spacing w:after="0"/>
              <w:jc w:val="center"/>
            </w:pPr>
          </w:p>
          <w:p w:rsidR="008A1D64" w:rsidRPr="00426BE5" w:rsidRDefault="008A1D64" w:rsidP="00866FDC">
            <w:pPr>
              <w:spacing w:after="0"/>
              <w:jc w:val="center"/>
            </w:pPr>
            <w:r w:rsidRPr="00426BE5">
              <w:t>213,35</w:t>
            </w:r>
          </w:p>
        </w:tc>
        <w:tc>
          <w:tcPr>
            <w:tcW w:w="1535" w:type="dxa"/>
            <w:vAlign w:val="bottom"/>
          </w:tcPr>
          <w:p w:rsidR="008A1D64" w:rsidRPr="00426BE5" w:rsidRDefault="008A1D64" w:rsidP="00866FDC">
            <w:pPr>
              <w:spacing w:after="0"/>
              <w:jc w:val="center"/>
            </w:pPr>
            <w:r w:rsidRPr="00426BE5">
              <w:t>270,48</w:t>
            </w:r>
          </w:p>
        </w:tc>
        <w:tc>
          <w:tcPr>
            <w:tcW w:w="1535" w:type="dxa"/>
            <w:vAlign w:val="bottom"/>
          </w:tcPr>
          <w:p w:rsidR="008A1D64" w:rsidRPr="00426BE5" w:rsidRDefault="008A1D64" w:rsidP="00866FDC">
            <w:pPr>
              <w:spacing w:after="0"/>
              <w:jc w:val="center"/>
            </w:pPr>
            <w:r w:rsidRPr="00426BE5">
              <w:t>258,84</w:t>
            </w:r>
          </w:p>
        </w:tc>
        <w:tc>
          <w:tcPr>
            <w:tcW w:w="1535" w:type="dxa"/>
            <w:vAlign w:val="bottom"/>
          </w:tcPr>
          <w:p w:rsidR="008A1D64" w:rsidRPr="00426BE5" w:rsidRDefault="008A1D64" w:rsidP="00866FDC">
            <w:pPr>
              <w:spacing w:after="0"/>
              <w:jc w:val="center"/>
            </w:pPr>
            <w:r w:rsidRPr="00426BE5">
              <w:t>520,58</w:t>
            </w:r>
          </w:p>
        </w:tc>
        <w:tc>
          <w:tcPr>
            <w:tcW w:w="1536" w:type="dxa"/>
            <w:vAlign w:val="bottom"/>
          </w:tcPr>
          <w:p w:rsidR="008A1D64" w:rsidRPr="00426BE5" w:rsidRDefault="008A1D64" w:rsidP="00866FDC">
            <w:pPr>
              <w:spacing w:after="0"/>
              <w:jc w:val="center"/>
            </w:pPr>
            <w:r w:rsidRPr="00426BE5">
              <w:t>418,27</w:t>
            </w:r>
          </w:p>
        </w:tc>
        <w:tc>
          <w:tcPr>
            <w:tcW w:w="1536" w:type="dxa"/>
            <w:vAlign w:val="bottom"/>
          </w:tcPr>
          <w:p w:rsidR="008A1D64" w:rsidRPr="00426BE5" w:rsidRDefault="008A1D64" w:rsidP="00866FDC">
            <w:pPr>
              <w:spacing w:after="0"/>
              <w:jc w:val="center"/>
            </w:pPr>
            <w:r w:rsidRPr="00426BE5">
              <w:t>457,73</w:t>
            </w:r>
          </w:p>
        </w:tc>
      </w:tr>
    </w:tbl>
    <w:p w:rsidR="008A1D64" w:rsidRDefault="008A1D64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AC9" w:rsidRDefault="00C40AC9" w:rsidP="00866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F67" w:rsidRDefault="00AC6F67" w:rsidP="00866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AC9" w:rsidRPr="00C40AC9" w:rsidRDefault="00C40AC9" w:rsidP="00866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AC9">
        <w:rPr>
          <w:rFonts w:ascii="Times New Roman" w:hAnsi="Times New Roman"/>
          <w:b/>
          <w:sz w:val="24"/>
          <w:szCs w:val="24"/>
        </w:rPr>
        <w:lastRenderedPageBreak/>
        <w:t>Tabela 5</w:t>
      </w:r>
    </w:p>
    <w:p w:rsidR="008A1D64" w:rsidRDefault="008A1D64" w:rsidP="00866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64">
        <w:rPr>
          <w:rFonts w:ascii="Times New Roman" w:hAnsi="Times New Roman"/>
          <w:sz w:val="24"/>
          <w:szCs w:val="24"/>
        </w:rPr>
        <w:t>Ilość wyprodukowanych odpadów komunalnych na terenie</w:t>
      </w:r>
      <w:r w:rsidR="006F3716">
        <w:rPr>
          <w:rFonts w:ascii="Times New Roman" w:hAnsi="Times New Roman"/>
          <w:sz w:val="24"/>
          <w:szCs w:val="24"/>
        </w:rPr>
        <w:t xml:space="preserve"> gminy Brodnica  w latach 2011-2</w:t>
      </w:r>
      <w:r w:rsidRPr="008A1D64">
        <w:rPr>
          <w:rFonts w:ascii="Times New Roman" w:hAnsi="Times New Roman"/>
          <w:sz w:val="24"/>
          <w:szCs w:val="24"/>
        </w:rPr>
        <w:t xml:space="preserve">013 </w:t>
      </w:r>
    </w:p>
    <w:p w:rsidR="008A1D64" w:rsidRDefault="008A1D64" w:rsidP="00866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64">
        <w:rPr>
          <w:rFonts w:ascii="Times New Roman" w:hAnsi="Times New Roman"/>
          <w:sz w:val="24"/>
          <w:szCs w:val="24"/>
        </w:rPr>
        <w:t>(Dane UG Brodnica)</w:t>
      </w:r>
    </w:p>
    <w:p w:rsidR="008A1D64" w:rsidRDefault="008A1D64" w:rsidP="00866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20"/>
        <w:gridCol w:w="1706"/>
      </w:tblGrid>
      <w:tr w:rsidR="008A1D64" w:rsidTr="00C70897">
        <w:trPr>
          <w:trHeight w:val="795"/>
          <w:jc w:val="center"/>
        </w:trPr>
        <w:tc>
          <w:tcPr>
            <w:tcW w:w="1842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2011</w:t>
            </w:r>
          </w:p>
        </w:tc>
        <w:tc>
          <w:tcPr>
            <w:tcW w:w="1842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2012</w:t>
            </w:r>
          </w:p>
        </w:tc>
        <w:tc>
          <w:tcPr>
            <w:tcW w:w="1842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2013</w:t>
            </w: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(I poł roku)</w:t>
            </w:r>
          </w:p>
        </w:tc>
        <w:tc>
          <w:tcPr>
            <w:tcW w:w="1953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2013</w:t>
            </w: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(II poł roku)</w:t>
            </w:r>
          </w:p>
        </w:tc>
        <w:tc>
          <w:tcPr>
            <w:tcW w:w="1733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2013</w:t>
            </w:r>
          </w:p>
        </w:tc>
      </w:tr>
      <w:tr w:rsidR="008A1D64" w:rsidTr="00C70897">
        <w:trPr>
          <w:trHeight w:val="850"/>
          <w:jc w:val="center"/>
        </w:trPr>
        <w:tc>
          <w:tcPr>
            <w:tcW w:w="1842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Mg</w:t>
            </w: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Mg</w:t>
            </w:r>
          </w:p>
        </w:tc>
        <w:tc>
          <w:tcPr>
            <w:tcW w:w="1842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Mg</w:t>
            </w:r>
          </w:p>
        </w:tc>
        <w:tc>
          <w:tcPr>
            <w:tcW w:w="1953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Mg</w:t>
            </w:r>
          </w:p>
        </w:tc>
        <w:tc>
          <w:tcPr>
            <w:tcW w:w="1733" w:type="dxa"/>
          </w:tcPr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</w:p>
          <w:p w:rsidR="008A1D64" w:rsidRPr="009B5ED0" w:rsidRDefault="008A1D64" w:rsidP="00866FDC">
            <w:pPr>
              <w:spacing w:after="0" w:line="240" w:lineRule="auto"/>
              <w:jc w:val="center"/>
              <w:rPr>
                <w:b/>
              </w:rPr>
            </w:pPr>
            <w:r w:rsidRPr="009B5ED0">
              <w:rPr>
                <w:b/>
              </w:rPr>
              <w:t>Mg</w:t>
            </w:r>
          </w:p>
        </w:tc>
      </w:tr>
      <w:tr w:rsidR="008A1D64" w:rsidTr="008A1D64">
        <w:trPr>
          <w:jc w:val="center"/>
        </w:trPr>
        <w:tc>
          <w:tcPr>
            <w:tcW w:w="1842" w:type="dxa"/>
          </w:tcPr>
          <w:p w:rsidR="008A1D64" w:rsidRDefault="008A1D64" w:rsidP="00866FDC">
            <w:pPr>
              <w:spacing w:after="0" w:line="240" w:lineRule="auto"/>
              <w:jc w:val="center"/>
            </w:pPr>
          </w:p>
          <w:p w:rsidR="008A1D64" w:rsidRDefault="008A1D64" w:rsidP="00866FDC">
            <w:pPr>
              <w:spacing w:after="0" w:line="240" w:lineRule="auto"/>
              <w:jc w:val="center"/>
            </w:pPr>
            <w:r>
              <w:t>488,79</w:t>
            </w:r>
          </w:p>
        </w:tc>
        <w:tc>
          <w:tcPr>
            <w:tcW w:w="1842" w:type="dxa"/>
          </w:tcPr>
          <w:p w:rsidR="008A1D64" w:rsidRDefault="008A1D64" w:rsidP="00866FDC">
            <w:pPr>
              <w:spacing w:after="0" w:line="240" w:lineRule="auto"/>
              <w:jc w:val="center"/>
            </w:pPr>
          </w:p>
          <w:p w:rsidR="008A1D64" w:rsidRDefault="008A1D64" w:rsidP="00866FDC">
            <w:pPr>
              <w:spacing w:after="0" w:line="240" w:lineRule="auto"/>
              <w:jc w:val="center"/>
            </w:pPr>
            <w:r>
              <w:t>557,79</w:t>
            </w:r>
          </w:p>
          <w:p w:rsidR="008A1D64" w:rsidRDefault="008A1D64" w:rsidP="00866FDC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8A1D64" w:rsidRDefault="008A1D64" w:rsidP="00866FDC">
            <w:pPr>
              <w:spacing w:after="0" w:line="240" w:lineRule="auto"/>
              <w:jc w:val="center"/>
            </w:pPr>
          </w:p>
          <w:p w:rsidR="008A1D64" w:rsidRPr="00B66915" w:rsidRDefault="008A1D64" w:rsidP="00866FDC">
            <w:pPr>
              <w:spacing w:after="0" w:line="240" w:lineRule="auto"/>
              <w:jc w:val="center"/>
            </w:pPr>
            <w:r>
              <w:t>253,42</w:t>
            </w:r>
          </w:p>
        </w:tc>
        <w:tc>
          <w:tcPr>
            <w:tcW w:w="1953" w:type="dxa"/>
          </w:tcPr>
          <w:p w:rsidR="008A1D64" w:rsidRDefault="008A1D64" w:rsidP="00866FDC">
            <w:pPr>
              <w:spacing w:after="0" w:line="240" w:lineRule="auto"/>
              <w:jc w:val="center"/>
            </w:pPr>
          </w:p>
          <w:p w:rsidR="008A1D64" w:rsidRDefault="008A1D64" w:rsidP="00866FDC">
            <w:pPr>
              <w:spacing w:after="0" w:line="240" w:lineRule="auto"/>
              <w:jc w:val="center"/>
            </w:pPr>
            <w:r>
              <w:t>433,16</w:t>
            </w:r>
          </w:p>
        </w:tc>
        <w:tc>
          <w:tcPr>
            <w:tcW w:w="1733" w:type="dxa"/>
          </w:tcPr>
          <w:p w:rsidR="008A1D64" w:rsidRDefault="008A1D64" w:rsidP="00866FDC">
            <w:pPr>
              <w:spacing w:after="0" w:line="240" w:lineRule="auto"/>
              <w:jc w:val="center"/>
            </w:pPr>
          </w:p>
          <w:p w:rsidR="008A1D64" w:rsidRDefault="008A1D64" w:rsidP="00866FDC">
            <w:pPr>
              <w:spacing w:after="0" w:line="240" w:lineRule="auto"/>
              <w:jc w:val="center"/>
            </w:pPr>
            <w:r>
              <w:t>686,58</w:t>
            </w:r>
          </w:p>
        </w:tc>
      </w:tr>
    </w:tbl>
    <w:p w:rsidR="008A1D64" w:rsidRDefault="008A1D64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64" w:rsidRDefault="008A1D64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 powyższe dane nastąpił d</w:t>
      </w:r>
      <w:r w:rsidRPr="008A1D64">
        <w:rPr>
          <w:rFonts w:ascii="Times New Roman" w:hAnsi="Times New Roman"/>
          <w:sz w:val="24"/>
          <w:szCs w:val="24"/>
        </w:rPr>
        <w:t>wukrotny wzro</w:t>
      </w:r>
      <w:r>
        <w:rPr>
          <w:rFonts w:ascii="Times New Roman" w:hAnsi="Times New Roman"/>
          <w:sz w:val="24"/>
          <w:szCs w:val="24"/>
        </w:rPr>
        <w:t xml:space="preserve">st ilości odpadów komunalnych   </w:t>
      </w:r>
      <w:r w:rsidRPr="008A1D64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wprowadzeniu nowego systemu. </w:t>
      </w:r>
      <w:r w:rsidRPr="008A1D64">
        <w:rPr>
          <w:rFonts w:ascii="Times New Roman" w:hAnsi="Times New Roman"/>
          <w:sz w:val="24"/>
          <w:szCs w:val="24"/>
        </w:rPr>
        <w:t>Segregacja z poziomu ok 2 % w 2012 roku wzrosła do poziomu ok. 19 % w całym 2013 roku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1D64">
        <w:rPr>
          <w:rFonts w:ascii="Times New Roman" w:hAnsi="Times New Roman"/>
          <w:sz w:val="24"/>
          <w:szCs w:val="24"/>
        </w:rPr>
        <w:t>W II półroczu 2013 po wprowadzeniu nowego systemu segregacja wynosi ok 30 % całości oddanych odpadów.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pod uwagę wymagania Rozporządzenia Ministra Środowiska z dnia 29 maja 2012 r. w sprawie poziomów recyklingu, przygotowania do ponownego użycia i odzysku innymi metodami niektórych frakcji odpadów komunalnych (Dz. U. z 2012 r. poz. 645) Gmina </w:t>
      </w:r>
      <w:r w:rsidR="00164DDA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b/>
          <w:bCs/>
          <w:sz w:val="24"/>
          <w:szCs w:val="24"/>
        </w:rPr>
        <w:t xml:space="preserve">osiągnęła </w:t>
      </w:r>
      <w:r w:rsidR="00C70897">
        <w:rPr>
          <w:rFonts w:ascii="Times New Roman" w:hAnsi="Times New Roman"/>
          <w:b/>
          <w:bCs/>
          <w:sz w:val="24"/>
          <w:szCs w:val="24"/>
        </w:rPr>
        <w:t>7,41</w:t>
      </w:r>
      <w:r>
        <w:rPr>
          <w:rFonts w:ascii="Times New Roman" w:hAnsi="Times New Roman"/>
          <w:b/>
          <w:bCs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poziom recyklingu i przygotowania do ponownego użycia</w:t>
      </w:r>
      <w:r>
        <w:rPr>
          <w:rFonts w:ascii="Times New Roman" w:hAnsi="Times New Roman"/>
          <w:sz w:val="24"/>
          <w:szCs w:val="24"/>
        </w:rPr>
        <w:t xml:space="preserve"> papieru, metali, tworzyw sztucznych i szkła, liczony łącznie dla wszystkich podanych frakcji odpadów komunalnych. Wymagany zgonie z rozporządzeniem poziom recyklingu na 2013 r.  wynosi 12 %, wobec powyższego Gmina </w:t>
      </w:r>
      <w:r w:rsidR="00C70897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 xml:space="preserve">osiągając wynik </w:t>
      </w:r>
      <w:r w:rsidR="00C70897">
        <w:rPr>
          <w:rFonts w:ascii="Times New Roman" w:hAnsi="Times New Roman"/>
          <w:b/>
          <w:bCs/>
          <w:sz w:val="24"/>
          <w:szCs w:val="24"/>
        </w:rPr>
        <w:t xml:space="preserve">7,41% </w:t>
      </w:r>
      <w:r w:rsidR="00C70897" w:rsidRPr="00C70897">
        <w:rPr>
          <w:rFonts w:ascii="Times New Roman" w:hAnsi="Times New Roman"/>
          <w:bCs/>
          <w:sz w:val="24"/>
          <w:szCs w:val="24"/>
        </w:rPr>
        <w:t>nie</w:t>
      </w:r>
      <w:r w:rsidRPr="00C70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wywiązała się z obowiązku narzuconego przedmiotowym rozporządzeniem.</w:t>
      </w:r>
      <w:r w:rsidR="009C34EC">
        <w:rPr>
          <w:rFonts w:ascii="Times New Roman" w:hAnsi="Times New Roman"/>
          <w:sz w:val="24"/>
          <w:szCs w:val="24"/>
        </w:rPr>
        <w:t xml:space="preserve"> Należy zaznaczyć, przy tym, że w I </w:t>
      </w:r>
      <w:proofErr w:type="spellStart"/>
      <w:r w:rsidR="009C34EC">
        <w:rPr>
          <w:rFonts w:ascii="Times New Roman" w:hAnsi="Times New Roman"/>
          <w:sz w:val="24"/>
          <w:szCs w:val="24"/>
        </w:rPr>
        <w:t>i</w:t>
      </w:r>
      <w:proofErr w:type="spellEnd"/>
      <w:r w:rsidR="009C34EC">
        <w:rPr>
          <w:rFonts w:ascii="Times New Roman" w:hAnsi="Times New Roman"/>
          <w:sz w:val="24"/>
          <w:szCs w:val="24"/>
        </w:rPr>
        <w:t xml:space="preserve"> II kwartale 2013r. na terenie Gminy Brodnica nie prowadzono segregacji, a ilość zebranych odpadów to 239,9 Mg.</w:t>
      </w:r>
    </w:p>
    <w:p w:rsidR="00941702" w:rsidRDefault="00164DDA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41702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Brodnica</w:t>
      </w:r>
      <w:r w:rsidR="00C70897">
        <w:rPr>
          <w:rFonts w:ascii="Times New Roman" w:hAnsi="Times New Roman"/>
          <w:sz w:val="24"/>
          <w:szCs w:val="24"/>
        </w:rPr>
        <w:t xml:space="preserve"> </w:t>
      </w:r>
      <w:r w:rsidR="00941702">
        <w:rPr>
          <w:rFonts w:ascii="Times New Roman" w:hAnsi="Times New Roman"/>
          <w:sz w:val="24"/>
          <w:szCs w:val="24"/>
        </w:rPr>
        <w:t xml:space="preserve">w roku 2013  </w:t>
      </w:r>
      <w:r w:rsidR="00941702">
        <w:rPr>
          <w:rFonts w:ascii="Times New Roman" w:hAnsi="Times New Roman"/>
          <w:b/>
          <w:bCs/>
          <w:sz w:val="24"/>
          <w:szCs w:val="24"/>
        </w:rPr>
        <w:t xml:space="preserve">osiągnęła </w:t>
      </w:r>
      <w:r w:rsidR="009C34EC">
        <w:rPr>
          <w:rFonts w:ascii="Times New Roman" w:hAnsi="Times New Roman"/>
          <w:b/>
          <w:bCs/>
          <w:sz w:val="24"/>
          <w:szCs w:val="24"/>
        </w:rPr>
        <w:t>0</w:t>
      </w:r>
      <w:r w:rsidR="00941702">
        <w:rPr>
          <w:rFonts w:ascii="Times New Roman" w:hAnsi="Times New Roman"/>
          <w:b/>
          <w:bCs/>
          <w:sz w:val="24"/>
          <w:szCs w:val="24"/>
        </w:rPr>
        <w:t xml:space="preserve">% </w:t>
      </w:r>
      <w:r w:rsidR="00941702">
        <w:rPr>
          <w:rFonts w:ascii="Times New Roman" w:hAnsi="Times New Roman"/>
          <w:sz w:val="24"/>
          <w:szCs w:val="24"/>
        </w:rPr>
        <w:t xml:space="preserve">poziom recyklingu, przygotowania do ponownego użycia i odzysku innymi metodami </w:t>
      </w:r>
      <w:r w:rsidR="00941702">
        <w:rPr>
          <w:rFonts w:ascii="Times New Roman" w:hAnsi="Times New Roman"/>
          <w:b/>
          <w:bCs/>
          <w:sz w:val="24"/>
          <w:szCs w:val="24"/>
        </w:rPr>
        <w:t xml:space="preserve">odpadów budowlanych i rozbiórkowych </w:t>
      </w:r>
      <w:r w:rsidR="00941702">
        <w:rPr>
          <w:rFonts w:ascii="Times New Roman" w:hAnsi="Times New Roman"/>
          <w:sz w:val="24"/>
          <w:szCs w:val="24"/>
        </w:rPr>
        <w:t xml:space="preserve">(remontowo – budowlanych). </w:t>
      </w:r>
      <w:r w:rsidR="009C34EC">
        <w:rPr>
          <w:rFonts w:ascii="Times New Roman" w:hAnsi="Times New Roman"/>
          <w:sz w:val="24"/>
          <w:szCs w:val="24"/>
        </w:rPr>
        <w:t>Nie osiągnęła tym samym wymaganego</w:t>
      </w:r>
      <w:r w:rsidR="00941702">
        <w:rPr>
          <w:rFonts w:ascii="Times New Roman" w:hAnsi="Times New Roman"/>
          <w:sz w:val="24"/>
          <w:szCs w:val="24"/>
        </w:rPr>
        <w:t xml:space="preserve"> poziom</w:t>
      </w:r>
      <w:r w:rsidR="009C34EC">
        <w:rPr>
          <w:rFonts w:ascii="Times New Roman" w:hAnsi="Times New Roman"/>
          <w:sz w:val="24"/>
          <w:szCs w:val="24"/>
        </w:rPr>
        <w:t>u</w:t>
      </w:r>
      <w:r w:rsidR="00941702">
        <w:rPr>
          <w:rFonts w:ascii="Times New Roman" w:hAnsi="Times New Roman"/>
          <w:sz w:val="24"/>
          <w:szCs w:val="24"/>
        </w:rPr>
        <w:t xml:space="preserve">, zgodnie </w:t>
      </w:r>
      <w:r w:rsidR="00941702">
        <w:rPr>
          <w:rFonts w:ascii="Times New Roman" w:hAnsi="Times New Roman"/>
          <w:sz w:val="24"/>
          <w:szCs w:val="24"/>
        </w:rPr>
        <w:br/>
        <w:t>z Rozporządzeniem Ministra Środowiska z dnia 29 maja 2012 r. (Dz. U. z 2012 r. poz. 645), który w roku 2013 wynosił 36 % dla odpadów budowlanych i rozbiórkowych.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4EC" w:rsidRDefault="009C34EC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4EC" w:rsidRDefault="009C34EC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pStyle w:val="Akapitzlist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Koszty funkcjonowania systemu gospodarki odpadami komunalnymi w Gminie </w:t>
      </w:r>
      <w:r w:rsidR="00C10E54">
        <w:rPr>
          <w:rFonts w:ascii="Times New Roman" w:hAnsi="Times New Roman"/>
          <w:b/>
          <w:bCs/>
          <w:sz w:val="24"/>
          <w:szCs w:val="24"/>
          <w:u w:val="single"/>
        </w:rPr>
        <w:t xml:space="preserve">Brodnica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za okres od 1.07.2013 r. do 31.12.2013 r. </w:t>
      </w:r>
    </w:p>
    <w:p w:rsidR="00941702" w:rsidRDefault="00941702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AC9" w:rsidRPr="00C40AC9" w:rsidRDefault="00C40AC9" w:rsidP="00866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0AC9">
        <w:rPr>
          <w:rFonts w:ascii="Times New Roman" w:hAnsi="Times New Roman"/>
          <w:b/>
          <w:sz w:val="24"/>
          <w:szCs w:val="24"/>
        </w:rPr>
        <w:t>Tabela 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803"/>
        <w:gridCol w:w="1721"/>
      </w:tblGrid>
      <w:tr w:rsidR="00941702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Koszty funkcjonowania systemu gospodarowania odpadami </w:t>
            </w:r>
          </w:p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okres 1.07.2013 r. do 31 grudnia 2013 r.</w:t>
            </w:r>
          </w:p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7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składowe kosztów</w:t>
            </w:r>
          </w:p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702" w:rsidRDefault="00941702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9417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wynagrodzenie podmiotu odbierającego i zagospodarowującego odpady komunalne od właścicieli nieruchomości objętych gminnym odbiorem, </w:t>
            </w:r>
          </w:p>
          <w:p w:rsidR="00941702" w:rsidRDefault="00941702" w:rsidP="0086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C10E54" w:rsidP="00866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227 448,00</w:t>
            </w:r>
          </w:p>
        </w:tc>
      </w:tr>
      <w:tr w:rsidR="009417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pStyle w:val="Tekstpodstawowy"/>
              <w:numPr>
                <w:ilvl w:val="0"/>
                <w:numId w:val="6"/>
              </w:numPr>
              <w:ind w:left="0"/>
            </w:pPr>
            <w:r>
              <w:t xml:space="preserve">wynagrodzenie + pochodne obsługi administracyjnej systemu gospodarowania odpadami komunalnymi (2 pracowników), </w:t>
            </w:r>
          </w:p>
          <w:p w:rsidR="00941702" w:rsidRDefault="00941702" w:rsidP="00866FDC">
            <w:pPr>
              <w:pStyle w:val="Tekstpodstawowy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4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10E54">
              <w:rPr>
                <w:rFonts w:ascii="Times New Roman" w:hAnsi="Times New Roman"/>
                <w:sz w:val="24"/>
                <w:szCs w:val="24"/>
              </w:rPr>
              <w:t>37 212,44</w:t>
            </w:r>
          </w:p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7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pStyle w:val="Tekstpodstawowy"/>
              <w:numPr>
                <w:ilvl w:val="0"/>
                <w:numId w:val="6"/>
              </w:numPr>
              <w:ind w:left="0"/>
            </w:pPr>
            <w:r>
              <w:t>zakup materiałów i wyposażenia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0E54">
              <w:rPr>
                <w:rFonts w:ascii="Times New Roman" w:hAnsi="Times New Roman"/>
                <w:sz w:val="24"/>
                <w:szCs w:val="24"/>
              </w:rPr>
              <w:t>9 442,52</w:t>
            </w:r>
          </w:p>
        </w:tc>
      </w:tr>
      <w:tr w:rsidR="009417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C10E54" w:rsidP="00866FDC">
            <w:pPr>
              <w:pStyle w:val="Tekstpodstawowy"/>
              <w:numPr>
                <w:ilvl w:val="0"/>
                <w:numId w:val="6"/>
              </w:numPr>
              <w:ind w:left="0"/>
            </w:pPr>
            <w:r>
              <w:t>zakup usług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0E54">
              <w:rPr>
                <w:rFonts w:ascii="Times New Roman" w:hAnsi="Times New Roman"/>
                <w:sz w:val="24"/>
                <w:szCs w:val="24"/>
              </w:rPr>
              <w:t>2621,20</w:t>
            </w:r>
          </w:p>
        </w:tc>
      </w:tr>
      <w:tr w:rsidR="009417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pStyle w:val="Tekstpodstawowy"/>
              <w:rPr>
                <w:b/>
                <w:bCs/>
              </w:rPr>
            </w:pPr>
            <w:r>
              <w:t xml:space="preserve">                                                                                         </w:t>
            </w:r>
            <w:r w:rsidR="000B4E42">
              <w:rPr>
                <w:b/>
                <w:bCs/>
              </w:rPr>
              <w:t xml:space="preserve">Koszty </w:t>
            </w:r>
            <w:r>
              <w:rPr>
                <w:b/>
                <w:bCs/>
              </w:rPr>
              <w:t>razem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C10E54" w:rsidP="00866F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326 724,16</w:t>
            </w:r>
          </w:p>
        </w:tc>
      </w:tr>
      <w:tr w:rsidR="009417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przypis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C10E54" w:rsidP="00866F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353 986,50</w:t>
            </w:r>
          </w:p>
        </w:tc>
      </w:tr>
      <w:tr w:rsidR="0094170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941702" w:rsidP="00866FDC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saldo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2" w:rsidRDefault="00C10E54" w:rsidP="00866F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27 262,34</w:t>
            </w:r>
          </w:p>
        </w:tc>
      </w:tr>
    </w:tbl>
    <w:p w:rsidR="00941702" w:rsidRDefault="00941702" w:rsidP="00866FDC">
      <w:pPr>
        <w:spacing w:after="0"/>
        <w:rPr>
          <w:rFonts w:ascii="Times New Roman" w:hAnsi="Times New Roman"/>
          <w:sz w:val="24"/>
          <w:szCs w:val="24"/>
        </w:rPr>
      </w:pPr>
    </w:p>
    <w:p w:rsidR="009C34EC" w:rsidRPr="009C34EC" w:rsidRDefault="00941702" w:rsidP="009C34EC">
      <w:pPr>
        <w:pStyle w:val="Nagwek1"/>
      </w:pPr>
      <w:r>
        <w:t>Informacje dodatkowe</w:t>
      </w:r>
      <w:r w:rsidR="009C34EC">
        <w:t>:</w:t>
      </w:r>
    </w:p>
    <w:p w:rsidR="00941702" w:rsidRDefault="00941702" w:rsidP="000B4E42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Zaległości z tyt. opłaty za odpady komunalne wg stanu na 31.12.2013 r. –</w:t>
      </w:r>
      <w:r w:rsidR="00C10E54">
        <w:rPr>
          <w:rFonts w:ascii="Times New Roman" w:hAnsi="Times New Roman"/>
          <w:b/>
          <w:bCs/>
          <w:sz w:val="24"/>
          <w:szCs w:val="24"/>
        </w:rPr>
        <w:t xml:space="preserve">  16 342,10 </w:t>
      </w:r>
      <w:r>
        <w:rPr>
          <w:rFonts w:ascii="Times New Roman" w:hAnsi="Times New Roman"/>
          <w:b/>
          <w:bCs/>
          <w:sz w:val="24"/>
          <w:szCs w:val="24"/>
        </w:rPr>
        <w:t>zł</w:t>
      </w:r>
    </w:p>
    <w:p w:rsidR="00C10E54" w:rsidRPr="00C10E54" w:rsidRDefault="00941702" w:rsidP="000B4E42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10E54">
        <w:rPr>
          <w:rFonts w:ascii="Times New Roman" w:hAnsi="Times New Roman"/>
          <w:sz w:val="24"/>
          <w:szCs w:val="24"/>
        </w:rPr>
        <w:t>Złożone deklaracje ogółem –</w:t>
      </w:r>
    </w:p>
    <w:p w:rsidR="00941702" w:rsidRPr="00C10E54" w:rsidRDefault="00941702" w:rsidP="000B4E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0E54">
        <w:rPr>
          <w:rFonts w:ascii="Times New Roman" w:hAnsi="Times New Roman"/>
          <w:sz w:val="24"/>
          <w:szCs w:val="24"/>
        </w:rPr>
        <w:t xml:space="preserve">w tym: </w:t>
      </w:r>
    </w:p>
    <w:p w:rsidR="00941702" w:rsidRDefault="00941702" w:rsidP="000B4E42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10E5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eklaracje osób, które zadeklarowały zbiórkę odpadów w sposób selektywny </w:t>
      </w:r>
      <w:r w:rsidR="000B4E4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10E54">
        <w:rPr>
          <w:rFonts w:ascii="Times New Roman" w:hAnsi="Times New Roman"/>
          <w:sz w:val="24"/>
          <w:szCs w:val="24"/>
        </w:rPr>
        <w:t>1576</w:t>
      </w:r>
    </w:p>
    <w:p w:rsidR="00941702" w:rsidRDefault="00941702" w:rsidP="000B4E42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deklaracje osób które zadeklarowały zbiórkę odpadów w sposób zmieszany    </w:t>
      </w:r>
      <w:r w:rsidR="000B4E4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10E54">
        <w:rPr>
          <w:rFonts w:ascii="Times New Roman" w:hAnsi="Times New Roman"/>
          <w:sz w:val="24"/>
          <w:szCs w:val="24"/>
        </w:rPr>
        <w:t>203</w:t>
      </w:r>
    </w:p>
    <w:p w:rsidR="00941702" w:rsidRDefault="00941702" w:rsidP="000B4E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0E54" w:rsidRPr="00C10E54" w:rsidRDefault="00941702" w:rsidP="000B4E42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Deklaracje złożone przez mieszkańców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B4E4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10E54">
        <w:rPr>
          <w:rFonts w:ascii="Times New Roman" w:hAnsi="Times New Roman"/>
          <w:b/>
          <w:bCs/>
          <w:sz w:val="24"/>
          <w:szCs w:val="24"/>
        </w:rPr>
        <w:t>1770</w:t>
      </w:r>
    </w:p>
    <w:p w:rsidR="00941702" w:rsidRPr="003D0D89" w:rsidRDefault="003D0D89" w:rsidP="000B4E42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941702" w:rsidRPr="00C10E54">
        <w:rPr>
          <w:rFonts w:ascii="Times New Roman" w:hAnsi="Times New Roman"/>
          <w:sz w:val="24"/>
          <w:szCs w:val="24"/>
        </w:rPr>
        <w:t>iczba ludności objęta złożonymi deklaracjami</w:t>
      </w:r>
      <w:r w:rsidR="00941702" w:rsidRPr="00C10E54">
        <w:rPr>
          <w:rFonts w:ascii="Times New Roman" w:hAnsi="Times New Roman"/>
          <w:sz w:val="24"/>
          <w:szCs w:val="24"/>
        </w:rPr>
        <w:tab/>
      </w:r>
      <w:r w:rsidR="00941702" w:rsidRPr="00C10E54">
        <w:rPr>
          <w:rFonts w:ascii="Times New Roman" w:hAnsi="Times New Roman"/>
          <w:sz w:val="24"/>
          <w:szCs w:val="24"/>
        </w:rPr>
        <w:tab/>
      </w:r>
      <w:r w:rsidR="00941702" w:rsidRPr="00C10E54">
        <w:rPr>
          <w:rFonts w:ascii="Times New Roman" w:hAnsi="Times New Roman"/>
          <w:sz w:val="24"/>
          <w:szCs w:val="24"/>
        </w:rPr>
        <w:tab/>
      </w:r>
      <w:r w:rsidR="00941702" w:rsidRPr="00C10E54">
        <w:rPr>
          <w:rFonts w:ascii="Times New Roman" w:hAnsi="Times New Roman"/>
          <w:sz w:val="24"/>
          <w:szCs w:val="24"/>
        </w:rPr>
        <w:tab/>
        <w:t xml:space="preserve">      </w:t>
      </w:r>
      <w:r w:rsidR="00C10E54">
        <w:rPr>
          <w:rFonts w:ascii="Times New Roman" w:hAnsi="Times New Roman"/>
          <w:sz w:val="24"/>
          <w:szCs w:val="24"/>
        </w:rPr>
        <w:t xml:space="preserve"> </w:t>
      </w:r>
      <w:r w:rsidR="000B4E42">
        <w:rPr>
          <w:rFonts w:ascii="Times New Roman" w:hAnsi="Times New Roman"/>
          <w:sz w:val="24"/>
          <w:szCs w:val="24"/>
        </w:rPr>
        <w:t xml:space="preserve">      </w:t>
      </w:r>
      <w:r w:rsidR="00C10E54">
        <w:rPr>
          <w:rFonts w:ascii="Times New Roman" w:hAnsi="Times New Roman"/>
          <w:sz w:val="24"/>
          <w:szCs w:val="24"/>
        </w:rPr>
        <w:t xml:space="preserve"> </w:t>
      </w:r>
      <w:r w:rsidR="00C10E54">
        <w:rPr>
          <w:rFonts w:ascii="Times New Roman" w:hAnsi="Times New Roman"/>
          <w:b/>
          <w:bCs/>
          <w:sz w:val="24"/>
          <w:szCs w:val="24"/>
        </w:rPr>
        <w:t>6702</w:t>
      </w:r>
    </w:p>
    <w:p w:rsidR="003D0D89" w:rsidRPr="003D0D89" w:rsidRDefault="003D0D89" w:rsidP="000B4E42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deklaracji zerowych (nieruchomości niezamieszkałe                                 </w:t>
      </w:r>
      <w:r w:rsidR="000B4E4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D89">
        <w:rPr>
          <w:rFonts w:ascii="Times New Roman" w:hAnsi="Times New Roman"/>
          <w:b/>
          <w:sz w:val="24"/>
          <w:szCs w:val="24"/>
        </w:rPr>
        <w:t>95</w:t>
      </w:r>
    </w:p>
    <w:p w:rsidR="00941702" w:rsidRDefault="00941702" w:rsidP="00866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Przypis na podstawie złożonych deklaracji przez mieszkańców Gminy </w:t>
      </w:r>
      <w:r w:rsidR="00C10E54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 xml:space="preserve">w 6-cio miesięcznym okresie rozliczeniowym od 01.07.2013 r. do 31.12.2013 r. wyniósł </w:t>
      </w:r>
      <w:r>
        <w:rPr>
          <w:rFonts w:ascii="Times New Roman" w:hAnsi="Times New Roman"/>
          <w:sz w:val="24"/>
          <w:szCs w:val="24"/>
        </w:rPr>
        <w:br/>
      </w:r>
      <w:r w:rsidR="00C10E54">
        <w:rPr>
          <w:rFonts w:ascii="Times New Roman" w:hAnsi="Times New Roman"/>
          <w:b/>
          <w:bCs/>
          <w:sz w:val="24"/>
          <w:szCs w:val="24"/>
        </w:rPr>
        <w:t xml:space="preserve">353 986,50 </w:t>
      </w:r>
      <w:r>
        <w:rPr>
          <w:rFonts w:ascii="Times New Roman" w:hAnsi="Times New Roman"/>
          <w:sz w:val="24"/>
          <w:szCs w:val="24"/>
        </w:rPr>
        <w:t>zł.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Liczba mieszkańców w Gminie </w:t>
      </w:r>
      <w:r w:rsidR="00C10E54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>według ewidencji ludności na 31.12.2013 r. wynosiła</w:t>
      </w:r>
      <w:r w:rsidR="00C10E54">
        <w:rPr>
          <w:rFonts w:ascii="Times New Roman" w:hAnsi="Times New Roman"/>
          <w:sz w:val="24"/>
          <w:szCs w:val="24"/>
        </w:rPr>
        <w:t xml:space="preserve"> 7</w:t>
      </w:r>
      <w:r w:rsidR="003D0D89">
        <w:rPr>
          <w:rFonts w:ascii="Times New Roman" w:hAnsi="Times New Roman"/>
          <w:sz w:val="24"/>
          <w:szCs w:val="24"/>
        </w:rPr>
        <w:t> </w:t>
      </w:r>
      <w:r w:rsidR="00C10E54">
        <w:rPr>
          <w:rFonts w:ascii="Times New Roman" w:hAnsi="Times New Roman"/>
          <w:sz w:val="24"/>
          <w:szCs w:val="24"/>
        </w:rPr>
        <w:t>757</w:t>
      </w:r>
      <w:r w:rsidR="003D0D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34EC" w:rsidRDefault="009C34EC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pStyle w:val="Akapitzlist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Potrzeby inwestycyjne związane z gospodarowaniem odpadami komunalnymi.</w:t>
      </w:r>
    </w:p>
    <w:p w:rsidR="000B4E42" w:rsidRDefault="000B4E42" w:rsidP="000B4E42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Potrzeby inwestycyjne w dalszej perspektywie wymagają przede wszystkim rozbudowy selektywnego zbierania odpadów komunalnych, a w szczególności zakupu pojemników do segregacji odpadów komunalnych. Inwestycja ta umożliwiłaby podniesienie poziomu segregacji „u źródła” a tym samym przyczyniłaby się do osiągnięcia wyższych poziomów recyklingu zgodnie z Rozporządzeniem Ministra Środowiska z dnia 29 maja 2012 r. </w:t>
      </w:r>
      <w:r>
        <w:rPr>
          <w:rFonts w:ascii="Times New Roman" w:hAnsi="Times New Roman"/>
          <w:i/>
          <w:iCs/>
          <w:sz w:val="24"/>
          <w:szCs w:val="24"/>
        </w:rPr>
        <w:t xml:space="preserve">w sprawie poziomów recyklingu, przygotowania do ponownego użycia i odzysku innymi metodami frakcji odpadów komunalnych </w:t>
      </w:r>
      <w:r>
        <w:rPr>
          <w:rFonts w:ascii="Times New Roman" w:hAnsi="Times New Roman"/>
          <w:sz w:val="24"/>
          <w:szCs w:val="24"/>
        </w:rPr>
        <w:t>(Dz. U. z 2012 r. poz. 645).</w:t>
      </w:r>
    </w:p>
    <w:p w:rsidR="003D0D89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ramach wywiązania się z ustawowego obowiązku zapewnienia porządku i czystości na terenie gminy </w:t>
      </w:r>
      <w:r w:rsidR="003D0D89">
        <w:rPr>
          <w:rFonts w:ascii="Times New Roman" w:hAnsi="Times New Roman"/>
          <w:sz w:val="24"/>
          <w:szCs w:val="24"/>
        </w:rPr>
        <w:t xml:space="preserve">zostanie utworzony </w:t>
      </w:r>
      <w:r>
        <w:rPr>
          <w:rFonts w:ascii="Times New Roman" w:hAnsi="Times New Roman"/>
          <w:sz w:val="24"/>
          <w:szCs w:val="24"/>
        </w:rPr>
        <w:t xml:space="preserve">punkt selektywnego zbierania odpadów komunalnych. </w:t>
      </w:r>
    </w:p>
    <w:p w:rsidR="00941702" w:rsidRDefault="00941702" w:rsidP="000B4E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Zebrane odpady komunalne z terenu Gminy przyjmowane </w:t>
      </w:r>
      <w:r w:rsidR="003D0D89">
        <w:rPr>
          <w:rFonts w:ascii="Times New Roman" w:hAnsi="Times New Roman"/>
          <w:sz w:val="24"/>
          <w:szCs w:val="24"/>
        </w:rPr>
        <w:t xml:space="preserve">będą </w:t>
      </w:r>
      <w:r>
        <w:rPr>
          <w:rFonts w:ascii="Times New Roman" w:hAnsi="Times New Roman"/>
          <w:sz w:val="24"/>
          <w:szCs w:val="24"/>
        </w:rPr>
        <w:t xml:space="preserve">nieodpłatnie od właścicieli nieruchomości w PSZOK. Mieszkańcy </w:t>
      </w:r>
      <w:r w:rsidR="003D0D89">
        <w:rPr>
          <w:rFonts w:ascii="Times New Roman" w:hAnsi="Times New Roman"/>
          <w:sz w:val="24"/>
          <w:szCs w:val="24"/>
        </w:rPr>
        <w:t>będą samodzielnie dostarczali</w:t>
      </w:r>
      <w:r>
        <w:rPr>
          <w:rFonts w:ascii="Times New Roman" w:hAnsi="Times New Roman"/>
          <w:sz w:val="24"/>
          <w:szCs w:val="24"/>
        </w:rPr>
        <w:t xml:space="preserve"> odpady do punktu selektywnej zbiórki odpadów  komunalnych. W PSZOK zbierane </w:t>
      </w:r>
      <w:r w:rsidR="003D0D89">
        <w:rPr>
          <w:rFonts w:ascii="Times New Roman" w:hAnsi="Times New Roman"/>
          <w:sz w:val="24"/>
          <w:szCs w:val="24"/>
        </w:rPr>
        <w:t xml:space="preserve">będą </w:t>
      </w:r>
      <w:r>
        <w:rPr>
          <w:rFonts w:ascii="Times New Roman" w:hAnsi="Times New Roman"/>
          <w:sz w:val="24"/>
          <w:szCs w:val="24"/>
        </w:rPr>
        <w:t xml:space="preserve">odpady komunalne wymienione w uchwale Rady </w:t>
      </w:r>
      <w:r w:rsidR="003D0D89">
        <w:rPr>
          <w:rFonts w:ascii="Times New Roman" w:hAnsi="Times New Roman"/>
          <w:sz w:val="24"/>
          <w:szCs w:val="24"/>
        </w:rPr>
        <w:t xml:space="preserve">Gminy Brodnica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="003D0D89">
        <w:rPr>
          <w:rFonts w:ascii="Times New Roman" w:hAnsi="Times New Roman"/>
          <w:sz w:val="24"/>
          <w:szCs w:val="24"/>
        </w:rPr>
        <w:t>szczegółowego s</w:t>
      </w:r>
      <w:r>
        <w:rPr>
          <w:rFonts w:ascii="Times New Roman" w:hAnsi="Times New Roman"/>
          <w:sz w:val="24"/>
          <w:szCs w:val="24"/>
        </w:rPr>
        <w:t>posobu i zakresu świadczenia usług w zakresie odbierania odpadów komunalnyc</w:t>
      </w:r>
      <w:r w:rsidR="003D0D89">
        <w:rPr>
          <w:rFonts w:ascii="Times New Roman" w:hAnsi="Times New Roman"/>
          <w:sz w:val="24"/>
          <w:szCs w:val="24"/>
        </w:rPr>
        <w:t xml:space="preserve">h od właścicieli nieruchomości </w:t>
      </w:r>
      <w:r>
        <w:rPr>
          <w:rFonts w:ascii="Times New Roman" w:hAnsi="Times New Roman"/>
          <w:sz w:val="24"/>
          <w:szCs w:val="24"/>
        </w:rPr>
        <w:t>i zagospodarowania tych odpadów</w:t>
      </w:r>
      <w:r w:rsidR="003D0D89">
        <w:rPr>
          <w:rFonts w:ascii="Times New Roman" w:hAnsi="Times New Roman"/>
          <w:sz w:val="24"/>
          <w:szCs w:val="24"/>
        </w:rPr>
        <w:t xml:space="preserve"> w zamian za uiszczoną opłatę </w:t>
      </w:r>
      <w:r>
        <w:rPr>
          <w:rFonts w:ascii="Times New Roman" w:hAnsi="Times New Roman"/>
          <w:sz w:val="24"/>
          <w:szCs w:val="24"/>
        </w:rPr>
        <w:t>, tj.:</w:t>
      </w:r>
    </w:p>
    <w:p w:rsidR="00941702" w:rsidRDefault="00941702" w:rsidP="000B4E42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metal,</w:t>
      </w:r>
    </w:p>
    <w:p w:rsidR="00941702" w:rsidRDefault="00941702" w:rsidP="000B4E42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budowlane i rozbiórkowe,</w:t>
      </w:r>
    </w:p>
    <w:p w:rsidR="00941702" w:rsidRDefault="00941702" w:rsidP="000B4E42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 sprzęt elektryczny i elektroniczny,</w:t>
      </w:r>
    </w:p>
    <w:p w:rsidR="00941702" w:rsidRDefault="00941702" w:rsidP="000B4E42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meble i inne odpady wielkogabarytowe,</w:t>
      </w:r>
    </w:p>
    <w:p w:rsidR="00941702" w:rsidRDefault="00941702" w:rsidP="000B4E42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baterie,</w:t>
      </w:r>
    </w:p>
    <w:p w:rsidR="00941702" w:rsidRDefault="00941702" w:rsidP="000B4E42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akumulatory,</w:t>
      </w:r>
    </w:p>
    <w:p w:rsidR="00941702" w:rsidRDefault="00941702" w:rsidP="000B4E42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opony,</w:t>
      </w:r>
    </w:p>
    <w:p w:rsidR="00941702" w:rsidRDefault="00941702" w:rsidP="000B4E42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przeterminowane leki,</w:t>
      </w:r>
    </w:p>
    <w:p w:rsidR="00941702" w:rsidRDefault="00941702" w:rsidP="000B4E42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chemikalia ( farby, lakiery, oleje, przeterminowane środki ochrony roślin</w:t>
      </w:r>
      <w:r w:rsidR="00866FDC">
        <w:rPr>
          <w:rFonts w:ascii="Times New Roman" w:hAnsi="Times New Roman"/>
          <w:sz w:val="24"/>
          <w:szCs w:val="24"/>
        </w:rPr>
        <w:t xml:space="preserve">. </w:t>
      </w:r>
    </w:p>
    <w:p w:rsidR="00941702" w:rsidRDefault="00941702" w:rsidP="000B4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sele</w:t>
      </w:r>
      <w:r w:rsidR="003D0D89">
        <w:rPr>
          <w:rFonts w:ascii="Times New Roman" w:hAnsi="Times New Roman"/>
          <w:sz w:val="24"/>
          <w:szCs w:val="24"/>
        </w:rPr>
        <w:t>ktywnej zbiórki odp</w:t>
      </w:r>
      <w:r w:rsidR="00866FDC">
        <w:rPr>
          <w:rFonts w:ascii="Times New Roman" w:hAnsi="Times New Roman"/>
          <w:sz w:val="24"/>
          <w:szCs w:val="24"/>
        </w:rPr>
        <w:t>adów świadczył będzie usługi dwa razy w tygodniu przez 4 godziny.</w:t>
      </w:r>
    </w:p>
    <w:p w:rsidR="00941702" w:rsidRPr="00866FDC" w:rsidRDefault="00941702" w:rsidP="000B4E42">
      <w:pPr>
        <w:pStyle w:val="Akapitzlist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Podsumowanie i wnioski.</w:t>
      </w:r>
    </w:p>
    <w:p w:rsidR="00941702" w:rsidRDefault="00941702" w:rsidP="000B4E4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Roczna analiza stanu gospodarki odpadami komunalnymi na terenie Gminy </w:t>
      </w:r>
      <w:r w:rsidR="00866FDC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 xml:space="preserve">za 2013 rok została opracowana w celu weryfikacji możliwości technicznych i organizacyjnych </w:t>
      </w:r>
      <w:r>
        <w:rPr>
          <w:rFonts w:ascii="Times New Roman" w:hAnsi="Times New Roman"/>
          <w:sz w:val="24"/>
          <w:szCs w:val="24"/>
        </w:rPr>
        <w:lastRenderedPageBreak/>
        <w:t xml:space="preserve">gminy w zakresie gospodarowania odpadami komunalnymi. Analiza ta ma również dostarczyć informacji o liczbie mieszkańców, liczbie właścicieli nieruchomości objętych nowym systemem gospodarowania odpadami komunalnymi ale przede wszystkim dostarczyć niezbędnych informacji dla stworzenia najbardziej efektywnego ekonomicznie systemu gospodarki odpadami komunalnymi. </w:t>
      </w:r>
    </w:p>
    <w:p w:rsidR="00941702" w:rsidRDefault="00941702" w:rsidP="000B4E42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Przedstawiona analiza obejmuje rok 2013, kiedy to system gospodarowania odpadami można podzielić na dwa okresy. Pierwszy okres obejmuje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kwartał 2013 r., w którym właściciele nieruchomości rozliczali się indywidualnie za odbiór odpadów z odbiorcą (firmą wywozową) w formie umowy korzystania z usług przedsiębiorcy. Natomiast drugi okres obejmuje III i IV kwartał kiedy to obowiązki w zakresie gospodarki odpadami przejęła Gmina poprzez podmiot wyłoniony w drodze przetargu. Od lipca 2013 r. właściciele nieruchomości wnoszą opłatę za gospodarowanie odpadami komunalnymi do Gminy na podstawie złożonych deklaracji o wysokości opłaty za gospodarowanie odpadami komunalnymi. Umowa na odbiór i zagospodarowanie odpadów została zawarta pomiędzy Gminą </w:t>
      </w:r>
      <w:r w:rsidR="00866FDC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>a podmiotem świadczącym usługę.</w:t>
      </w:r>
    </w:p>
    <w:p w:rsidR="00941702" w:rsidRDefault="00941702" w:rsidP="000B4E42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Podsumowując rok 2013 można stwierdzić, że to rok przełomowy w systemie gospodarki odpadami komunalnymi. Ustawa z dnia 13 września 1996 r. </w:t>
      </w:r>
      <w:r>
        <w:rPr>
          <w:rFonts w:ascii="Times New Roman" w:hAnsi="Times New Roman"/>
          <w:i/>
          <w:iCs/>
          <w:sz w:val="24"/>
          <w:szCs w:val="24"/>
        </w:rPr>
        <w:t>o utrzymaniu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czystości i porządku w gminach</w:t>
      </w:r>
      <w:r>
        <w:rPr>
          <w:rFonts w:ascii="Times New Roman" w:hAnsi="Times New Roman"/>
          <w:sz w:val="24"/>
          <w:szCs w:val="24"/>
        </w:rPr>
        <w:t xml:space="preserve"> wprowadziła wiele zmian od 1 lipca 2013 r. na terenie Gminy </w:t>
      </w:r>
      <w:r w:rsidR="00C10E54">
        <w:rPr>
          <w:rFonts w:ascii="Times New Roman" w:hAnsi="Times New Roman"/>
          <w:sz w:val="24"/>
          <w:szCs w:val="24"/>
        </w:rPr>
        <w:t xml:space="preserve">Brodnica, </w:t>
      </w:r>
      <w:r>
        <w:rPr>
          <w:rFonts w:ascii="Times New Roman" w:hAnsi="Times New Roman"/>
          <w:sz w:val="24"/>
          <w:szCs w:val="24"/>
        </w:rPr>
        <w:t xml:space="preserve">dotyczących przede wszystkim selektywnej zbiórki odpadów komunalnych. </w:t>
      </w:r>
      <w:r w:rsidR="00C10E54">
        <w:rPr>
          <w:rFonts w:ascii="Times New Roman" w:hAnsi="Times New Roman"/>
          <w:sz w:val="24"/>
          <w:szCs w:val="24"/>
        </w:rPr>
        <w:t xml:space="preserve">Przystąpiono do utworzenia </w:t>
      </w:r>
      <w:r>
        <w:rPr>
          <w:rFonts w:ascii="Times New Roman" w:hAnsi="Times New Roman"/>
          <w:sz w:val="24"/>
          <w:szCs w:val="24"/>
        </w:rPr>
        <w:t>Punkt</w:t>
      </w:r>
      <w:r w:rsidR="00C10E5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Selektywnej Zbiórki Odpadów Komunalnych, </w:t>
      </w:r>
      <w:r w:rsidR="00C10E54">
        <w:rPr>
          <w:rFonts w:ascii="Times New Roman" w:hAnsi="Times New Roman"/>
          <w:sz w:val="24"/>
          <w:szCs w:val="24"/>
        </w:rPr>
        <w:t>który umożliwi</w:t>
      </w:r>
      <w:r>
        <w:rPr>
          <w:rFonts w:ascii="Times New Roman" w:hAnsi="Times New Roman"/>
          <w:sz w:val="24"/>
          <w:szCs w:val="24"/>
        </w:rPr>
        <w:t xml:space="preserve"> mieszkańcom bezpośrednio na terenie nieruchomości segregowanie odpadów – „u źródła”. </w:t>
      </w:r>
    </w:p>
    <w:p w:rsidR="00941702" w:rsidRDefault="00941702" w:rsidP="000B4E42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Priorytetowym zadaniem dla Gminy </w:t>
      </w:r>
      <w:r w:rsidR="00C10E54">
        <w:rPr>
          <w:rFonts w:ascii="Times New Roman" w:hAnsi="Times New Roman"/>
          <w:sz w:val="24"/>
          <w:szCs w:val="24"/>
        </w:rPr>
        <w:t xml:space="preserve">Brodnica </w:t>
      </w:r>
      <w:r>
        <w:rPr>
          <w:rFonts w:ascii="Times New Roman" w:hAnsi="Times New Roman"/>
          <w:sz w:val="24"/>
          <w:szCs w:val="24"/>
        </w:rPr>
        <w:t>na lata następne jest dalsze uświadamianie mieszkańców gminy w zakresie gospodarki odpadami komunalnymi w celu ograniczenia ilości wytwarzanych odpadów komunalnych oraz racjonalnego sortowania odpadów komunalnych w celu osiągnięcia określonych przez Un</w:t>
      </w:r>
      <w:r w:rsidR="00C10E54">
        <w:rPr>
          <w:rFonts w:ascii="Times New Roman" w:hAnsi="Times New Roman"/>
          <w:sz w:val="24"/>
          <w:szCs w:val="24"/>
        </w:rPr>
        <w:t xml:space="preserve">ię Europejską poziomów odzysku </w:t>
      </w:r>
      <w:r>
        <w:rPr>
          <w:rFonts w:ascii="Times New Roman" w:hAnsi="Times New Roman"/>
          <w:sz w:val="24"/>
          <w:szCs w:val="24"/>
        </w:rPr>
        <w:t>i recyklingu odpadów.</w:t>
      </w:r>
    </w:p>
    <w:p w:rsidR="00941702" w:rsidRDefault="00941702" w:rsidP="00866FD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1702" w:rsidRDefault="00941702" w:rsidP="00866FDC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69AC" w:rsidRDefault="001469AC" w:rsidP="00866FDC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69AC" w:rsidRDefault="001469AC" w:rsidP="00866FDC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69AC" w:rsidRDefault="001469AC" w:rsidP="00866FDC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69AC" w:rsidRDefault="001469AC" w:rsidP="00866FDC">
      <w:pPr>
        <w:pStyle w:val="Akapitzlist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69AC" w:rsidRPr="001469AC" w:rsidRDefault="001469AC" w:rsidP="00866FDC">
      <w:pPr>
        <w:pStyle w:val="Akapitzlist1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469AC">
        <w:rPr>
          <w:rFonts w:ascii="Times New Roman" w:hAnsi="Times New Roman"/>
          <w:bCs/>
          <w:sz w:val="24"/>
          <w:szCs w:val="24"/>
        </w:rPr>
        <w:t>Sporządziła: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469AC">
        <w:rPr>
          <w:rFonts w:ascii="Times New Roman" w:hAnsi="Times New Roman"/>
          <w:bCs/>
          <w:sz w:val="24"/>
          <w:szCs w:val="24"/>
        </w:rPr>
        <w:t>Edyta Zabłotna</w:t>
      </w:r>
    </w:p>
    <w:p w:rsidR="00941702" w:rsidRDefault="00941702" w:rsidP="00866FD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1702" w:rsidRDefault="00941702" w:rsidP="00866FD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41702" w:rsidRDefault="00941702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246D" w:rsidRDefault="00E2246D" w:rsidP="00866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246D" w:rsidSect="00924653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7D" w:rsidRDefault="009E53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E537D" w:rsidRDefault="009E53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8454"/>
      <w:docPartObj>
        <w:docPartGallery w:val="Page Numbers (Bottom of Page)"/>
        <w:docPartUnique/>
      </w:docPartObj>
    </w:sdtPr>
    <w:sdtEndPr/>
    <w:sdtContent>
      <w:p w:rsidR="00924653" w:rsidRDefault="0018431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2C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B4E42" w:rsidRDefault="000B4E42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7D" w:rsidRDefault="009E53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E537D" w:rsidRDefault="009E53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422"/>
    <w:multiLevelType w:val="multilevel"/>
    <w:tmpl w:val="D4F431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FDF1978"/>
    <w:multiLevelType w:val="hybridMultilevel"/>
    <w:tmpl w:val="93721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BF53F5E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411450"/>
    <w:multiLevelType w:val="hybridMultilevel"/>
    <w:tmpl w:val="F39652E6"/>
    <w:lvl w:ilvl="0" w:tplc="C808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34F9"/>
    <w:multiLevelType w:val="hybridMultilevel"/>
    <w:tmpl w:val="406A9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12E1D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23D2513"/>
    <w:multiLevelType w:val="hybridMultilevel"/>
    <w:tmpl w:val="FCBAF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5805C97"/>
    <w:multiLevelType w:val="hybridMultilevel"/>
    <w:tmpl w:val="A2E00E7E"/>
    <w:lvl w:ilvl="0" w:tplc="C808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4B86"/>
    <w:multiLevelType w:val="hybridMultilevel"/>
    <w:tmpl w:val="1D9E9A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D7E708E"/>
    <w:multiLevelType w:val="hybridMultilevel"/>
    <w:tmpl w:val="7808454C"/>
    <w:lvl w:ilvl="0" w:tplc="0415000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0C07104"/>
    <w:multiLevelType w:val="hybridMultilevel"/>
    <w:tmpl w:val="07B85B28"/>
    <w:lvl w:ilvl="0" w:tplc="C808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218D5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BC55B4"/>
    <w:multiLevelType w:val="hybridMultilevel"/>
    <w:tmpl w:val="4C04C0F6"/>
    <w:lvl w:ilvl="0" w:tplc="C776B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BD52B40"/>
    <w:multiLevelType w:val="hybridMultilevel"/>
    <w:tmpl w:val="A6B86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15636C2"/>
    <w:multiLevelType w:val="hybridMultilevel"/>
    <w:tmpl w:val="C83E6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93444B"/>
    <w:multiLevelType w:val="hybridMultilevel"/>
    <w:tmpl w:val="6D32759A"/>
    <w:lvl w:ilvl="0" w:tplc="C808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D5E8A"/>
    <w:multiLevelType w:val="hybridMultilevel"/>
    <w:tmpl w:val="5A3AC480"/>
    <w:lvl w:ilvl="0" w:tplc="C808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87179"/>
    <w:multiLevelType w:val="hybridMultilevel"/>
    <w:tmpl w:val="C0F87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A01642C"/>
    <w:multiLevelType w:val="hybridMultilevel"/>
    <w:tmpl w:val="864CB7D4"/>
    <w:lvl w:ilvl="0" w:tplc="C808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5026D"/>
    <w:multiLevelType w:val="hybridMultilevel"/>
    <w:tmpl w:val="3362B230"/>
    <w:lvl w:ilvl="0" w:tplc="C776B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3821D22"/>
    <w:multiLevelType w:val="hybridMultilevel"/>
    <w:tmpl w:val="09AE9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88E44B2"/>
    <w:multiLevelType w:val="hybridMultilevel"/>
    <w:tmpl w:val="637ACE9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DD47FE2"/>
    <w:multiLevelType w:val="hybridMultilevel"/>
    <w:tmpl w:val="AEB03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2E6BC8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2"/>
  </w:num>
  <w:num w:numId="7">
    <w:abstractNumId w:val="13"/>
  </w:num>
  <w:num w:numId="8">
    <w:abstractNumId w:val="4"/>
  </w:num>
  <w:num w:numId="9">
    <w:abstractNumId w:val="8"/>
  </w:num>
  <w:num w:numId="10">
    <w:abstractNumId w:val="20"/>
  </w:num>
  <w:num w:numId="11">
    <w:abstractNumId w:val="5"/>
  </w:num>
  <w:num w:numId="12">
    <w:abstractNumId w:val="0"/>
  </w:num>
  <w:num w:numId="13">
    <w:abstractNumId w:val="21"/>
  </w:num>
  <w:num w:numId="14">
    <w:abstractNumId w:val="17"/>
  </w:num>
  <w:num w:numId="15">
    <w:abstractNumId w:val="23"/>
  </w:num>
  <w:num w:numId="16">
    <w:abstractNumId w:val="11"/>
  </w:num>
  <w:num w:numId="17">
    <w:abstractNumId w:val="14"/>
  </w:num>
  <w:num w:numId="18">
    <w:abstractNumId w:val="22"/>
  </w:num>
  <w:num w:numId="19">
    <w:abstractNumId w:val="16"/>
  </w:num>
  <w:num w:numId="20">
    <w:abstractNumId w:val="7"/>
  </w:num>
  <w:num w:numId="21">
    <w:abstractNumId w:val="18"/>
  </w:num>
  <w:num w:numId="22">
    <w:abstractNumId w:val="10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38"/>
    <w:rsid w:val="00042360"/>
    <w:rsid w:val="00065062"/>
    <w:rsid w:val="000B4E42"/>
    <w:rsid w:val="00117B19"/>
    <w:rsid w:val="001469AC"/>
    <w:rsid w:val="00164DDA"/>
    <w:rsid w:val="00184319"/>
    <w:rsid w:val="002A7F2B"/>
    <w:rsid w:val="003063DA"/>
    <w:rsid w:val="003317FD"/>
    <w:rsid w:val="00335513"/>
    <w:rsid w:val="0035451B"/>
    <w:rsid w:val="003B2D38"/>
    <w:rsid w:val="003C41B5"/>
    <w:rsid w:val="003D0D89"/>
    <w:rsid w:val="00482106"/>
    <w:rsid w:val="004D07AE"/>
    <w:rsid w:val="004E194C"/>
    <w:rsid w:val="004F20EC"/>
    <w:rsid w:val="00530E96"/>
    <w:rsid w:val="00534841"/>
    <w:rsid w:val="005E7D58"/>
    <w:rsid w:val="006F3716"/>
    <w:rsid w:val="00726EB0"/>
    <w:rsid w:val="007863F1"/>
    <w:rsid w:val="007A6847"/>
    <w:rsid w:val="008422C7"/>
    <w:rsid w:val="00866FDC"/>
    <w:rsid w:val="008A1D64"/>
    <w:rsid w:val="008C7761"/>
    <w:rsid w:val="008F4413"/>
    <w:rsid w:val="00924653"/>
    <w:rsid w:val="00941702"/>
    <w:rsid w:val="009C34EC"/>
    <w:rsid w:val="009E537D"/>
    <w:rsid w:val="00AC6F67"/>
    <w:rsid w:val="00AE0A56"/>
    <w:rsid w:val="00C10E54"/>
    <w:rsid w:val="00C12C1E"/>
    <w:rsid w:val="00C40AC9"/>
    <w:rsid w:val="00C564B2"/>
    <w:rsid w:val="00C70897"/>
    <w:rsid w:val="00D6326B"/>
    <w:rsid w:val="00D7660D"/>
    <w:rsid w:val="00E11120"/>
    <w:rsid w:val="00E2246D"/>
    <w:rsid w:val="00EC0581"/>
    <w:rsid w:val="00EE32FB"/>
    <w:rsid w:val="00F03368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02731-F43F-41FF-BD27-222EA4D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26EB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sid w:val="00726EB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26EB0"/>
    <w:pPr>
      <w:ind w:left="720"/>
    </w:pPr>
  </w:style>
  <w:style w:type="paragraph" w:styleId="Tekstpodstawowy">
    <w:name w:val="Body Text"/>
    <w:basedOn w:val="Normalny"/>
    <w:semiHidden/>
    <w:rsid w:val="00726E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rsid w:val="00726EB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rsid w:val="0072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26EB0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2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26EB0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72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26E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6FD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24653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7374-301F-47AA-86BE-59DBF401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3494</Words>
  <Characters>20970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</vt:lpstr>
    </vt:vector>
  </TitlesOfParts>
  <Company>UMiG w Górze</Company>
  <LinksUpToDate>false</LinksUpToDate>
  <CharactersWithSpaces>24416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</dc:title>
  <dc:subject/>
  <dc:creator>Monika Kirst</dc:creator>
  <cp:keywords/>
  <dc:description/>
  <cp:lastModifiedBy>Mossakowska_A</cp:lastModifiedBy>
  <cp:revision>6</cp:revision>
  <cp:lastPrinted>2020-11-23T06:49:00Z</cp:lastPrinted>
  <dcterms:created xsi:type="dcterms:W3CDTF">2020-10-05T13:03:00Z</dcterms:created>
  <dcterms:modified xsi:type="dcterms:W3CDTF">2020-11-23T06:50:00Z</dcterms:modified>
</cp:coreProperties>
</file>