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1" w:name="_Toc419273623" w:displacedByCustomXml="next"/>
    <w:sdt>
      <w:sdtPr>
        <w:id w:val="-506436334"/>
        <w:docPartObj>
          <w:docPartGallery w:val="Cover Pages"/>
          <w:docPartUnique/>
        </w:docPartObj>
      </w:sdtPr>
      <w:sdtEndPr>
        <w:rPr>
          <w:rFonts w:ascii="Times New Roman" w:eastAsia="Calibri" w:hAnsi="Times New Roman" w:cs="Times New Roman"/>
          <w:b/>
          <w:bCs/>
          <w:color w:val="385623"/>
          <w:sz w:val="28"/>
          <w:szCs w:val="28"/>
          <w:lang w:eastAsia="en-US"/>
        </w:rPr>
      </w:sdtEndPr>
      <w:sdtContent>
        <w:p w14:paraId="4E2D7A34" w14:textId="6851BA97" w:rsidR="00EE7C08" w:rsidRDefault="00EE7C08"/>
        <w:p w14:paraId="616F77B7" w14:textId="227026EC" w:rsidR="00EE7C08" w:rsidRDefault="00EE7C08">
          <w:pPr>
            <w:rPr>
              <w:rFonts w:ascii="Times New Roman" w:eastAsia="Calibri" w:hAnsi="Times New Roman" w:cs="Times New Roman"/>
              <w:b/>
              <w:bCs/>
              <w:color w:val="385623"/>
              <w:sz w:val="28"/>
              <w:szCs w:val="28"/>
              <w:lang w:eastAsia="en-US"/>
            </w:rPr>
          </w:pPr>
          <w:r>
            <w:rPr>
              <w:noProof/>
            </w:rPr>
            <mc:AlternateContent>
              <mc:Choice Requires="wpg">
                <w:drawing>
                  <wp:anchor distT="0" distB="0" distL="114300" distR="114300" simplePos="0" relativeHeight="251665920" behindDoc="1" locked="0" layoutInCell="1" allowOverlap="1" wp14:anchorId="41B60DBC" wp14:editId="553F2231">
                    <wp:simplePos x="0" y="0"/>
                    <wp:positionH relativeFrom="page">
                      <wp:align>center</wp:align>
                    </wp:positionH>
                    <wp:positionV relativeFrom="page">
                      <wp:align>center</wp:align>
                    </wp:positionV>
                    <wp:extent cx="6864437" cy="9123528"/>
                    <wp:effectExtent l="0" t="0" r="0" b="0"/>
                    <wp:wrapNone/>
                    <wp:docPr id="193" name="Grupa 193"/>
                    <wp:cNvGraphicFramePr/>
                    <a:graphic xmlns:a="http://schemas.openxmlformats.org/drawingml/2006/main">
                      <a:graphicData uri="http://schemas.microsoft.com/office/word/2010/wordprocessingGroup">
                        <wpg:wgp>
                          <wpg:cNvGrpSpPr/>
                          <wpg:grpSpPr>
                            <a:xfrm>
                              <a:off x="0" y="0"/>
                              <a:ext cx="6864437" cy="9123528"/>
                              <a:chOff x="0" y="0"/>
                              <a:chExt cx="6864437" cy="9123528"/>
                            </a:xfrm>
                          </wpg:grpSpPr>
                          <wps:wsp>
                            <wps:cNvPr id="194" name="Prostokąt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Prostokąt 195"/>
                            <wps:cNvSpPr/>
                            <wps:spPr>
                              <a:xfrm>
                                <a:off x="6437"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color w:val="FFFFFF" w:themeColor="background1"/>
                                      <w:sz w:val="40"/>
                                      <w:szCs w:val="40"/>
                                    </w:rPr>
                                    <w:alias w:val="Aut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0C50837F" w14:textId="4D301EFD" w:rsidR="00BD0713" w:rsidRPr="00EE7C08" w:rsidRDefault="00BD0713">
                                      <w:pPr>
                                        <w:pStyle w:val="Bezodstpw"/>
                                        <w:spacing w:before="120"/>
                                        <w:jc w:val="center"/>
                                        <w:rPr>
                                          <w:b/>
                                          <w:bCs/>
                                          <w:color w:val="FFFFFF" w:themeColor="background1"/>
                                          <w:sz w:val="40"/>
                                          <w:szCs w:val="40"/>
                                        </w:rPr>
                                      </w:pPr>
                                      <w:r w:rsidRPr="00EE7C08">
                                        <w:rPr>
                                          <w:b/>
                                          <w:bCs/>
                                          <w:color w:val="FFFFFF" w:themeColor="background1"/>
                                          <w:sz w:val="40"/>
                                          <w:szCs w:val="40"/>
                                        </w:rPr>
                                        <w:t xml:space="preserve">Brodnica </w:t>
                                      </w:r>
                                      <w:r>
                                        <w:rPr>
                                          <w:b/>
                                          <w:bCs/>
                                          <w:color w:val="FFFFFF" w:themeColor="background1"/>
                                          <w:sz w:val="40"/>
                                          <w:szCs w:val="40"/>
                                        </w:rPr>
                                        <w:t xml:space="preserve"> </w:t>
                                      </w:r>
                                      <w:r w:rsidRPr="00EE7C08">
                                        <w:rPr>
                                          <w:b/>
                                          <w:bCs/>
                                          <w:color w:val="FFFFFF" w:themeColor="background1"/>
                                          <w:sz w:val="40"/>
                                          <w:szCs w:val="40"/>
                                        </w:rPr>
                                        <w:t>2021</w:t>
                                      </w:r>
                                    </w:p>
                                  </w:sdtContent>
                                </w:sdt>
                                <w:p w14:paraId="07D154B7" w14:textId="739E2BE9" w:rsidR="00BD0713" w:rsidRDefault="009B679E">
                                  <w:pPr>
                                    <w:pStyle w:val="Bezodstpw"/>
                                    <w:spacing w:before="120"/>
                                    <w:jc w:val="center"/>
                                    <w:rPr>
                                      <w:color w:val="FFFFFF" w:themeColor="background1"/>
                                    </w:rPr>
                                  </w:pPr>
                                  <w:sdt>
                                    <w:sdtPr>
                                      <w:rPr>
                                        <w:caps/>
                                        <w:color w:val="FFFFFF" w:themeColor="background1"/>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BD0713">
                                        <w:rPr>
                                          <w:caps/>
                                          <w:color w:val="FFFFFF" w:themeColor="background1"/>
                                        </w:rPr>
                                        <w:t xml:space="preserve">     </w:t>
                                      </w:r>
                                    </w:sdtContent>
                                  </w:sdt>
                                  <w:r w:rsidR="00BD0713">
                                    <w:rPr>
                                      <w:color w:val="FFFFFF" w:themeColor="background1"/>
                                    </w:rPr>
                                    <w:t>  </w:t>
                                  </w:r>
                                  <w:sdt>
                                    <w:sdtPr>
                                      <w:rPr>
                                        <w:color w:val="FFFFFF" w:themeColor="background1"/>
                                      </w:r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BD0713">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Pole tekstowe 196"/>
                            <wps:cNvSpPr txBox="1"/>
                            <wps:spPr>
                              <a:xfrm>
                                <a:off x="6437" y="1556565"/>
                                <a:ext cx="6858000" cy="356788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A5300F" w:themeColor="accent1"/>
                                      <w:sz w:val="56"/>
                                      <w:szCs w:val="56"/>
                                    </w:rPr>
                                    <w:alias w:val="Tytuł"/>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4702E815" w14:textId="380835FF" w:rsidR="00BD0713" w:rsidRPr="006E6EF8" w:rsidRDefault="00BD0713">
                                      <w:pPr>
                                        <w:pStyle w:val="Bezodstpw"/>
                                        <w:jc w:val="center"/>
                                        <w:rPr>
                                          <w:rFonts w:asciiTheme="majorHAnsi" w:eastAsiaTheme="majorEastAsia" w:hAnsiTheme="majorHAnsi" w:cstheme="majorBidi"/>
                                          <w:caps/>
                                          <w:color w:val="A5300F" w:themeColor="accent1"/>
                                          <w:sz w:val="56"/>
                                          <w:szCs w:val="56"/>
                                        </w:rPr>
                                      </w:pPr>
                                      <w:r w:rsidRPr="006E6EF8">
                                        <w:rPr>
                                          <w:rFonts w:asciiTheme="majorHAnsi" w:eastAsiaTheme="majorEastAsia" w:hAnsiTheme="majorHAnsi" w:cstheme="majorBidi"/>
                                          <w:caps/>
                                          <w:color w:val="A5300F" w:themeColor="accent1"/>
                                          <w:sz w:val="56"/>
                                          <w:szCs w:val="56"/>
                                        </w:rPr>
                                        <w:t xml:space="preserve">Projekt </w:t>
                                      </w:r>
                                      <w:r w:rsidR="006E6EF8" w:rsidRPr="006E6EF8">
                                        <w:rPr>
                                          <w:rFonts w:asciiTheme="majorHAnsi" w:eastAsiaTheme="majorEastAsia" w:hAnsiTheme="majorHAnsi" w:cstheme="majorBidi"/>
                                          <w:caps/>
                                          <w:color w:val="A5300F" w:themeColor="accent1"/>
                                          <w:sz w:val="56"/>
                                          <w:szCs w:val="56"/>
                                        </w:rPr>
                                        <w:t xml:space="preserve">założeń do planu </w:t>
                                      </w:r>
                                      <w:r w:rsidRPr="006E6EF8">
                                        <w:rPr>
                                          <w:rFonts w:asciiTheme="majorHAnsi" w:eastAsiaTheme="majorEastAsia" w:hAnsiTheme="majorHAnsi" w:cstheme="majorBidi"/>
                                          <w:caps/>
                                          <w:color w:val="A5300F" w:themeColor="accent1"/>
                                          <w:sz w:val="56"/>
                                          <w:szCs w:val="56"/>
                                        </w:rPr>
                                        <w:t>zaopatrzenia w ciepło, energię elektryczną i paliwa gazowe dla Gminy Brodnica na lata 2021-2036</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id="Grupa 193" o:spid="_x0000_s1026" style="position:absolute;margin-left:0;margin-top:0;width:540.5pt;height:718.4pt;z-index:-251650560;mso-height-percent:909;mso-position-horizontal:center;mso-position-horizontal-relative:page;mso-position-vertical:center;mso-position-vertical-relative:page;mso-height-percent:909" coordsize="68644,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">
                    <v:rect id="Prostokąt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WN8MA&#10;AADcAAAADwAAAGRycy9kb3ducmV2LnhtbERPTWsCMRC9F/wPYQRvNWuxYlejWEHpsVUp7W3YjJvF&#10;zSRssu7aX98UCt7m8T5nue5tLa7UhMqxgsk4A0FcOF1xqeB03D3OQYSIrLF2TApuFGC9GjwsMdeu&#10;4w+6HmIpUgiHHBWYGH0uZSgMWQxj54kTd3aNxZhgU0rdYJfCbS2fsmwmLVacGgx62hoqLofWKvD7&#10;0/v32bz6bnb7fN73Zfv1U7VKjYb9ZgEiUh/v4n/3m07zX6bw90y6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dWN8MAAADcAAAADwAAAAAAAAAAAAAAAACYAgAAZHJzL2Rv&#10;d25yZXYueG1sUEsFBgAAAAAEAAQA9QAAAIgDAAAAAA==&#10;" fillcolor="#a5300f [3204]" stroked="f" strokeweight="2pt"/>
                    <v:rect id="Prostokąt 195" o:spid="_x0000_s1028" style="position:absolute;left:64;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OJ8MUA&#10;AADcAAAADwAAAGRycy9kb3ducmV2LnhtbESP0WoCMRBF3wv+QxjBN81aaalboyxCUQpCa/sB42a6&#10;u7qZrEm6pn9vBKFvM9w799xZrKJpRU/ON5YVTCcZCOLS6oYrBd9fb+MXED4ga2wtk4I/8rBaDh4W&#10;mGt74U/q96ESKYR9jgrqELpcSl/WZNBPbEectB/rDIa0ukpqh5cUblr5mGXP0mDDiVBjR+uaytP+&#10;1yTu4d3FYid3x03Rz1w82/PmY6vUaBiLVxCBYvg336+3OtWfP8HtmTSB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s4nwxQAAANwAAAAPAAAAAAAAAAAAAAAAAJgCAABkcnMv&#10;ZG93bnJldi54bWxQSwUGAAAAAAQABAD1AAAAigMAAAAA&#10;" fillcolor="#a5300f [3204]" stroked="f" strokeweight="2pt">
                      <v:textbox inset="36pt,57.6pt,36pt,36pt">
                        <w:txbxContent>
                          <w:sdt>
                            <w:sdtPr>
                              <w:rPr>
                                <w:b/>
                                <w:bCs/>
                                <w:color w:val="FFFFFF" w:themeColor="background1"/>
                                <w:sz w:val="40"/>
                                <w:szCs w:val="40"/>
                              </w:rPr>
                              <w:alias w:val="Auto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0C50837F" w14:textId="4D301EFD" w:rsidR="00BD0713" w:rsidRPr="00EE7C08" w:rsidRDefault="00BD0713">
                                <w:pPr>
                                  <w:pStyle w:val="Bezodstpw"/>
                                  <w:spacing w:before="120"/>
                                  <w:jc w:val="center"/>
                                  <w:rPr>
                                    <w:b/>
                                    <w:bCs/>
                                    <w:color w:val="FFFFFF" w:themeColor="background1"/>
                                    <w:sz w:val="40"/>
                                    <w:szCs w:val="40"/>
                                  </w:rPr>
                                </w:pPr>
                                <w:r w:rsidRPr="00EE7C08">
                                  <w:rPr>
                                    <w:b/>
                                    <w:bCs/>
                                    <w:color w:val="FFFFFF" w:themeColor="background1"/>
                                    <w:sz w:val="40"/>
                                    <w:szCs w:val="40"/>
                                  </w:rPr>
                                  <w:t xml:space="preserve">Brodnica </w:t>
                                </w:r>
                                <w:r>
                                  <w:rPr>
                                    <w:b/>
                                    <w:bCs/>
                                    <w:color w:val="FFFFFF" w:themeColor="background1"/>
                                    <w:sz w:val="40"/>
                                    <w:szCs w:val="40"/>
                                  </w:rPr>
                                  <w:t xml:space="preserve"> </w:t>
                                </w:r>
                                <w:r w:rsidRPr="00EE7C08">
                                  <w:rPr>
                                    <w:b/>
                                    <w:bCs/>
                                    <w:color w:val="FFFFFF" w:themeColor="background1"/>
                                    <w:sz w:val="40"/>
                                    <w:szCs w:val="40"/>
                                  </w:rPr>
                                  <w:t>2021</w:t>
                                </w:r>
                              </w:p>
                            </w:sdtContent>
                          </w:sdt>
                          <w:p w14:paraId="07D154B7" w14:textId="739E2BE9" w:rsidR="00BD0713" w:rsidRDefault="009B679E">
                            <w:pPr>
                              <w:pStyle w:val="Bezodstpw"/>
                              <w:spacing w:before="120"/>
                              <w:jc w:val="center"/>
                              <w:rPr>
                                <w:color w:val="FFFFFF" w:themeColor="background1"/>
                              </w:rPr>
                            </w:pPr>
                            <w:sdt>
                              <w:sdtPr>
                                <w:rPr>
                                  <w:caps/>
                                  <w:color w:val="FFFFFF" w:themeColor="background1"/>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BD0713">
                                  <w:rPr>
                                    <w:caps/>
                                    <w:color w:val="FFFFFF" w:themeColor="background1"/>
                                  </w:rPr>
                                  <w:t xml:space="preserve">     </w:t>
                                </w:r>
                              </w:sdtContent>
                            </w:sdt>
                            <w:r w:rsidR="00BD0713">
                              <w:rPr>
                                <w:color w:val="FFFFFF" w:themeColor="background1"/>
                              </w:rPr>
                              <w:t>  </w:t>
                            </w:r>
                            <w:sdt>
                              <w:sdtPr>
                                <w:rPr>
                                  <w:color w:val="FFFFFF" w:themeColor="background1"/>
                                </w:r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BD0713">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Pole tekstowe 196" o:spid="_x0000_s1029" type="#_x0000_t202" style="position:absolute;left:64;top:15565;width:68580;height:35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Theme="majorHAnsi" w:eastAsiaTheme="majorEastAsia" w:hAnsiTheme="majorHAnsi" w:cstheme="majorBidi"/>
                                <w:caps/>
                                <w:color w:val="A5300F" w:themeColor="accent1"/>
                                <w:sz w:val="56"/>
                                <w:szCs w:val="56"/>
                              </w:rPr>
                              <w:alias w:val="Tytuł"/>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4702E815" w14:textId="380835FF" w:rsidR="00BD0713" w:rsidRPr="006E6EF8" w:rsidRDefault="00BD0713">
                                <w:pPr>
                                  <w:pStyle w:val="Bezodstpw"/>
                                  <w:jc w:val="center"/>
                                  <w:rPr>
                                    <w:rFonts w:asciiTheme="majorHAnsi" w:eastAsiaTheme="majorEastAsia" w:hAnsiTheme="majorHAnsi" w:cstheme="majorBidi"/>
                                    <w:caps/>
                                    <w:color w:val="A5300F" w:themeColor="accent1"/>
                                    <w:sz w:val="56"/>
                                    <w:szCs w:val="56"/>
                                  </w:rPr>
                                </w:pPr>
                                <w:r w:rsidRPr="006E6EF8">
                                  <w:rPr>
                                    <w:rFonts w:asciiTheme="majorHAnsi" w:eastAsiaTheme="majorEastAsia" w:hAnsiTheme="majorHAnsi" w:cstheme="majorBidi"/>
                                    <w:caps/>
                                    <w:color w:val="A5300F" w:themeColor="accent1"/>
                                    <w:sz w:val="56"/>
                                    <w:szCs w:val="56"/>
                                  </w:rPr>
                                  <w:t xml:space="preserve">Projekt </w:t>
                                </w:r>
                                <w:r w:rsidR="006E6EF8" w:rsidRPr="006E6EF8">
                                  <w:rPr>
                                    <w:rFonts w:asciiTheme="majorHAnsi" w:eastAsiaTheme="majorEastAsia" w:hAnsiTheme="majorHAnsi" w:cstheme="majorBidi"/>
                                    <w:caps/>
                                    <w:color w:val="A5300F" w:themeColor="accent1"/>
                                    <w:sz w:val="56"/>
                                    <w:szCs w:val="56"/>
                                  </w:rPr>
                                  <w:t xml:space="preserve">założeń do planu </w:t>
                                </w:r>
                                <w:r w:rsidRPr="006E6EF8">
                                  <w:rPr>
                                    <w:rFonts w:asciiTheme="majorHAnsi" w:eastAsiaTheme="majorEastAsia" w:hAnsiTheme="majorHAnsi" w:cstheme="majorBidi"/>
                                    <w:caps/>
                                    <w:color w:val="A5300F" w:themeColor="accent1"/>
                                    <w:sz w:val="56"/>
                                    <w:szCs w:val="56"/>
                                  </w:rPr>
                                  <w:t>zaopatrzenia w ciepło, energię elektryczną i paliwa gazowe dla Gminy Brodnica na lata 2021-2036</w:t>
                                </w:r>
                              </w:p>
                            </w:sdtContent>
                          </w:sdt>
                        </w:txbxContent>
                      </v:textbox>
                    </v:shape>
                    <w10:wrap anchorx="page" anchory="page"/>
                  </v:group>
                </w:pict>
              </mc:Fallback>
            </mc:AlternateContent>
          </w:r>
          <w:r>
            <w:rPr>
              <w:rFonts w:ascii="Times New Roman" w:eastAsia="Calibri" w:hAnsi="Times New Roman" w:cs="Times New Roman"/>
              <w:b/>
              <w:bCs/>
              <w:color w:val="385623"/>
              <w:sz w:val="28"/>
              <w:szCs w:val="28"/>
              <w:lang w:eastAsia="en-US"/>
            </w:rPr>
            <w:br w:type="page"/>
          </w:r>
        </w:p>
      </w:sdtContent>
    </w:sdt>
    <w:p w14:paraId="5BD5CE1C" w14:textId="2A227E4D" w:rsidR="0031028F" w:rsidRPr="00194C4A" w:rsidRDefault="0031028F" w:rsidP="0031028F">
      <w:pPr>
        <w:spacing w:line="259" w:lineRule="auto"/>
        <w:rPr>
          <w:rFonts w:ascii="Times New Roman" w:eastAsia="Calibri" w:hAnsi="Times New Roman" w:cs="Times New Roman"/>
          <w:b/>
          <w:bCs/>
          <w:color w:val="385623"/>
          <w:sz w:val="28"/>
          <w:szCs w:val="28"/>
          <w:lang w:eastAsia="en-US"/>
        </w:rPr>
        <w:sectPr w:rsidR="0031028F" w:rsidRPr="00194C4A" w:rsidSect="00EE7C08">
          <w:headerReference w:type="default" r:id="rId10"/>
          <w:footerReference w:type="default" r:id="rId11"/>
          <w:pgSz w:w="11906" w:h="16838"/>
          <w:pgMar w:top="238" w:right="244" w:bottom="249" w:left="238" w:header="709" w:footer="709" w:gutter="0"/>
          <w:pgNumType w:start="0"/>
          <w:cols w:space="708"/>
          <w:titlePg/>
          <w:docGrid w:linePitch="360"/>
        </w:sectPr>
      </w:pPr>
    </w:p>
    <w:p w14:paraId="3450EC47" w14:textId="77777777" w:rsidR="0031028F" w:rsidRPr="00194C4A" w:rsidRDefault="0031028F" w:rsidP="0031028F">
      <w:pPr>
        <w:spacing w:line="259" w:lineRule="auto"/>
        <w:rPr>
          <w:rFonts w:ascii="Times New Roman" w:eastAsia="Calibri" w:hAnsi="Times New Roman" w:cs="Times New Roman"/>
          <w:b/>
          <w:bCs/>
          <w:color w:val="385623"/>
          <w:sz w:val="28"/>
          <w:szCs w:val="28"/>
          <w:lang w:eastAsia="en-US"/>
        </w:rPr>
      </w:pPr>
    </w:p>
    <w:p w14:paraId="1F852D0C"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531DE340"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3CA3E970"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773F49B2"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51FB33F7"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2D055FC7"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42380EFD"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7BA3D480"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571C3579"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703C5046"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54E08E28"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45BA70C5"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1C85000C"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355F94F7"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2EE2A1F2"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476B8F10"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045C43F7"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62A80477"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62C029BC" w14:textId="77777777" w:rsidR="0031028F" w:rsidRPr="00194C4A" w:rsidRDefault="0031028F" w:rsidP="0031028F">
      <w:pPr>
        <w:spacing w:line="259" w:lineRule="auto"/>
        <w:jc w:val="center"/>
        <w:rPr>
          <w:rFonts w:ascii="Times New Roman" w:eastAsia="Calibri" w:hAnsi="Times New Roman" w:cs="Times New Roman"/>
          <w:i/>
          <w:iCs/>
          <w:sz w:val="28"/>
          <w:szCs w:val="28"/>
          <w:lang w:eastAsia="en-US"/>
        </w:rPr>
      </w:pPr>
    </w:p>
    <w:p w14:paraId="010E0FB4" w14:textId="77777777" w:rsidR="0031028F" w:rsidRPr="00194C4A" w:rsidRDefault="0031028F" w:rsidP="0031028F">
      <w:pPr>
        <w:spacing w:line="259" w:lineRule="auto"/>
        <w:jc w:val="center"/>
        <w:rPr>
          <w:rFonts w:ascii="Times New Roman" w:eastAsia="Calibri" w:hAnsi="Times New Roman" w:cs="Times New Roman"/>
          <w:i/>
          <w:iCs/>
          <w:sz w:val="22"/>
          <w:szCs w:val="22"/>
          <w:lang w:eastAsia="en-US"/>
        </w:rPr>
      </w:pPr>
      <w:r w:rsidRPr="00194C4A">
        <w:rPr>
          <w:rFonts w:ascii="Times New Roman" w:eastAsia="Calibri" w:hAnsi="Times New Roman" w:cs="Times New Roman"/>
          <w:i/>
          <w:iCs/>
          <w:sz w:val="22"/>
          <w:szCs w:val="22"/>
          <w:lang w:eastAsia="en-US"/>
        </w:rPr>
        <w:t>Opracowane przez</w:t>
      </w:r>
      <w:r w:rsidRPr="00194C4A">
        <w:rPr>
          <w:rFonts w:ascii="Times New Roman" w:eastAsia="Calibri" w:hAnsi="Times New Roman" w:cs="Times New Roman"/>
          <w:i/>
          <w:iCs/>
          <w:sz w:val="22"/>
          <w:szCs w:val="22"/>
          <w:lang w:eastAsia="en-US"/>
        </w:rPr>
        <w:br/>
        <w:t>Centrum Funduszy Unii Europejskiej Sp. z o.o. Sp. K.</w:t>
      </w:r>
    </w:p>
    <w:p w14:paraId="137D3047" w14:textId="77777777" w:rsidR="0031028F" w:rsidRPr="00194C4A" w:rsidRDefault="0031028F" w:rsidP="0031028F">
      <w:pPr>
        <w:spacing w:line="259" w:lineRule="auto"/>
        <w:jc w:val="center"/>
        <w:rPr>
          <w:rFonts w:ascii="Times New Roman" w:eastAsia="Calibri" w:hAnsi="Times New Roman" w:cs="Times New Roman"/>
          <w:sz w:val="28"/>
          <w:szCs w:val="28"/>
          <w:lang w:eastAsia="en-US"/>
        </w:rPr>
      </w:pPr>
      <w:r w:rsidRPr="00194C4A">
        <w:rPr>
          <w:rFonts w:ascii="Times New Roman" w:eastAsia="Calibri" w:hAnsi="Times New Roman" w:cs="Times New Roman"/>
          <w:noProof/>
          <w:sz w:val="18"/>
          <w:szCs w:val="22"/>
        </w:rPr>
        <w:drawing>
          <wp:inline distT="0" distB="0" distL="0" distR="0" wp14:anchorId="451D5C09" wp14:editId="29F2E128">
            <wp:extent cx="2143125" cy="8382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19534" t="27272" r="18616" b="30840"/>
                    <a:stretch>
                      <a:fillRect/>
                    </a:stretch>
                  </pic:blipFill>
                  <pic:spPr bwMode="auto">
                    <a:xfrm>
                      <a:off x="0" y="0"/>
                      <a:ext cx="2143125" cy="838200"/>
                    </a:xfrm>
                    <a:prstGeom prst="rect">
                      <a:avLst/>
                    </a:prstGeom>
                    <a:noFill/>
                    <a:ln>
                      <a:noFill/>
                    </a:ln>
                  </pic:spPr>
                </pic:pic>
              </a:graphicData>
            </a:graphic>
          </wp:inline>
        </w:drawing>
      </w:r>
    </w:p>
    <w:p w14:paraId="44B1DD00" w14:textId="77777777" w:rsidR="0031028F" w:rsidRPr="00194C4A" w:rsidRDefault="0031028F" w:rsidP="0031028F">
      <w:pPr>
        <w:spacing w:line="259" w:lineRule="auto"/>
        <w:rPr>
          <w:rFonts w:ascii="Times New Roman" w:eastAsia="Calibri" w:hAnsi="Times New Roman" w:cs="Times New Roman"/>
          <w:b/>
          <w:bCs/>
          <w:color w:val="385623"/>
          <w:sz w:val="28"/>
          <w:szCs w:val="28"/>
          <w:lang w:eastAsia="en-US"/>
        </w:rPr>
      </w:pPr>
    </w:p>
    <w:p w14:paraId="767819BB" w14:textId="77777777" w:rsidR="0031028F" w:rsidRPr="00194C4A" w:rsidRDefault="0031028F" w:rsidP="0031028F">
      <w:pPr>
        <w:spacing w:line="259" w:lineRule="auto"/>
        <w:rPr>
          <w:rFonts w:ascii="Times New Roman" w:eastAsia="Calibri" w:hAnsi="Times New Roman" w:cs="Times New Roman"/>
          <w:b/>
          <w:bCs/>
          <w:color w:val="385623"/>
          <w:sz w:val="28"/>
          <w:szCs w:val="28"/>
          <w:lang w:eastAsia="en-US"/>
        </w:rPr>
      </w:pPr>
    </w:p>
    <w:p w14:paraId="563DB66C" w14:textId="28A2B441" w:rsidR="004D565D" w:rsidRPr="00194C4A" w:rsidRDefault="003C6639" w:rsidP="006F733F">
      <w:pPr>
        <w:spacing w:after="0" w:line="240" w:lineRule="auto"/>
        <w:rPr>
          <w:rFonts w:ascii="Times New Roman" w:hAnsi="Times New Roman" w:cs="Times New Roman"/>
        </w:rPr>
      </w:pPr>
      <w:r w:rsidRPr="00194C4A">
        <w:rPr>
          <w:rFonts w:ascii="Times New Roman" w:hAnsi="Times New Roman" w:cs="Times New Roman"/>
        </w:rPr>
        <w:br w:type="page"/>
      </w:r>
    </w:p>
    <w:p w14:paraId="53183F5E" w14:textId="24F5B38E" w:rsidR="00EE7C08" w:rsidRDefault="00BA36DE">
      <w:pPr>
        <w:pStyle w:val="Spistreci1"/>
        <w:tabs>
          <w:tab w:val="right" w:leader="dot" w:pos="9629"/>
        </w:tabs>
        <w:rPr>
          <w:b w:val="0"/>
          <w:noProof/>
          <w:sz w:val="22"/>
          <w:szCs w:val="22"/>
        </w:rPr>
      </w:pPr>
      <w:r w:rsidRPr="007D07FB">
        <w:rPr>
          <w:rFonts w:ascii="Times New Roman" w:hAnsi="Times New Roman" w:cs="Times New Roman"/>
          <w:b w:val="0"/>
        </w:rPr>
        <w:lastRenderedPageBreak/>
        <w:fldChar w:fldCharType="begin"/>
      </w:r>
      <w:r w:rsidR="007433F7" w:rsidRPr="007D07FB">
        <w:rPr>
          <w:rFonts w:ascii="Times New Roman" w:hAnsi="Times New Roman" w:cs="Times New Roman"/>
          <w:b w:val="0"/>
        </w:rPr>
        <w:instrText xml:space="preserve"> TOC \o "1-3" \h \z \u </w:instrText>
      </w:r>
      <w:r w:rsidRPr="007D07FB">
        <w:rPr>
          <w:rFonts w:ascii="Times New Roman" w:hAnsi="Times New Roman" w:cs="Times New Roman"/>
          <w:b w:val="0"/>
        </w:rPr>
        <w:fldChar w:fldCharType="separate"/>
      </w:r>
      <w:hyperlink w:anchor="_Toc77321917" w:history="1">
        <w:r w:rsidR="00EE7C08" w:rsidRPr="00261679">
          <w:rPr>
            <w:rStyle w:val="Hipercze"/>
            <w:rFonts w:ascii="Times New Roman" w:hAnsi="Times New Roman" w:cs="Times New Roman"/>
            <w:noProof/>
          </w:rPr>
          <w:t>1 Część ogólna</w:t>
        </w:r>
        <w:r w:rsidR="00EE7C08">
          <w:rPr>
            <w:noProof/>
            <w:webHidden/>
          </w:rPr>
          <w:tab/>
        </w:r>
        <w:r w:rsidR="00EE7C08">
          <w:rPr>
            <w:noProof/>
            <w:webHidden/>
          </w:rPr>
          <w:fldChar w:fldCharType="begin"/>
        </w:r>
        <w:r w:rsidR="00EE7C08">
          <w:rPr>
            <w:noProof/>
            <w:webHidden/>
          </w:rPr>
          <w:instrText xml:space="preserve"> PAGEREF _Toc77321917 \h </w:instrText>
        </w:r>
        <w:r w:rsidR="00EE7C08">
          <w:rPr>
            <w:noProof/>
            <w:webHidden/>
          </w:rPr>
        </w:r>
        <w:r w:rsidR="00EE7C08">
          <w:rPr>
            <w:noProof/>
            <w:webHidden/>
          </w:rPr>
          <w:fldChar w:fldCharType="separate"/>
        </w:r>
        <w:r w:rsidR="00EE7C08">
          <w:rPr>
            <w:noProof/>
            <w:webHidden/>
          </w:rPr>
          <w:t>5</w:t>
        </w:r>
        <w:r w:rsidR="00EE7C08">
          <w:rPr>
            <w:noProof/>
            <w:webHidden/>
          </w:rPr>
          <w:fldChar w:fldCharType="end"/>
        </w:r>
      </w:hyperlink>
    </w:p>
    <w:p w14:paraId="6443DD07" w14:textId="7DA5F9AE" w:rsidR="00EE7C08" w:rsidRDefault="009B679E">
      <w:pPr>
        <w:pStyle w:val="Spistreci2"/>
        <w:tabs>
          <w:tab w:val="right" w:leader="dot" w:pos="9629"/>
        </w:tabs>
        <w:rPr>
          <w:rFonts w:asciiTheme="minorHAnsi" w:hAnsiTheme="minorHAnsi"/>
          <w:b w:val="0"/>
          <w:noProof/>
          <w:sz w:val="22"/>
          <w:szCs w:val="22"/>
        </w:rPr>
      </w:pPr>
      <w:hyperlink w:anchor="_Toc77321918" w:history="1">
        <w:r w:rsidR="00EE7C08" w:rsidRPr="00261679">
          <w:rPr>
            <w:rStyle w:val="Hipercze"/>
            <w:rFonts w:cs="Times New Roman"/>
            <w:noProof/>
          </w:rPr>
          <w:t>1.1 Zakres opracowania</w:t>
        </w:r>
        <w:r w:rsidR="00EE7C08">
          <w:rPr>
            <w:noProof/>
            <w:webHidden/>
          </w:rPr>
          <w:tab/>
        </w:r>
        <w:r w:rsidR="00EE7C08">
          <w:rPr>
            <w:noProof/>
            <w:webHidden/>
          </w:rPr>
          <w:fldChar w:fldCharType="begin"/>
        </w:r>
        <w:r w:rsidR="00EE7C08">
          <w:rPr>
            <w:noProof/>
            <w:webHidden/>
          </w:rPr>
          <w:instrText xml:space="preserve"> PAGEREF _Toc77321918 \h </w:instrText>
        </w:r>
        <w:r w:rsidR="00EE7C08">
          <w:rPr>
            <w:noProof/>
            <w:webHidden/>
          </w:rPr>
        </w:r>
        <w:r w:rsidR="00EE7C08">
          <w:rPr>
            <w:noProof/>
            <w:webHidden/>
          </w:rPr>
          <w:fldChar w:fldCharType="separate"/>
        </w:r>
        <w:r w:rsidR="00EE7C08">
          <w:rPr>
            <w:noProof/>
            <w:webHidden/>
          </w:rPr>
          <w:t>5</w:t>
        </w:r>
        <w:r w:rsidR="00EE7C08">
          <w:rPr>
            <w:noProof/>
            <w:webHidden/>
          </w:rPr>
          <w:fldChar w:fldCharType="end"/>
        </w:r>
      </w:hyperlink>
    </w:p>
    <w:p w14:paraId="1A833441" w14:textId="6F58D4C9" w:rsidR="00EE7C08" w:rsidRDefault="009B679E">
      <w:pPr>
        <w:pStyle w:val="Spistreci3"/>
        <w:tabs>
          <w:tab w:val="right" w:leader="dot" w:pos="9629"/>
        </w:tabs>
        <w:rPr>
          <w:noProof/>
          <w:sz w:val="22"/>
          <w:szCs w:val="22"/>
        </w:rPr>
      </w:pPr>
      <w:hyperlink w:anchor="_Toc77321919" w:history="1">
        <w:r w:rsidR="00EE7C08" w:rsidRPr="00261679">
          <w:rPr>
            <w:rStyle w:val="Hipercze"/>
            <w:rFonts w:ascii="Times New Roman" w:hAnsi="Times New Roman" w:cs="Times New Roman"/>
            <w:noProof/>
          </w:rPr>
          <w:t>1.1.1 Podstawa opracowania</w:t>
        </w:r>
        <w:r w:rsidR="00EE7C08">
          <w:rPr>
            <w:noProof/>
            <w:webHidden/>
          </w:rPr>
          <w:tab/>
        </w:r>
        <w:r w:rsidR="00EE7C08">
          <w:rPr>
            <w:noProof/>
            <w:webHidden/>
          </w:rPr>
          <w:fldChar w:fldCharType="begin"/>
        </w:r>
        <w:r w:rsidR="00EE7C08">
          <w:rPr>
            <w:noProof/>
            <w:webHidden/>
          </w:rPr>
          <w:instrText xml:space="preserve"> PAGEREF _Toc77321919 \h </w:instrText>
        </w:r>
        <w:r w:rsidR="00EE7C08">
          <w:rPr>
            <w:noProof/>
            <w:webHidden/>
          </w:rPr>
        </w:r>
        <w:r w:rsidR="00EE7C08">
          <w:rPr>
            <w:noProof/>
            <w:webHidden/>
          </w:rPr>
          <w:fldChar w:fldCharType="separate"/>
        </w:r>
        <w:r w:rsidR="00EE7C08">
          <w:rPr>
            <w:noProof/>
            <w:webHidden/>
          </w:rPr>
          <w:t>5</w:t>
        </w:r>
        <w:r w:rsidR="00EE7C08">
          <w:rPr>
            <w:noProof/>
            <w:webHidden/>
          </w:rPr>
          <w:fldChar w:fldCharType="end"/>
        </w:r>
      </w:hyperlink>
    </w:p>
    <w:p w14:paraId="36786BDE" w14:textId="2DA8E5BF" w:rsidR="00EE7C08" w:rsidRDefault="009B679E">
      <w:pPr>
        <w:pStyle w:val="Spistreci3"/>
        <w:tabs>
          <w:tab w:val="right" w:leader="dot" w:pos="9629"/>
        </w:tabs>
        <w:rPr>
          <w:noProof/>
          <w:sz w:val="22"/>
          <w:szCs w:val="22"/>
        </w:rPr>
      </w:pPr>
      <w:hyperlink w:anchor="_Toc77321920" w:history="1">
        <w:r w:rsidR="00EE7C08" w:rsidRPr="00261679">
          <w:rPr>
            <w:rStyle w:val="Hipercze"/>
            <w:rFonts w:ascii="Times New Roman" w:hAnsi="Times New Roman" w:cs="Times New Roman"/>
            <w:noProof/>
          </w:rPr>
          <w:t>1.1.2 Cel i zakres opracowania</w:t>
        </w:r>
        <w:r w:rsidR="00EE7C08">
          <w:rPr>
            <w:noProof/>
            <w:webHidden/>
          </w:rPr>
          <w:tab/>
        </w:r>
        <w:r w:rsidR="00EE7C08">
          <w:rPr>
            <w:noProof/>
            <w:webHidden/>
          </w:rPr>
          <w:fldChar w:fldCharType="begin"/>
        </w:r>
        <w:r w:rsidR="00EE7C08">
          <w:rPr>
            <w:noProof/>
            <w:webHidden/>
          </w:rPr>
          <w:instrText xml:space="preserve"> PAGEREF _Toc77321920 \h </w:instrText>
        </w:r>
        <w:r w:rsidR="00EE7C08">
          <w:rPr>
            <w:noProof/>
            <w:webHidden/>
          </w:rPr>
        </w:r>
        <w:r w:rsidR="00EE7C08">
          <w:rPr>
            <w:noProof/>
            <w:webHidden/>
          </w:rPr>
          <w:fldChar w:fldCharType="separate"/>
        </w:r>
        <w:r w:rsidR="00EE7C08">
          <w:rPr>
            <w:noProof/>
            <w:webHidden/>
          </w:rPr>
          <w:t>5</w:t>
        </w:r>
        <w:r w:rsidR="00EE7C08">
          <w:rPr>
            <w:noProof/>
            <w:webHidden/>
          </w:rPr>
          <w:fldChar w:fldCharType="end"/>
        </w:r>
      </w:hyperlink>
    </w:p>
    <w:p w14:paraId="44CEFDB6" w14:textId="0E5B488E" w:rsidR="00EE7C08" w:rsidRDefault="009B679E">
      <w:pPr>
        <w:pStyle w:val="Spistreci3"/>
        <w:tabs>
          <w:tab w:val="right" w:leader="dot" w:pos="9629"/>
        </w:tabs>
        <w:rPr>
          <w:noProof/>
          <w:sz w:val="22"/>
          <w:szCs w:val="22"/>
        </w:rPr>
      </w:pPr>
      <w:hyperlink w:anchor="_Toc77321921" w:history="1">
        <w:r w:rsidR="00EE7C08" w:rsidRPr="00261679">
          <w:rPr>
            <w:rStyle w:val="Hipercze"/>
            <w:rFonts w:ascii="Times New Roman" w:hAnsi="Times New Roman" w:cs="Times New Roman"/>
            <w:noProof/>
          </w:rPr>
          <w:t>1.1.3 Spójność z dokumentami strategicznymi</w:t>
        </w:r>
        <w:r w:rsidR="00EE7C08">
          <w:rPr>
            <w:noProof/>
            <w:webHidden/>
          </w:rPr>
          <w:tab/>
        </w:r>
        <w:r w:rsidR="00EE7C08">
          <w:rPr>
            <w:noProof/>
            <w:webHidden/>
          </w:rPr>
          <w:fldChar w:fldCharType="begin"/>
        </w:r>
        <w:r w:rsidR="00EE7C08">
          <w:rPr>
            <w:noProof/>
            <w:webHidden/>
          </w:rPr>
          <w:instrText xml:space="preserve"> PAGEREF _Toc77321921 \h </w:instrText>
        </w:r>
        <w:r w:rsidR="00EE7C08">
          <w:rPr>
            <w:noProof/>
            <w:webHidden/>
          </w:rPr>
        </w:r>
        <w:r w:rsidR="00EE7C08">
          <w:rPr>
            <w:noProof/>
            <w:webHidden/>
          </w:rPr>
          <w:fldChar w:fldCharType="separate"/>
        </w:r>
        <w:r w:rsidR="00EE7C08">
          <w:rPr>
            <w:noProof/>
            <w:webHidden/>
          </w:rPr>
          <w:t>5</w:t>
        </w:r>
        <w:r w:rsidR="00EE7C08">
          <w:rPr>
            <w:noProof/>
            <w:webHidden/>
          </w:rPr>
          <w:fldChar w:fldCharType="end"/>
        </w:r>
      </w:hyperlink>
    </w:p>
    <w:p w14:paraId="53E815B1" w14:textId="3DEC5708" w:rsidR="00EE7C08" w:rsidRDefault="009B679E">
      <w:pPr>
        <w:pStyle w:val="Spistreci3"/>
        <w:tabs>
          <w:tab w:val="right" w:leader="dot" w:pos="9629"/>
        </w:tabs>
        <w:rPr>
          <w:noProof/>
          <w:sz w:val="22"/>
          <w:szCs w:val="22"/>
        </w:rPr>
      </w:pPr>
      <w:hyperlink w:anchor="_Toc77321922" w:history="1">
        <w:r w:rsidR="00EE7C08" w:rsidRPr="00261679">
          <w:rPr>
            <w:rStyle w:val="Hipercze"/>
            <w:rFonts w:ascii="Times New Roman" w:hAnsi="Times New Roman" w:cs="Times New Roman"/>
            <w:noProof/>
          </w:rPr>
          <w:t>1.1.4 Wykaz dokumentów bazowych</w:t>
        </w:r>
        <w:r w:rsidR="00EE7C08">
          <w:rPr>
            <w:noProof/>
            <w:webHidden/>
          </w:rPr>
          <w:tab/>
        </w:r>
        <w:r w:rsidR="00EE7C08">
          <w:rPr>
            <w:noProof/>
            <w:webHidden/>
          </w:rPr>
          <w:fldChar w:fldCharType="begin"/>
        </w:r>
        <w:r w:rsidR="00EE7C08">
          <w:rPr>
            <w:noProof/>
            <w:webHidden/>
          </w:rPr>
          <w:instrText xml:space="preserve"> PAGEREF _Toc77321922 \h </w:instrText>
        </w:r>
        <w:r w:rsidR="00EE7C08">
          <w:rPr>
            <w:noProof/>
            <w:webHidden/>
          </w:rPr>
        </w:r>
        <w:r w:rsidR="00EE7C08">
          <w:rPr>
            <w:noProof/>
            <w:webHidden/>
          </w:rPr>
          <w:fldChar w:fldCharType="separate"/>
        </w:r>
        <w:r w:rsidR="00EE7C08">
          <w:rPr>
            <w:noProof/>
            <w:webHidden/>
          </w:rPr>
          <w:t>9</w:t>
        </w:r>
        <w:r w:rsidR="00EE7C08">
          <w:rPr>
            <w:noProof/>
            <w:webHidden/>
          </w:rPr>
          <w:fldChar w:fldCharType="end"/>
        </w:r>
      </w:hyperlink>
    </w:p>
    <w:p w14:paraId="09951AB2" w14:textId="2EF79F82" w:rsidR="00EE7C08" w:rsidRDefault="009B679E">
      <w:pPr>
        <w:pStyle w:val="Spistreci2"/>
        <w:tabs>
          <w:tab w:val="right" w:leader="dot" w:pos="9629"/>
        </w:tabs>
        <w:rPr>
          <w:rFonts w:asciiTheme="minorHAnsi" w:hAnsiTheme="minorHAnsi"/>
          <w:b w:val="0"/>
          <w:noProof/>
          <w:sz w:val="22"/>
          <w:szCs w:val="22"/>
        </w:rPr>
      </w:pPr>
      <w:hyperlink w:anchor="_Toc77321923" w:history="1">
        <w:r w:rsidR="00EE7C08" w:rsidRPr="00261679">
          <w:rPr>
            <w:rStyle w:val="Hipercze"/>
            <w:rFonts w:cs="Times New Roman"/>
            <w:noProof/>
          </w:rPr>
          <w:t>1.2 Charakterystyka ogólna gminy Brodnica mająca wpływ na planowanie energetyczne</w:t>
        </w:r>
        <w:r w:rsidR="00EE7C08">
          <w:rPr>
            <w:noProof/>
            <w:webHidden/>
          </w:rPr>
          <w:tab/>
        </w:r>
        <w:r w:rsidR="00EE7C08">
          <w:rPr>
            <w:noProof/>
            <w:webHidden/>
          </w:rPr>
          <w:fldChar w:fldCharType="begin"/>
        </w:r>
        <w:r w:rsidR="00EE7C08">
          <w:rPr>
            <w:noProof/>
            <w:webHidden/>
          </w:rPr>
          <w:instrText xml:space="preserve"> PAGEREF _Toc77321923 \h </w:instrText>
        </w:r>
        <w:r w:rsidR="00EE7C08">
          <w:rPr>
            <w:noProof/>
            <w:webHidden/>
          </w:rPr>
        </w:r>
        <w:r w:rsidR="00EE7C08">
          <w:rPr>
            <w:noProof/>
            <w:webHidden/>
          </w:rPr>
          <w:fldChar w:fldCharType="separate"/>
        </w:r>
        <w:r w:rsidR="00EE7C08">
          <w:rPr>
            <w:noProof/>
            <w:webHidden/>
          </w:rPr>
          <w:t>10</w:t>
        </w:r>
        <w:r w:rsidR="00EE7C08">
          <w:rPr>
            <w:noProof/>
            <w:webHidden/>
          </w:rPr>
          <w:fldChar w:fldCharType="end"/>
        </w:r>
      </w:hyperlink>
    </w:p>
    <w:p w14:paraId="382DC7A7" w14:textId="7CEADA7F" w:rsidR="00EE7C08" w:rsidRDefault="009B679E">
      <w:pPr>
        <w:pStyle w:val="Spistreci3"/>
        <w:tabs>
          <w:tab w:val="right" w:leader="dot" w:pos="9629"/>
        </w:tabs>
        <w:rPr>
          <w:noProof/>
          <w:sz w:val="22"/>
          <w:szCs w:val="22"/>
        </w:rPr>
      </w:pPr>
      <w:hyperlink w:anchor="_Toc77321924" w:history="1">
        <w:r w:rsidR="00EE7C08" w:rsidRPr="00261679">
          <w:rPr>
            <w:rStyle w:val="Hipercze"/>
            <w:rFonts w:ascii="Times New Roman" w:hAnsi="Times New Roman" w:cs="Times New Roman"/>
            <w:noProof/>
          </w:rPr>
          <w:t>1.2.1 Lokalizacja gminy</w:t>
        </w:r>
        <w:r w:rsidR="00EE7C08">
          <w:rPr>
            <w:noProof/>
            <w:webHidden/>
          </w:rPr>
          <w:tab/>
        </w:r>
        <w:r w:rsidR="00EE7C08">
          <w:rPr>
            <w:noProof/>
            <w:webHidden/>
          </w:rPr>
          <w:fldChar w:fldCharType="begin"/>
        </w:r>
        <w:r w:rsidR="00EE7C08">
          <w:rPr>
            <w:noProof/>
            <w:webHidden/>
          </w:rPr>
          <w:instrText xml:space="preserve"> PAGEREF _Toc77321924 \h </w:instrText>
        </w:r>
        <w:r w:rsidR="00EE7C08">
          <w:rPr>
            <w:noProof/>
            <w:webHidden/>
          </w:rPr>
        </w:r>
        <w:r w:rsidR="00EE7C08">
          <w:rPr>
            <w:noProof/>
            <w:webHidden/>
          </w:rPr>
          <w:fldChar w:fldCharType="separate"/>
        </w:r>
        <w:r w:rsidR="00EE7C08">
          <w:rPr>
            <w:noProof/>
            <w:webHidden/>
          </w:rPr>
          <w:t>10</w:t>
        </w:r>
        <w:r w:rsidR="00EE7C08">
          <w:rPr>
            <w:noProof/>
            <w:webHidden/>
          </w:rPr>
          <w:fldChar w:fldCharType="end"/>
        </w:r>
      </w:hyperlink>
    </w:p>
    <w:p w14:paraId="4F5112DB" w14:textId="3ABF2FAB" w:rsidR="00EE7C08" w:rsidRDefault="009B679E">
      <w:pPr>
        <w:pStyle w:val="Spistreci3"/>
        <w:tabs>
          <w:tab w:val="right" w:leader="dot" w:pos="9629"/>
        </w:tabs>
        <w:rPr>
          <w:noProof/>
          <w:sz w:val="22"/>
          <w:szCs w:val="22"/>
        </w:rPr>
      </w:pPr>
      <w:hyperlink w:anchor="_Toc77321925" w:history="1">
        <w:r w:rsidR="00EE7C08" w:rsidRPr="00261679">
          <w:rPr>
            <w:rStyle w:val="Hipercze"/>
            <w:rFonts w:ascii="Times New Roman" w:hAnsi="Times New Roman" w:cs="Times New Roman"/>
            <w:noProof/>
          </w:rPr>
          <w:t>1.2.3 Klimat</w:t>
        </w:r>
        <w:r w:rsidR="00EE7C08">
          <w:rPr>
            <w:noProof/>
            <w:webHidden/>
          </w:rPr>
          <w:tab/>
        </w:r>
        <w:r w:rsidR="00EE7C08">
          <w:rPr>
            <w:noProof/>
            <w:webHidden/>
          </w:rPr>
          <w:fldChar w:fldCharType="begin"/>
        </w:r>
        <w:r w:rsidR="00EE7C08">
          <w:rPr>
            <w:noProof/>
            <w:webHidden/>
          </w:rPr>
          <w:instrText xml:space="preserve"> PAGEREF _Toc77321925 \h </w:instrText>
        </w:r>
        <w:r w:rsidR="00EE7C08">
          <w:rPr>
            <w:noProof/>
            <w:webHidden/>
          </w:rPr>
        </w:r>
        <w:r w:rsidR="00EE7C08">
          <w:rPr>
            <w:noProof/>
            <w:webHidden/>
          </w:rPr>
          <w:fldChar w:fldCharType="separate"/>
        </w:r>
        <w:r w:rsidR="00EE7C08">
          <w:rPr>
            <w:noProof/>
            <w:webHidden/>
          </w:rPr>
          <w:t>13</w:t>
        </w:r>
        <w:r w:rsidR="00EE7C08">
          <w:rPr>
            <w:noProof/>
            <w:webHidden/>
          </w:rPr>
          <w:fldChar w:fldCharType="end"/>
        </w:r>
      </w:hyperlink>
    </w:p>
    <w:p w14:paraId="744D3672" w14:textId="518F4B6C" w:rsidR="00EE7C08" w:rsidRDefault="009B679E">
      <w:pPr>
        <w:pStyle w:val="Spistreci3"/>
        <w:tabs>
          <w:tab w:val="right" w:leader="dot" w:pos="9629"/>
        </w:tabs>
        <w:rPr>
          <w:noProof/>
          <w:sz w:val="22"/>
          <w:szCs w:val="22"/>
        </w:rPr>
      </w:pPr>
      <w:hyperlink w:anchor="_Toc77321926" w:history="1">
        <w:r w:rsidR="00EE7C08" w:rsidRPr="00261679">
          <w:rPr>
            <w:rStyle w:val="Hipercze"/>
            <w:rFonts w:ascii="Times New Roman" w:hAnsi="Times New Roman" w:cs="Times New Roman"/>
            <w:noProof/>
          </w:rPr>
          <w:t>1.2.4 Obszary chronione</w:t>
        </w:r>
        <w:r w:rsidR="00EE7C08">
          <w:rPr>
            <w:noProof/>
            <w:webHidden/>
          </w:rPr>
          <w:tab/>
        </w:r>
        <w:r w:rsidR="00EE7C08">
          <w:rPr>
            <w:noProof/>
            <w:webHidden/>
          </w:rPr>
          <w:fldChar w:fldCharType="begin"/>
        </w:r>
        <w:r w:rsidR="00EE7C08">
          <w:rPr>
            <w:noProof/>
            <w:webHidden/>
          </w:rPr>
          <w:instrText xml:space="preserve"> PAGEREF _Toc77321926 \h </w:instrText>
        </w:r>
        <w:r w:rsidR="00EE7C08">
          <w:rPr>
            <w:noProof/>
            <w:webHidden/>
          </w:rPr>
        </w:r>
        <w:r w:rsidR="00EE7C08">
          <w:rPr>
            <w:noProof/>
            <w:webHidden/>
          </w:rPr>
          <w:fldChar w:fldCharType="separate"/>
        </w:r>
        <w:r w:rsidR="00EE7C08">
          <w:rPr>
            <w:noProof/>
            <w:webHidden/>
          </w:rPr>
          <w:t>14</w:t>
        </w:r>
        <w:r w:rsidR="00EE7C08">
          <w:rPr>
            <w:noProof/>
            <w:webHidden/>
          </w:rPr>
          <w:fldChar w:fldCharType="end"/>
        </w:r>
      </w:hyperlink>
    </w:p>
    <w:p w14:paraId="512E99EA" w14:textId="2936B21C" w:rsidR="00EE7C08" w:rsidRDefault="009B679E">
      <w:pPr>
        <w:pStyle w:val="Spistreci3"/>
        <w:tabs>
          <w:tab w:val="right" w:leader="dot" w:pos="9629"/>
        </w:tabs>
        <w:rPr>
          <w:noProof/>
          <w:sz w:val="22"/>
          <w:szCs w:val="22"/>
        </w:rPr>
      </w:pPr>
      <w:hyperlink w:anchor="_Toc77321927" w:history="1">
        <w:r w:rsidR="00EE7C08" w:rsidRPr="00261679">
          <w:rPr>
            <w:rStyle w:val="Hipercze"/>
            <w:rFonts w:ascii="Times New Roman" w:hAnsi="Times New Roman" w:cs="Times New Roman"/>
            <w:noProof/>
          </w:rPr>
          <w:t>1.2.5 Demografia</w:t>
        </w:r>
        <w:r w:rsidR="00EE7C08">
          <w:rPr>
            <w:noProof/>
            <w:webHidden/>
          </w:rPr>
          <w:tab/>
        </w:r>
        <w:r w:rsidR="00EE7C08">
          <w:rPr>
            <w:noProof/>
            <w:webHidden/>
          </w:rPr>
          <w:fldChar w:fldCharType="begin"/>
        </w:r>
        <w:r w:rsidR="00EE7C08">
          <w:rPr>
            <w:noProof/>
            <w:webHidden/>
          </w:rPr>
          <w:instrText xml:space="preserve"> PAGEREF _Toc77321927 \h </w:instrText>
        </w:r>
        <w:r w:rsidR="00EE7C08">
          <w:rPr>
            <w:noProof/>
            <w:webHidden/>
          </w:rPr>
        </w:r>
        <w:r w:rsidR="00EE7C08">
          <w:rPr>
            <w:noProof/>
            <w:webHidden/>
          </w:rPr>
          <w:fldChar w:fldCharType="separate"/>
        </w:r>
        <w:r w:rsidR="00EE7C08">
          <w:rPr>
            <w:noProof/>
            <w:webHidden/>
          </w:rPr>
          <w:t>16</w:t>
        </w:r>
        <w:r w:rsidR="00EE7C08">
          <w:rPr>
            <w:noProof/>
            <w:webHidden/>
          </w:rPr>
          <w:fldChar w:fldCharType="end"/>
        </w:r>
      </w:hyperlink>
    </w:p>
    <w:p w14:paraId="03D3926F" w14:textId="50651FB4" w:rsidR="00EE7C08" w:rsidRDefault="009B679E">
      <w:pPr>
        <w:pStyle w:val="Spistreci3"/>
        <w:tabs>
          <w:tab w:val="right" w:leader="dot" w:pos="9629"/>
        </w:tabs>
        <w:rPr>
          <w:noProof/>
          <w:sz w:val="22"/>
          <w:szCs w:val="22"/>
        </w:rPr>
      </w:pPr>
      <w:hyperlink w:anchor="_Toc77321928" w:history="1">
        <w:r w:rsidR="00EE7C08" w:rsidRPr="00261679">
          <w:rPr>
            <w:rStyle w:val="Hipercze"/>
            <w:rFonts w:ascii="Times New Roman" w:hAnsi="Times New Roman" w:cs="Times New Roman"/>
            <w:noProof/>
          </w:rPr>
          <w:t>1.2.6 Struktura budowlana</w:t>
        </w:r>
        <w:r w:rsidR="00EE7C08">
          <w:rPr>
            <w:noProof/>
            <w:webHidden/>
          </w:rPr>
          <w:tab/>
        </w:r>
        <w:r w:rsidR="00EE7C08">
          <w:rPr>
            <w:noProof/>
            <w:webHidden/>
          </w:rPr>
          <w:fldChar w:fldCharType="begin"/>
        </w:r>
        <w:r w:rsidR="00EE7C08">
          <w:rPr>
            <w:noProof/>
            <w:webHidden/>
          </w:rPr>
          <w:instrText xml:space="preserve"> PAGEREF _Toc77321928 \h </w:instrText>
        </w:r>
        <w:r w:rsidR="00EE7C08">
          <w:rPr>
            <w:noProof/>
            <w:webHidden/>
          </w:rPr>
        </w:r>
        <w:r w:rsidR="00EE7C08">
          <w:rPr>
            <w:noProof/>
            <w:webHidden/>
          </w:rPr>
          <w:fldChar w:fldCharType="separate"/>
        </w:r>
        <w:r w:rsidR="00EE7C08">
          <w:rPr>
            <w:noProof/>
            <w:webHidden/>
          </w:rPr>
          <w:t>16</w:t>
        </w:r>
        <w:r w:rsidR="00EE7C08">
          <w:rPr>
            <w:noProof/>
            <w:webHidden/>
          </w:rPr>
          <w:fldChar w:fldCharType="end"/>
        </w:r>
      </w:hyperlink>
    </w:p>
    <w:p w14:paraId="66A5596E" w14:textId="7D712DA0" w:rsidR="00EE7C08" w:rsidRDefault="009B679E">
      <w:pPr>
        <w:pStyle w:val="Spistreci3"/>
        <w:tabs>
          <w:tab w:val="right" w:leader="dot" w:pos="9629"/>
        </w:tabs>
        <w:rPr>
          <w:noProof/>
          <w:sz w:val="22"/>
          <w:szCs w:val="22"/>
        </w:rPr>
      </w:pPr>
      <w:hyperlink w:anchor="_Toc77321929" w:history="1">
        <w:r w:rsidR="00EE7C08" w:rsidRPr="00261679">
          <w:rPr>
            <w:rStyle w:val="Hipercze"/>
            <w:rFonts w:ascii="Times New Roman" w:hAnsi="Times New Roman" w:cs="Times New Roman"/>
            <w:noProof/>
          </w:rPr>
          <w:t>1.2.7 Działalność gospodarcza</w:t>
        </w:r>
        <w:r w:rsidR="00EE7C08">
          <w:rPr>
            <w:noProof/>
            <w:webHidden/>
          </w:rPr>
          <w:tab/>
        </w:r>
        <w:r w:rsidR="00EE7C08">
          <w:rPr>
            <w:noProof/>
            <w:webHidden/>
          </w:rPr>
          <w:fldChar w:fldCharType="begin"/>
        </w:r>
        <w:r w:rsidR="00EE7C08">
          <w:rPr>
            <w:noProof/>
            <w:webHidden/>
          </w:rPr>
          <w:instrText xml:space="preserve"> PAGEREF _Toc77321929 \h </w:instrText>
        </w:r>
        <w:r w:rsidR="00EE7C08">
          <w:rPr>
            <w:noProof/>
            <w:webHidden/>
          </w:rPr>
        </w:r>
        <w:r w:rsidR="00EE7C08">
          <w:rPr>
            <w:noProof/>
            <w:webHidden/>
          </w:rPr>
          <w:fldChar w:fldCharType="separate"/>
        </w:r>
        <w:r w:rsidR="00EE7C08">
          <w:rPr>
            <w:noProof/>
            <w:webHidden/>
          </w:rPr>
          <w:t>18</w:t>
        </w:r>
        <w:r w:rsidR="00EE7C08">
          <w:rPr>
            <w:noProof/>
            <w:webHidden/>
          </w:rPr>
          <w:fldChar w:fldCharType="end"/>
        </w:r>
      </w:hyperlink>
    </w:p>
    <w:p w14:paraId="7064B822" w14:textId="6517A407" w:rsidR="00EE7C08" w:rsidRDefault="009B679E">
      <w:pPr>
        <w:pStyle w:val="Spistreci1"/>
        <w:tabs>
          <w:tab w:val="right" w:leader="dot" w:pos="9629"/>
        </w:tabs>
        <w:rPr>
          <w:b w:val="0"/>
          <w:noProof/>
          <w:sz w:val="22"/>
          <w:szCs w:val="22"/>
        </w:rPr>
      </w:pPr>
      <w:hyperlink w:anchor="_Toc77321930" w:history="1">
        <w:r w:rsidR="00EE7C08" w:rsidRPr="00261679">
          <w:rPr>
            <w:rStyle w:val="Hipercze"/>
            <w:rFonts w:ascii="Times New Roman" w:hAnsi="Times New Roman" w:cs="Times New Roman"/>
            <w:noProof/>
          </w:rPr>
          <w:t>2 Analiza i ocena zaopatrzenia gminy Brodnica w ciepło, energię elektryczną i paliwa gazowe</w:t>
        </w:r>
        <w:r w:rsidR="00EE7C08">
          <w:rPr>
            <w:noProof/>
            <w:webHidden/>
          </w:rPr>
          <w:tab/>
        </w:r>
        <w:r w:rsidR="00EE7C08">
          <w:rPr>
            <w:noProof/>
            <w:webHidden/>
          </w:rPr>
          <w:fldChar w:fldCharType="begin"/>
        </w:r>
        <w:r w:rsidR="00EE7C08">
          <w:rPr>
            <w:noProof/>
            <w:webHidden/>
          </w:rPr>
          <w:instrText xml:space="preserve"> PAGEREF _Toc77321930 \h </w:instrText>
        </w:r>
        <w:r w:rsidR="00EE7C08">
          <w:rPr>
            <w:noProof/>
            <w:webHidden/>
          </w:rPr>
        </w:r>
        <w:r w:rsidR="00EE7C08">
          <w:rPr>
            <w:noProof/>
            <w:webHidden/>
          </w:rPr>
          <w:fldChar w:fldCharType="separate"/>
        </w:r>
        <w:r w:rsidR="00EE7C08">
          <w:rPr>
            <w:noProof/>
            <w:webHidden/>
          </w:rPr>
          <w:t>18</w:t>
        </w:r>
        <w:r w:rsidR="00EE7C08">
          <w:rPr>
            <w:noProof/>
            <w:webHidden/>
          </w:rPr>
          <w:fldChar w:fldCharType="end"/>
        </w:r>
      </w:hyperlink>
    </w:p>
    <w:p w14:paraId="62F8F51F" w14:textId="312D4A0C" w:rsidR="00EE7C08" w:rsidRDefault="009B679E">
      <w:pPr>
        <w:pStyle w:val="Spistreci2"/>
        <w:tabs>
          <w:tab w:val="right" w:leader="dot" w:pos="9629"/>
        </w:tabs>
        <w:rPr>
          <w:rFonts w:asciiTheme="minorHAnsi" w:hAnsiTheme="minorHAnsi"/>
          <w:b w:val="0"/>
          <w:noProof/>
          <w:sz w:val="22"/>
          <w:szCs w:val="22"/>
        </w:rPr>
      </w:pPr>
      <w:hyperlink w:anchor="_Toc77321931" w:history="1">
        <w:r w:rsidR="00EE7C08" w:rsidRPr="00261679">
          <w:rPr>
            <w:rStyle w:val="Hipercze"/>
            <w:rFonts w:cs="Times New Roman"/>
            <w:noProof/>
          </w:rPr>
          <w:t>2.1Infrastruktura energetyczna na terenie gminy</w:t>
        </w:r>
        <w:r w:rsidR="00EE7C08">
          <w:rPr>
            <w:noProof/>
            <w:webHidden/>
          </w:rPr>
          <w:tab/>
        </w:r>
        <w:r w:rsidR="00EE7C08">
          <w:rPr>
            <w:noProof/>
            <w:webHidden/>
          </w:rPr>
          <w:fldChar w:fldCharType="begin"/>
        </w:r>
        <w:r w:rsidR="00EE7C08">
          <w:rPr>
            <w:noProof/>
            <w:webHidden/>
          </w:rPr>
          <w:instrText xml:space="preserve"> PAGEREF _Toc77321931 \h </w:instrText>
        </w:r>
        <w:r w:rsidR="00EE7C08">
          <w:rPr>
            <w:noProof/>
            <w:webHidden/>
          </w:rPr>
        </w:r>
        <w:r w:rsidR="00EE7C08">
          <w:rPr>
            <w:noProof/>
            <w:webHidden/>
          </w:rPr>
          <w:fldChar w:fldCharType="separate"/>
        </w:r>
        <w:r w:rsidR="00EE7C08">
          <w:rPr>
            <w:noProof/>
            <w:webHidden/>
          </w:rPr>
          <w:t>18</w:t>
        </w:r>
        <w:r w:rsidR="00EE7C08">
          <w:rPr>
            <w:noProof/>
            <w:webHidden/>
          </w:rPr>
          <w:fldChar w:fldCharType="end"/>
        </w:r>
      </w:hyperlink>
    </w:p>
    <w:p w14:paraId="03E0A15F" w14:textId="20034D63" w:rsidR="00EE7C08" w:rsidRDefault="009B679E">
      <w:pPr>
        <w:pStyle w:val="Spistreci3"/>
        <w:tabs>
          <w:tab w:val="right" w:leader="dot" w:pos="9629"/>
        </w:tabs>
        <w:rPr>
          <w:noProof/>
          <w:sz w:val="22"/>
          <w:szCs w:val="22"/>
        </w:rPr>
      </w:pPr>
      <w:hyperlink w:anchor="_Toc77321932" w:history="1">
        <w:r w:rsidR="00EE7C08" w:rsidRPr="00261679">
          <w:rPr>
            <w:rStyle w:val="Hipercze"/>
            <w:rFonts w:ascii="Times New Roman" w:hAnsi="Times New Roman" w:cs="Times New Roman"/>
            <w:noProof/>
          </w:rPr>
          <w:t>2.1.1 Infrastruktura cieplna</w:t>
        </w:r>
        <w:r w:rsidR="00EE7C08">
          <w:rPr>
            <w:noProof/>
            <w:webHidden/>
          </w:rPr>
          <w:tab/>
        </w:r>
        <w:r w:rsidR="00EE7C08">
          <w:rPr>
            <w:noProof/>
            <w:webHidden/>
          </w:rPr>
          <w:fldChar w:fldCharType="begin"/>
        </w:r>
        <w:r w:rsidR="00EE7C08">
          <w:rPr>
            <w:noProof/>
            <w:webHidden/>
          </w:rPr>
          <w:instrText xml:space="preserve"> PAGEREF _Toc77321932 \h </w:instrText>
        </w:r>
        <w:r w:rsidR="00EE7C08">
          <w:rPr>
            <w:noProof/>
            <w:webHidden/>
          </w:rPr>
        </w:r>
        <w:r w:rsidR="00EE7C08">
          <w:rPr>
            <w:noProof/>
            <w:webHidden/>
          </w:rPr>
          <w:fldChar w:fldCharType="separate"/>
        </w:r>
        <w:r w:rsidR="00EE7C08">
          <w:rPr>
            <w:noProof/>
            <w:webHidden/>
          </w:rPr>
          <w:t>18</w:t>
        </w:r>
        <w:r w:rsidR="00EE7C08">
          <w:rPr>
            <w:noProof/>
            <w:webHidden/>
          </w:rPr>
          <w:fldChar w:fldCharType="end"/>
        </w:r>
      </w:hyperlink>
    </w:p>
    <w:p w14:paraId="5B9B7DB2" w14:textId="40AA44F0" w:rsidR="00EE7C08" w:rsidRDefault="009B679E">
      <w:pPr>
        <w:pStyle w:val="Spistreci3"/>
        <w:tabs>
          <w:tab w:val="right" w:leader="dot" w:pos="9629"/>
        </w:tabs>
        <w:rPr>
          <w:noProof/>
          <w:sz w:val="22"/>
          <w:szCs w:val="22"/>
        </w:rPr>
      </w:pPr>
      <w:hyperlink w:anchor="_Toc77321933" w:history="1">
        <w:r w:rsidR="00EE7C08" w:rsidRPr="00261679">
          <w:rPr>
            <w:rStyle w:val="Hipercze"/>
            <w:rFonts w:ascii="Times New Roman" w:hAnsi="Times New Roman" w:cs="Times New Roman"/>
            <w:noProof/>
          </w:rPr>
          <w:t>2.1.2 Sieci elektroenergetyczne</w:t>
        </w:r>
        <w:r w:rsidR="00EE7C08">
          <w:rPr>
            <w:noProof/>
            <w:webHidden/>
          </w:rPr>
          <w:tab/>
        </w:r>
        <w:r w:rsidR="00EE7C08">
          <w:rPr>
            <w:noProof/>
            <w:webHidden/>
          </w:rPr>
          <w:fldChar w:fldCharType="begin"/>
        </w:r>
        <w:r w:rsidR="00EE7C08">
          <w:rPr>
            <w:noProof/>
            <w:webHidden/>
          </w:rPr>
          <w:instrText xml:space="preserve"> PAGEREF _Toc77321933 \h </w:instrText>
        </w:r>
        <w:r w:rsidR="00EE7C08">
          <w:rPr>
            <w:noProof/>
            <w:webHidden/>
          </w:rPr>
        </w:r>
        <w:r w:rsidR="00EE7C08">
          <w:rPr>
            <w:noProof/>
            <w:webHidden/>
          </w:rPr>
          <w:fldChar w:fldCharType="separate"/>
        </w:r>
        <w:r w:rsidR="00EE7C08">
          <w:rPr>
            <w:noProof/>
            <w:webHidden/>
          </w:rPr>
          <w:t>19</w:t>
        </w:r>
        <w:r w:rsidR="00EE7C08">
          <w:rPr>
            <w:noProof/>
            <w:webHidden/>
          </w:rPr>
          <w:fldChar w:fldCharType="end"/>
        </w:r>
      </w:hyperlink>
    </w:p>
    <w:p w14:paraId="7731FABD" w14:textId="319565BB" w:rsidR="00EE7C08" w:rsidRDefault="009B679E">
      <w:pPr>
        <w:pStyle w:val="Spistreci3"/>
        <w:tabs>
          <w:tab w:val="right" w:leader="dot" w:pos="9629"/>
        </w:tabs>
        <w:rPr>
          <w:noProof/>
          <w:sz w:val="22"/>
          <w:szCs w:val="22"/>
        </w:rPr>
      </w:pPr>
      <w:hyperlink w:anchor="_Toc77321934" w:history="1">
        <w:r w:rsidR="00EE7C08" w:rsidRPr="00261679">
          <w:rPr>
            <w:rStyle w:val="Hipercze"/>
            <w:rFonts w:ascii="Times New Roman" w:hAnsi="Times New Roman" w:cs="Times New Roman"/>
            <w:noProof/>
          </w:rPr>
          <w:t>2.1.3 Sieć gazowa</w:t>
        </w:r>
        <w:r w:rsidR="00EE7C08">
          <w:rPr>
            <w:noProof/>
            <w:webHidden/>
          </w:rPr>
          <w:tab/>
        </w:r>
        <w:r w:rsidR="00EE7C08">
          <w:rPr>
            <w:noProof/>
            <w:webHidden/>
          </w:rPr>
          <w:fldChar w:fldCharType="begin"/>
        </w:r>
        <w:r w:rsidR="00EE7C08">
          <w:rPr>
            <w:noProof/>
            <w:webHidden/>
          </w:rPr>
          <w:instrText xml:space="preserve"> PAGEREF _Toc77321934 \h </w:instrText>
        </w:r>
        <w:r w:rsidR="00EE7C08">
          <w:rPr>
            <w:noProof/>
            <w:webHidden/>
          </w:rPr>
        </w:r>
        <w:r w:rsidR="00EE7C08">
          <w:rPr>
            <w:noProof/>
            <w:webHidden/>
          </w:rPr>
          <w:fldChar w:fldCharType="separate"/>
        </w:r>
        <w:r w:rsidR="00EE7C08">
          <w:rPr>
            <w:noProof/>
            <w:webHidden/>
          </w:rPr>
          <w:t>23</w:t>
        </w:r>
        <w:r w:rsidR="00EE7C08">
          <w:rPr>
            <w:noProof/>
            <w:webHidden/>
          </w:rPr>
          <w:fldChar w:fldCharType="end"/>
        </w:r>
      </w:hyperlink>
    </w:p>
    <w:p w14:paraId="536D2623" w14:textId="249C1DE3" w:rsidR="00EE7C08" w:rsidRDefault="009B679E">
      <w:pPr>
        <w:pStyle w:val="Spistreci2"/>
        <w:tabs>
          <w:tab w:val="right" w:leader="dot" w:pos="9629"/>
        </w:tabs>
        <w:rPr>
          <w:rFonts w:asciiTheme="minorHAnsi" w:hAnsiTheme="minorHAnsi"/>
          <w:b w:val="0"/>
          <w:noProof/>
          <w:sz w:val="22"/>
          <w:szCs w:val="22"/>
        </w:rPr>
      </w:pPr>
      <w:hyperlink w:anchor="_Toc77321935" w:history="1">
        <w:r w:rsidR="00EE7C08" w:rsidRPr="00261679">
          <w:rPr>
            <w:rStyle w:val="Hipercze"/>
            <w:rFonts w:cs="Times New Roman"/>
            <w:noProof/>
          </w:rPr>
          <w:t>2.2 Inwentaryzacja potrzeb energetycznych</w:t>
        </w:r>
        <w:r w:rsidR="00EE7C08">
          <w:rPr>
            <w:noProof/>
            <w:webHidden/>
          </w:rPr>
          <w:tab/>
        </w:r>
        <w:r w:rsidR="00EE7C08">
          <w:rPr>
            <w:noProof/>
            <w:webHidden/>
          </w:rPr>
          <w:fldChar w:fldCharType="begin"/>
        </w:r>
        <w:r w:rsidR="00EE7C08">
          <w:rPr>
            <w:noProof/>
            <w:webHidden/>
          </w:rPr>
          <w:instrText xml:space="preserve"> PAGEREF _Toc77321935 \h </w:instrText>
        </w:r>
        <w:r w:rsidR="00EE7C08">
          <w:rPr>
            <w:noProof/>
            <w:webHidden/>
          </w:rPr>
        </w:r>
        <w:r w:rsidR="00EE7C08">
          <w:rPr>
            <w:noProof/>
            <w:webHidden/>
          </w:rPr>
          <w:fldChar w:fldCharType="separate"/>
        </w:r>
        <w:r w:rsidR="00EE7C08">
          <w:rPr>
            <w:noProof/>
            <w:webHidden/>
          </w:rPr>
          <w:t>26</w:t>
        </w:r>
        <w:r w:rsidR="00EE7C08">
          <w:rPr>
            <w:noProof/>
            <w:webHidden/>
          </w:rPr>
          <w:fldChar w:fldCharType="end"/>
        </w:r>
      </w:hyperlink>
    </w:p>
    <w:p w14:paraId="1D5CE1C3" w14:textId="30DA788E" w:rsidR="00EE7C08" w:rsidRDefault="009B679E">
      <w:pPr>
        <w:pStyle w:val="Spistreci3"/>
        <w:tabs>
          <w:tab w:val="right" w:leader="dot" w:pos="9629"/>
        </w:tabs>
        <w:rPr>
          <w:noProof/>
          <w:sz w:val="22"/>
          <w:szCs w:val="22"/>
        </w:rPr>
      </w:pPr>
      <w:hyperlink w:anchor="_Toc77321936" w:history="1">
        <w:r w:rsidR="00EE7C08" w:rsidRPr="00261679">
          <w:rPr>
            <w:rStyle w:val="Hipercze"/>
            <w:rFonts w:ascii="Times New Roman" w:hAnsi="Times New Roman" w:cs="Times New Roman"/>
            <w:noProof/>
          </w:rPr>
          <w:t>2.2.1 Zapotrzebowanie na ciepło</w:t>
        </w:r>
        <w:r w:rsidR="00EE7C08">
          <w:rPr>
            <w:noProof/>
            <w:webHidden/>
          </w:rPr>
          <w:tab/>
        </w:r>
        <w:r w:rsidR="00EE7C08">
          <w:rPr>
            <w:noProof/>
            <w:webHidden/>
          </w:rPr>
          <w:fldChar w:fldCharType="begin"/>
        </w:r>
        <w:r w:rsidR="00EE7C08">
          <w:rPr>
            <w:noProof/>
            <w:webHidden/>
          </w:rPr>
          <w:instrText xml:space="preserve"> PAGEREF _Toc77321936 \h </w:instrText>
        </w:r>
        <w:r w:rsidR="00EE7C08">
          <w:rPr>
            <w:noProof/>
            <w:webHidden/>
          </w:rPr>
        </w:r>
        <w:r w:rsidR="00EE7C08">
          <w:rPr>
            <w:noProof/>
            <w:webHidden/>
          </w:rPr>
          <w:fldChar w:fldCharType="separate"/>
        </w:r>
        <w:r w:rsidR="00EE7C08">
          <w:rPr>
            <w:noProof/>
            <w:webHidden/>
          </w:rPr>
          <w:t>26</w:t>
        </w:r>
        <w:r w:rsidR="00EE7C08">
          <w:rPr>
            <w:noProof/>
            <w:webHidden/>
          </w:rPr>
          <w:fldChar w:fldCharType="end"/>
        </w:r>
      </w:hyperlink>
    </w:p>
    <w:p w14:paraId="0F4DAF8A" w14:textId="472F148C" w:rsidR="00EE7C08" w:rsidRDefault="009B679E">
      <w:pPr>
        <w:pStyle w:val="Spistreci3"/>
        <w:tabs>
          <w:tab w:val="right" w:leader="dot" w:pos="9629"/>
        </w:tabs>
        <w:rPr>
          <w:noProof/>
          <w:sz w:val="22"/>
          <w:szCs w:val="22"/>
        </w:rPr>
      </w:pPr>
      <w:hyperlink w:anchor="_Toc77321937" w:history="1">
        <w:r w:rsidR="00EE7C08" w:rsidRPr="00261679">
          <w:rPr>
            <w:rStyle w:val="Hipercze"/>
            <w:rFonts w:ascii="Times New Roman" w:hAnsi="Times New Roman" w:cs="Times New Roman"/>
            <w:noProof/>
          </w:rPr>
          <w:t>2.2.2 Zużycie energii elektrycznej</w:t>
        </w:r>
        <w:r w:rsidR="00EE7C08">
          <w:rPr>
            <w:noProof/>
            <w:webHidden/>
          </w:rPr>
          <w:tab/>
        </w:r>
        <w:r w:rsidR="00EE7C08">
          <w:rPr>
            <w:noProof/>
            <w:webHidden/>
          </w:rPr>
          <w:fldChar w:fldCharType="begin"/>
        </w:r>
        <w:r w:rsidR="00EE7C08">
          <w:rPr>
            <w:noProof/>
            <w:webHidden/>
          </w:rPr>
          <w:instrText xml:space="preserve"> PAGEREF _Toc77321937 \h </w:instrText>
        </w:r>
        <w:r w:rsidR="00EE7C08">
          <w:rPr>
            <w:noProof/>
            <w:webHidden/>
          </w:rPr>
        </w:r>
        <w:r w:rsidR="00EE7C08">
          <w:rPr>
            <w:noProof/>
            <w:webHidden/>
          </w:rPr>
          <w:fldChar w:fldCharType="separate"/>
        </w:r>
        <w:r w:rsidR="00EE7C08">
          <w:rPr>
            <w:noProof/>
            <w:webHidden/>
          </w:rPr>
          <w:t>34</w:t>
        </w:r>
        <w:r w:rsidR="00EE7C08">
          <w:rPr>
            <w:noProof/>
            <w:webHidden/>
          </w:rPr>
          <w:fldChar w:fldCharType="end"/>
        </w:r>
      </w:hyperlink>
    </w:p>
    <w:p w14:paraId="3253EF5D" w14:textId="20EF0953" w:rsidR="00EE7C08" w:rsidRDefault="009B679E">
      <w:pPr>
        <w:pStyle w:val="Spistreci3"/>
        <w:tabs>
          <w:tab w:val="right" w:leader="dot" w:pos="9629"/>
        </w:tabs>
        <w:rPr>
          <w:noProof/>
          <w:sz w:val="22"/>
          <w:szCs w:val="22"/>
        </w:rPr>
      </w:pPr>
      <w:hyperlink w:anchor="_Toc77321938" w:history="1">
        <w:r w:rsidR="00EE7C08" w:rsidRPr="00261679">
          <w:rPr>
            <w:rStyle w:val="Hipercze"/>
            <w:rFonts w:ascii="Times New Roman" w:hAnsi="Times New Roman" w:cs="Times New Roman"/>
            <w:noProof/>
          </w:rPr>
          <w:t>2.2.3 Zużycie gazu ziemnego</w:t>
        </w:r>
        <w:r w:rsidR="00EE7C08">
          <w:rPr>
            <w:noProof/>
            <w:webHidden/>
          </w:rPr>
          <w:tab/>
        </w:r>
        <w:r w:rsidR="00EE7C08">
          <w:rPr>
            <w:noProof/>
            <w:webHidden/>
          </w:rPr>
          <w:fldChar w:fldCharType="begin"/>
        </w:r>
        <w:r w:rsidR="00EE7C08">
          <w:rPr>
            <w:noProof/>
            <w:webHidden/>
          </w:rPr>
          <w:instrText xml:space="preserve"> PAGEREF _Toc77321938 \h </w:instrText>
        </w:r>
        <w:r w:rsidR="00EE7C08">
          <w:rPr>
            <w:noProof/>
            <w:webHidden/>
          </w:rPr>
        </w:r>
        <w:r w:rsidR="00EE7C08">
          <w:rPr>
            <w:noProof/>
            <w:webHidden/>
          </w:rPr>
          <w:fldChar w:fldCharType="separate"/>
        </w:r>
        <w:r w:rsidR="00EE7C08">
          <w:rPr>
            <w:noProof/>
            <w:webHidden/>
          </w:rPr>
          <w:t>35</w:t>
        </w:r>
        <w:r w:rsidR="00EE7C08">
          <w:rPr>
            <w:noProof/>
            <w:webHidden/>
          </w:rPr>
          <w:fldChar w:fldCharType="end"/>
        </w:r>
      </w:hyperlink>
    </w:p>
    <w:p w14:paraId="59129F65" w14:textId="18DE4412" w:rsidR="00EE7C08" w:rsidRDefault="009B679E">
      <w:pPr>
        <w:pStyle w:val="Spistreci2"/>
        <w:tabs>
          <w:tab w:val="right" w:leader="dot" w:pos="9629"/>
        </w:tabs>
        <w:rPr>
          <w:rFonts w:asciiTheme="minorHAnsi" w:hAnsiTheme="minorHAnsi"/>
          <w:b w:val="0"/>
          <w:noProof/>
          <w:sz w:val="22"/>
          <w:szCs w:val="22"/>
        </w:rPr>
      </w:pPr>
      <w:hyperlink w:anchor="_Toc77321939" w:history="1">
        <w:r w:rsidR="00EE7C08" w:rsidRPr="00261679">
          <w:rPr>
            <w:rStyle w:val="Hipercze"/>
            <w:rFonts w:cs="Times New Roman"/>
            <w:noProof/>
          </w:rPr>
          <w:t>2.3 Ocena zaopatrzenia w ciepło, energię elektryczną i paliwa gazowe</w:t>
        </w:r>
        <w:r w:rsidR="00EE7C08">
          <w:rPr>
            <w:noProof/>
            <w:webHidden/>
          </w:rPr>
          <w:tab/>
        </w:r>
        <w:r w:rsidR="00EE7C08">
          <w:rPr>
            <w:noProof/>
            <w:webHidden/>
          </w:rPr>
          <w:fldChar w:fldCharType="begin"/>
        </w:r>
        <w:r w:rsidR="00EE7C08">
          <w:rPr>
            <w:noProof/>
            <w:webHidden/>
          </w:rPr>
          <w:instrText xml:space="preserve"> PAGEREF _Toc77321939 \h </w:instrText>
        </w:r>
        <w:r w:rsidR="00EE7C08">
          <w:rPr>
            <w:noProof/>
            <w:webHidden/>
          </w:rPr>
        </w:r>
        <w:r w:rsidR="00EE7C08">
          <w:rPr>
            <w:noProof/>
            <w:webHidden/>
          </w:rPr>
          <w:fldChar w:fldCharType="separate"/>
        </w:r>
        <w:r w:rsidR="00EE7C08">
          <w:rPr>
            <w:noProof/>
            <w:webHidden/>
          </w:rPr>
          <w:t>36</w:t>
        </w:r>
        <w:r w:rsidR="00EE7C08">
          <w:rPr>
            <w:noProof/>
            <w:webHidden/>
          </w:rPr>
          <w:fldChar w:fldCharType="end"/>
        </w:r>
      </w:hyperlink>
    </w:p>
    <w:p w14:paraId="3A79D303" w14:textId="7C0B0D06" w:rsidR="00EE7C08" w:rsidRDefault="009B679E">
      <w:pPr>
        <w:pStyle w:val="Spistreci3"/>
        <w:tabs>
          <w:tab w:val="right" w:leader="dot" w:pos="9629"/>
        </w:tabs>
        <w:rPr>
          <w:noProof/>
          <w:sz w:val="22"/>
          <w:szCs w:val="22"/>
        </w:rPr>
      </w:pPr>
      <w:hyperlink w:anchor="_Toc77321940" w:history="1">
        <w:r w:rsidR="00EE7C08" w:rsidRPr="00261679">
          <w:rPr>
            <w:rStyle w:val="Hipercze"/>
            <w:rFonts w:ascii="Times New Roman" w:hAnsi="Times New Roman" w:cs="Times New Roman"/>
            <w:noProof/>
          </w:rPr>
          <w:t>2.3.1 Bezpieczeństwo dostaw energii cieplnej</w:t>
        </w:r>
        <w:r w:rsidR="00EE7C08">
          <w:rPr>
            <w:noProof/>
            <w:webHidden/>
          </w:rPr>
          <w:tab/>
        </w:r>
        <w:r w:rsidR="00EE7C08">
          <w:rPr>
            <w:noProof/>
            <w:webHidden/>
          </w:rPr>
          <w:fldChar w:fldCharType="begin"/>
        </w:r>
        <w:r w:rsidR="00EE7C08">
          <w:rPr>
            <w:noProof/>
            <w:webHidden/>
          </w:rPr>
          <w:instrText xml:space="preserve"> PAGEREF _Toc77321940 \h </w:instrText>
        </w:r>
        <w:r w:rsidR="00EE7C08">
          <w:rPr>
            <w:noProof/>
            <w:webHidden/>
          </w:rPr>
        </w:r>
        <w:r w:rsidR="00EE7C08">
          <w:rPr>
            <w:noProof/>
            <w:webHidden/>
          </w:rPr>
          <w:fldChar w:fldCharType="separate"/>
        </w:r>
        <w:r w:rsidR="00EE7C08">
          <w:rPr>
            <w:noProof/>
            <w:webHidden/>
          </w:rPr>
          <w:t>36</w:t>
        </w:r>
        <w:r w:rsidR="00EE7C08">
          <w:rPr>
            <w:noProof/>
            <w:webHidden/>
          </w:rPr>
          <w:fldChar w:fldCharType="end"/>
        </w:r>
      </w:hyperlink>
    </w:p>
    <w:p w14:paraId="6EA0F473" w14:textId="50F23BDD" w:rsidR="00EE7C08" w:rsidRDefault="009B679E">
      <w:pPr>
        <w:pStyle w:val="Spistreci3"/>
        <w:tabs>
          <w:tab w:val="right" w:leader="dot" w:pos="9629"/>
        </w:tabs>
        <w:rPr>
          <w:noProof/>
          <w:sz w:val="22"/>
          <w:szCs w:val="22"/>
        </w:rPr>
      </w:pPr>
      <w:hyperlink w:anchor="_Toc77321941" w:history="1">
        <w:r w:rsidR="00EE7C08" w:rsidRPr="00261679">
          <w:rPr>
            <w:rStyle w:val="Hipercze"/>
            <w:rFonts w:ascii="Times New Roman" w:hAnsi="Times New Roman" w:cs="Times New Roman"/>
            <w:noProof/>
          </w:rPr>
          <w:t>2.3.2 Bezpieczeństwo dostaw energii elektrycznej</w:t>
        </w:r>
        <w:r w:rsidR="00EE7C08">
          <w:rPr>
            <w:noProof/>
            <w:webHidden/>
          </w:rPr>
          <w:tab/>
        </w:r>
        <w:r w:rsidR="00EE7C08">
          <w:rPr>
            <w:noProof/>
            <w:webHidden/>
          </w:rPr>
          <w:fldChar w:fldCharType="begin"/>
        </w:r>
        <w:r w:rsidR="00EE7C08">
          <w:rPr>
            <w:noProof/>
            <w:webHidden/>
          </w:rPr>
          <w:instrText xml:space="preserve"> PAGEREF _Toc77321941 \h </w:instrText>
        </w:r>
        <w:r w:rsidR="00EE7C08">
          <w:rPr>
            <w:noProof/>
            <w:webHidden/>
          </w:rPr>
        </w:r>
        <w:r w:rsidR="00EE7C08">
          <w:rPr>
            <w:noProof/>
            <w:webHidden/>
          </w:rPr>
          <w:fldChar w:fldCharType="separate"/>
        </w:r>
        <w:r w:rsidR="00EE7C08">
          <w:rPr>
            <w:noProof/>
            <w:webHidden/>
          </w:rPr>
          <w:t>36</w:t>
        </w:r>
        <w:r w:rsidR="00EE7C08">
          <w:rPr>
            <w:noProof/>
            <w:webHidden/>
          </w:rPr>
          <w:fldChar w:fldCharType="end"/>
        </w:r>
      </w:hyperlink>
    </w:p>
    <w:p w14:paraId="2FCEE23B" w14:textId="0BF05CFB" w:rsidR="00EE7C08" w:rsidRDefault="009B679E">
      <w:pPr>
        <w:pStyle w:val="Spistreci3"/>
        <w:tabs>
          <w:tab w:val="right" w:leader="dot" w:pos="9629"/>
        </w:tabs>
        <w:rPr>
          <w:noProof/>
          <w:sz w:val="22"/>
          <w:szCs w:val="22"/>
        </w:rPr>
      </w:pPr>
      <w:hyperlink w:anchor="_Toc77321942" w:history="1">
        <w:r w:rsidR="00EE7C08" w:rsidRPr="00261679">
          <w:rPr>
            <w:rStyle w:val="Hipercze"/>
            <w:rFonts w:ascii="Times New Roman" w:hAnsi="Times New Roman" w:cs="Times New Roman"/>
            <w:noProof/>
          </w:rPr>
          <w:t>2.3.3 Bezpieczeństwo dostaw gazu ziemnego</w:t>
        </w:r>
        <w:r w:rsidR="00EE7C08">
          <w:rPr>
            <w:noProof/>
            <w:webHidden/>
          </w:rPr>
          <w:tab/>
        </w:r>
        <w:r w:rsidR="00EE7C08">
          <w:rPr>
            <w:noProof/>
            <w:webHidden/>
          </w:rPr>
          <w:fldChar w:fldCharType="begin"/>
        </w:r>
        <w:r w:rsidR="00EE7C08">
          <w:rPr>
            <w:noProof/>
            <w:webHidden/>
          </w:rPr>
          <w:instrText xml:space="preserve"> PAGEREF _Toc77321942 \h </w:instrText>
        </w:r>
        <w:r w:rsidR="00EE7C08">
          <w:rPr>
            <w:noProof/>
            <w:webHidden/>
          </w:rPr>
        </w:r>
        <w:r w:rsidR="00EE7C08">
          <w:rPr>
            <w:noProof/>
            <w:webHidden/>
          </w:rPr>
          <w:fldChar w:fldCharType="separate"/>
        </w:r>
        <w:r w:rsidR="00EE7C08">
          <w:rPr>
            <w:noProof/>
            <w:webHidden/>
          </w:rPr>
          <w:t>37</w:t>
        </w:r>
        <w:r w:rsidR="00EE7C08">
          <w:rPr>
            <w:noProof/>
            <w:webHidden/>
          </w:rPr>
          <w:fldChar w:fldCharType="end"/>
        </w:r>
      </w:hyperlink>
    </w:p>
    <w:p w14:paraId="2EC9AE0D" w14:textId="3528329A" w:rsidR="00EE7C08" w:rsidRDefault="009B679E">
      <w:pPr>
        <w:pStyle w:val="Spistreci1"/>
        <w:tabs>
          <w:tab w:val="right" w:leader="dot" w:pos="9629"/>
        </w:tabs>
        <w:rPr>
          <w:b w:val="0"/>
          <w:noProof/>
          <w:sz w:val="22"/>
          <w:szCs w:val="22"/>
        </w:rPr>
      </w:pPr>
      <w:hyperlink w:anchor="_Toc77321943" w:history="1">
        <w:r w:rsidR="00EE7C08" w:rsidRPr="00261679">
          <w:rPr>
            <w:rStyle w:val="Hipercze"/>
            <w:rFonts w:ascii="Times New Roman" w:hAnsi="Times New Roman" w:cs="Times New Roman"/>
            <w:noProof/>
          </w:rPr>
          <w:t>3. Uwarunkowania planowania energetycznego w gminie</w:t>
        </w:r>
        <w:r w:rsidR="00EE7C08">
          <w:rPr>
            <w:noProof/>
            <w:webHidden/>
          </w:rPr>
          <w:tab/>
        </w:r>
        <w:r w:rsidR="00EE7C08">
          <w:rPr>
            <w:noProof/>
            <w:webHidden/>
          </w:rPr>
          <w:fldChar w:fldCharType="begin"/>
        </w:r>
        <w:r w:rsidR="00EE7C08">
          <w:rPr>
            <w:noProof/>
            <w:webHidden/>
          </w:rPr>
          <w:instrText xml:space="preserve"> PAGEREF _Toc77321943 \h </w:instrText>
        </w:r>
        <w:r w:rsidR="00EE7C08">
          <w:rPr>
            <w:noProof/>
            <w:webHidden/>
          </w:rPr>
        </w:r>
        <w:r w:rsidR="00EE7C08">
          <w:rPr>
            <w:noProof/>
            <w:webHidden/>
          </w:rPr>
          <w:fldChar w:fldCharType="separate"/>
        </w:r>
        <w:r w:rsidR="00EE7C08">
          <w:rPr>
            <w:noProof/>
            <w:webHidden/>
          </w:rPr>
          <w:t>38</w:t>
        </w:r>
        <w:r w:rsidR="00EE7C08">
          <w:rPr>
            <w:noProof/>
            <w:webHidden/>
          </w:rPr>
          <w:fldChar w:fldCharType="end"/>
        </w:r>
      </w:hyperlink>
    </w:p>
    <w:p w14:paraId="0A27008B" w14:textId="1394C25E" w:rsidR="00EE7C08" w:rsidRDefault="009B679E">
      <w:pPr>
        <w:pStyle w:val="Spistreci2"/>
        <w:tabs>
          <w:tab w:val="right" w:leader="dot" w:pos="9629"/>
        </w:tabs>
        <w:rPr>
          <w:rFonts w:asciiTheme="minorHAnsi" w:hAnsiTheme="minorHAnsi"/>
          <w:b w:val="0"/>
          <w:noProof/>
          <w:sz w:val="22"/>
          <w:szCs w:val="22"/>
        </w:rPr>
      </w:pPr>
      <w:hyperlink w:anchor="_Toc77321944" w:history="1">
        <w:r w:rsidR="00EE7C08" w:rsidRPr="00261679">
          <w:rPr>
            <w:rStyle w:val="Hipercze"/>
            <w:rFonts w:cs="Times New Roman"/>
            <w:noProof/>
          </w:rPr>
          <w:t>3.1 Przedsięwzięcia racjonalizujące wykorzystanie energii</w:t>
        </w:r>
        <w:r w:rsidR="00EE7C08">
          <w:rPr>
            <w:noProof/>
            <w:webHidden/>
          </w:rPr>
          <w:tab/>
        </w:r>
        <w:r w:rsidR="00EE7C08">
          <w:rPr>
            <w:noProof/>
            <w:webHidden/>
          </w:rPr>
          <w:fldChar w:fldCharType="begin"/>
        </w:r>
        <w:r w:rsidR="00EE7C08">
          <w:rPr>
            <w:noProof/>
            <w:webHidden/>
          </w:rPr>
          <w:instrText xml:space="preserve"> PAGEREF _Toc77321944 \h </w:instrText>
        </w:r>
        <w:r w:rsidR="00EE7C08">
          <w:rPr>
            <w:noProof/>
            <w:webHidden/>
          </w:rPr>
        </w:r>
        <w:r w:rsidR="00EE7C08">
          <w:rPr>
            <w:noProof/>
            <w:webHidden/>
          </w:rPr>
          <w:fldChar w:fldCharType="separate"/>
        </w:r>
        <w:r w:rsidR="00EE7C08">
          <w:rPr>
            <w:noProof/>
            <w:webHidden/>
          </w:rPr>
          <w:t>38</w:t>
        </w:r>
        <w:r w:rsidR="00EE7C08">
          <w:rPr>
            <w:noProof/>
            <w:webHidden/>
          </w:rPr>
          <w:fldChar w:fldCharType="end"/>
        </w:r>
      </w:hyperlink>
    </w:p>
    <w:p w14:paraId="154C837B" w14:textId="6A6946C6" w:rsidR="00EE7C08" w:rsidRDefault="009B679E">
      <w:pPr>
        <w:pStyle w:val="Spistreci3"/>
        <w:tabs>
          <w:tab w:val="right" w:leader="dot" w:pos="9629"/>
        </w:tabs>
        <w:rPr>
          <w:noProof/>
          <w:sz w:val="22"/>
          <w:szCs w:val="22"/>
        </w:rPr>
      </w:pPr>
      <w:hyperlink w:anchor="_Toc77321945" w:history="1">
        <w:r w:rsidR="00EE7C08" w:rsidRPr="00261679">
          <w:rPr>
            <w:rStyle w:val="Hipercze"/>
            <w:rFonts w:ascii="Times New Roman" w:eastAsia="Calibri" w:hAnsi="Times New Roman" w:cs="Times New Roman"/>
            <w:noProof/>
          </w:rPr>
          <w:t>3.1.1 Sposoby racjonalizacji zużycia energii</w:t>
        </w:r>
        <w:r w:rsidR="00EE7C08">
          <w:rPr>
            <w:noProof/>
            <w:webHidden/>
          </w:rPr>
          <w:tab/>
        </w:r>
        <w:r w:rsidR="00EE7C08">
          <w:rPr>
            <w:noProof/>
            <w:webHidden/>
          </w:rPr>
          <w:fldChar w:fldCharType="begin"/>
        </w:r>
        <w:r w:rsidR="00EE7C08">
          <w:rPr>
            <w:noProof/>
            <w:webHidden/>
          </w:rPr>
          <w:instrText xml:space="preserve"> PAGEREF _Toc77321945 \h </w:instrText>
        </w:r>
        <w:r w:rsidR="00EE7C08">
          <w:rPr>
            <w:noProof/>
            <w:webHidden/>
          </w:rPr>
        </w:r>
        <w:r w:rsidR="00EE7C08">
          <w:rPr>
            <w:noProof/>
            <w:webHidden/>
          </w:rPr>
          <w:fldChar w:fldCharType="separate"/>
        </w:r>
        <w:r w:rsidR="00EE7C08">
          <w:rPr>
            <w:noProof/>
            <w:webHidden/>
          </w:rPr>
          <w:t>38</w:t>
        </w:r>
        <w:r w:rsidR="00EE7C08">
          <w:rPr>
            <w:noProof/>
            <w:webHidden/>
          </w:rPr>
          <w:fldChar w:fldCharType="end"/>
        </w:r>
      </w:hyperlink>
    </w:p>
    <w:p w14:paraId="335CB4E4" w14:textId="726FA678" w:rsidR="00EE7C08" w:rsidRDefault="009B679E">
      <w:pPr>
        <w:pStyle w:val="Spistreci2"/>
        <w:tabs>
          <w:tab w:val="right" w:leader="dot" w:pos="9629"/>
        </w:tabs>
        <w:rPr>
          <w:rFonts w:asciiTheme="minorHAnsi" w:hAnsiTheme="minorHAnsi"/>
          <w:b w:val="0"/>
          <w:noProof/>
          <w:sz w:val="22"/>
          <w:szCs w:val="22"/>
        </w:rPr>
      </w:pPr>
      <w:hyperlink w:anchor="_Toc77321946" w:history="1">
        <w:r w:rsidR="00EE7C08" w:rsidRPr="00261679">
          <w:rPr>
            <w:rStyle w:val="Hipercze"/>
            <w:rFonts w:cs="Times New Roman"/>
            <w:noProof/>
          </w:rPr>
          <w:t>3.2 Możliwości wykorzystania istniejących nadwyżek i lokalnych zasobów paliw i energii</w:t>
        </w:r>
        <w:r w:rsidR="00EE7C08">
          <w:rPr>
            <w:noProof/>
            <w:webHidden/>
          </w:rPr>
          <w:tab/>
        </w:r>
        <w:r w:rsidR="00EE7C08">
          <w:rPr>
            <w:noProof/>
            <w:webHidden/>
          </w:rPr>
          <w:fldChar w:fldCharType="begin"/>
        </w:r>
        <w:r w:rsidR="00EE7C08">
          <w:rPr>
            <w:noProof/>
            <w:webHidden/>
          </w:rPr>
          <w:instrText xml:space="preserve"> PAGEREF _Toc77321946 \h </w:instrText>
        </w:r>
        <w:r w:rsidR="00EE7C08">
          <w:rPr>
            <w:noProof/>
            <w:webHidden/>
          </w:rPr>
        </w:r>
        <w:r w:rsidR="00EE7C08">
          <w:rPr>
            <w:noProof/>
            <w:webHidden/>
          </w:rPr>
          <w:fldChar w:fldCharType="separate"/>
        </w:r>
        <w:r w:rsidR="00EE7C08">
          <w:rPr>
            <w:noProof/>
            <w:webHidden/>
          </w:rPr>
          <w:t>40</w:t>
        </w:r>
        <w:r w:rsidR="00EE7C08">
          <w:rPr>
            <w:noProof/>
            <w:webHidden/>
          </w:rPr>
          <w:fldChar w:fldCharType="end"/>
        </w:r>
      </w:hyperlink>
    </w:p>
    <w:p w14:paraId="069452F1" w14:textId="71DA87F1" w:rsidR="00EE7C08" w:rsidRDefault="009B679E">
      <w:pPr>
        <w:pStyle w:val="Spistreci3"/>
        <w:tabs>
          <w:tab w:val="right" w:leader="dot" w:pos="9629"/>
        </w:tabs>
        <w:rPr>
          <w:noProof/>
          <w:sz w:val="22"/>
          <w:szCs w:val="22"/>
        </w:rPr>
      </w:pPr>
      <w:hyperlink w:anchor="_Toc77321947" w:history="1">
        <w:r w:rsidR="00EE7C08" w:rsidRPr="00261679">
          <w:rPr>
            <w:rStyle w:val="Hipercze"/>
            <w:rFonts w:ascii="Times New Roman" w:hAnsi="Times New Roman" w:cs="Times New Roman"/>
            <w:noProof/>
          </w:rPr>
          <w:t>3.2.1 Energia wiatru</w:t>
        </w:r>
        <w:r w:rsidR="00EE7C08">
          <w:rPr>
            <w:noProof/>
            <w:webHidden/>
          </w:rPr>
          <w:tab/>
        </w:r>
        <w:r w:rsidR="00EE7C08">
          <w:rPr>
            <w:noProof/>
            <w:webHidden/>
          </w:rPr>
          <w:fldChar w:fldCharType="begin"/>
        </w:r>
        <w:r w:rsidR="00EE7C08">
          <w:rPr>
            <w:noProof/>
            <w:webHidden/>
          </w:rPr>
          <w:instrText xml:space="preserve"> PAGEREF _Toc77321947 \h </w:instrText>
        </w:r>
        <w:r w:rsidR="00EE7C08">
          <w:rPr>
            <w:noProof/>
            <w:webHidden/>
          </w:rPr>
        </w:r>
        <w:r w:rsidR="00EE7C08">
          <w:rPr>
            <w:noProof/>
            <w:webHidden/>
          </w:rPr>
          <w:fldChar w:fldCharType="separate"/>
        </w:r>
        <w:r w:rsidR="00EE7C08">
          <w:rPr>
            <w:noProof/>
            <w:webHidden/>
          </w:rPr>
          <w:t>40</w:t>
        </w:r>
        <w:r w:rsidR="00EE7C08">
          <w:rPr>
            <w:noProof/>
            <w:webHidden/>
          </w:rPr>
          <w:fldChar w:fldCharType="end"/>
        </w:r>
      </w:hyperlink>
    </w:p>
    <w:p w14:paraId="033E9F4D" w14:textId="4B20873B" w:rsidR="00EE7C08" w:rsidRDefault="009B679E">
      <w:pPr>
        <w:pStyle w:val="Spistreci3"/>
        <w:tabs>
          <w:tab w:val="right" w:leader="dot" w:pos="9629"/>
        </w:tabs>
        <w:rPr>
          <w:noProof/>
          <w:sz w:val="22"/>
          <w:szCs w:val="22"/>
        </w:rPr>
      </w:pPr>
      <w:hyperlink w:anchor="_Toc77321948" w:history="1">
        <w:r w:rsidR="00EE7C08" w:rsidRPr="00261679">
          <w:rPr>
            <w:rStyle w:val="Hipercze"/>
            <w:rFonts w:ascii="Times New Roman" w:hAnsi="Times New Roman" w:cs="Times New Roman"/>
            <w:noProof/>
          </w:rPr>
          <w:t>3.2.2 Energia słoneczna</w:t>
        </w:r>
        <w:r w:rsidR="00EE7C08">
          <w:rPr>
            <w:noProof/>
            <w:webHidden/>
          </w:rPr>
          <w:tab/>
        </w:r>
        <w:r w:rsidR="00EE7C08">
          <w:rPr>
            <w:noProof/>
            <w:webHidden/>
          </w:rPr>
          <w:fldChar w:fldCharType="begin"/>
        </w:r>
        <w:r w:rsidR="00EE7C08">
          <w:rPr>
            <w:noProof/>
            <w:webHidden/>
          </w:rPr>
          <w:instrText xml:space="preserve"> PAGEREF _Toc77321948 \h </w:instrText>
        </w:r>
        <w:r w:rsidR="00EE7C08">
          <w:rPr>
            <w:noProof/>
            <w:webHidden/>
          </w:rPr>
        </w:r>
        <w:r w:rsidR="00EE7C08">
          <w:rPr>
            <w:noProof/>
            <w:webHidden/>
          </w:rPr>
          <w:fldChar w:fldCharType="separate"/>
        </w:r>
        <w:r w:rsidR="00EE7C08">
          <w:rPr>
            <w:noProof/>
            <w:webHidden/>
          </w:rPr>
          <w:t>41</w:t>
        </w:r>
        <w:r w:rsidR="00EE7C08">
          <w:rPr>
            <w:noProof/>
            <w:webHidden/>
          </w:rPr>
          <w:fldChar w:fldCharType="end"/>
        </w:r>
      </w:hyperlink>
    </w:p>
    <w:p w14:paraId="147205D9" w14:textId="672B93CB" w:rsidR="00EE7C08" w:rsidRDefault="009B679E">
      <w:pPr>
        <w:pStyle w:val="Spistreci3"/>
        <w:tabs>
          <w:tab w:val="right" w:leader="dot" w:pos="9629"/>
        </w:tabs>
        <w:rPr>
          <w:noProof/>
          <w:sz w:val="22"/>
          <w:szCs w:val="22"/>
        </w:rPr>
      </w:pPr>
      <w:hyperlink w:anchor="_Toc77321949" w:history="1">
        <w:r w:rsidR="00EE7C08" w:rsidRPr="00261679">
          <w:rPr>
            <w:rStyle w:val="Hipercze"/>
            <w:rFonts w:ascii="Times New Roman" w:hAnsi="Times New Roman" w:cs="Times New Roman"/>
            <w:noProof/>
          </w:rPr>
          <w:t>3.2.3 Energia geotermalna</w:t>
        </w:r>
        <w:r w:rsidR="00EE7C08">
          <w:rPr>
            <w:noProof/>
            <w:webHidden/>
          </w:rPr>
          <w:tab/>
        </w:r>
        <w:r w:rsidR="00EE7C08">
          <w:rPr>
            <w:noProof/>
            <w:webHidden/>
          </w:rPr>
          <w:fldChar w:fldCharType="begin"/>
        </w:r>
        <w:r w:rsidR="00EE7C08">
          <w:rPr>
            <w:noProof/>
            <w:webHidden/>
          </w:rPr>
          <w:instrText xml:space="preserve"> PAGEREF _Toc77321949 \h </w:instrText>
        </w:r>
        <w:r w:rsidR="00EE7C08">
          <w:rPr>
            <w:noProof/>
            <w:webHidden/>
          </w:rPr>
        </w:r>
        <w:r w:rsidR="00EE7C08">
          <w:rPr>
            <w:noProof/>
            <w:webHidden/>
          </w:rPr>
          <w:fldChar w:fldCharType="separate"/>
        </w:r>
        <w:r w:rsidR="00EE7C08">
          <w:rPr>
            <w:noProof/>
            <w:webHidden/>
          </w:rPr>
          <w:t>43</w:t>
        </w:r>
        <w:r w:rsidR="00EE7C08">
          <w:rPr>
            <w:noProof/>
            <w:webHidden/>
          </w:rPr>
          <w:fldChar w:fldCharType="end"/>
        </w:r>
      </w:hyperlink>
    </w:p>
    <w:p w14:paraId="75570423" w14:textId="2CF34E98" w:rsidR="00EE7C08" w:rsidRDefault="009B679E">
      <w:pPr>
        <w:pStyle w:val="Spistreci3"/>
        <w:tabs>
          <w:tab w:val="right" w:leader="dot" w:pos="9629"/>
        </w:tabs>
        <w:rPr>
          <w:noProof/>
          <w:sz w:val="22"/>
          <w:szCs w:val="22"/>
        </w:rPr>
      </w:pPr>
      <w:hyperlink w:anchor="_Toc77321950" w:history="1">
        <w:r w:rsidR="00EE7C08" w:rsidRPr="00261679">
          <w:rPr>
            <w:rStyle w:val="Hipercze"/>
            <w:rFonts w:ascii="Times New Roman" w:hAnsi="Times New Roman" w:cs="Times New Roman"/>
            <w:noProof/>
          </w:rPr>
          <w:t>3.2.4 Energia wody</w:t>
        </w:r>
        <w:r w:rsidR="00EE7C08">
          <w:rPr>
            <w:noProof/>
            <w:webHidden/>
          </w:rPr>
          <w:tab/>
        </w:r>
        <w:r w:rsidR="00EE7C08">
          <w:rPr>
            <w:noProof/>
            <w:webHidden/>
          </w:rPr>
          <w:fldChar w:fldCharType="begin"/>
        </w:r>
        <w:r w:rsidR="00EE7C08">
          <w:rPr>
            <w:noProof/>
            <w:webHidden/>
          </w:rPr>
          <w:instrText xml:space="preserve"> PAGEREF _Toc77321950 \h </w:instrText>
        </w:r>
        <w:r w:rsidR="00EE7C08">
          <w:rPr>
            <w:noProof/>
            <w:webHidden/>
          </w:rPr>
        </w:r>
        <w:r w:rsidR="00EE7C08">
          <w:rPr>
            <w:noProof/>
            <w:webHidden/>
          </w:rPr>
          <w:fldChar w:fldCharType="separate"/>
        </w:r>
        <w:r w:rsidR="00EE7C08">
          <w:rPr>
            <w:noProof/>
            <w:webHidden/>
          </w:rPr>
          <w:t>45</w:t>
        </w:r>
        <w:r w:rsidR="00EE7C08">
          <w:rPr>
            <w:noProof/>
            <w:webHidden/>
          </w:rPr>
          <w:fldChar w:fldCharType="end"/>
        </w:r>
      </w:hyperlink>
    </w:p>
    <w:p w14:paraId="2646AD4D" w14:textId="48A78497" w:rsidR="00EE7C08" w:rsidRDefault="009B679E">
      <w:pPr>
        <w:pStyle w:val="Spistreci3"/>
        <w:tabs>
          <w:tab w:val="right" w:leader="dot" w:pos="9629"/>
        </w:tabs>
        <w:rPr>
          <w:noProof/>
          <w:sz w:val="22"/>
          <w:szCs w:val="22"/>
        </w:rPr>
      </w:pPr>
      <w:hyperlink w:anchor="_Toc77321951" w:history="1">
        <w:r w:rsidR="00EE7C08" w:rsidRPr="00261679">
          <w:rPr>
            <w:rStyle w:val="Hipercze"/>
            <w:rFonts w:ascii="Times New Roman" w:hAnsi="Times New Roman" w:cs="Times New Roman"/>
            <w:noProof/>
          </w:rPr>
          <w:t>3.2.5 Energia biomasy</w:t>
        </w:r>
        <w:r w:rsidR="00EE7C08">
          <w:rPr>
            <w:noProof/>
            <w:webHidden/>
          </w:rPr>
          <w:tab/>
        </w:r>
        <w:r w:rsidR="00EE7C08">
          <w:rPr>
            <w:noProof/>
            <w:webHidden/>
          </w:rPr>
          <w:fldChar w:fldCharType="begin"/>
        </w:r>
        <w:r w:rsidR="00EE7C08">
          <w:rPr>
            <w:noProof/>
            <w:webHidden/>
          </w:rPr>
          <w:instrText xml:space="preserve"> PAGEREF _Toc77321951 \h </w:instrText>
        </w:r>
        <w:r w:rsidR="00EE7C08">
          <w:rPr>
            <w:noProof/>
            <w:webHidden/>
          </w:rPr>
        </w:r>
        <w:r w:rsidR="00EE7C08">
          <w:rPr>
            <w:noProof/>
            <w:webHidden/>
          </w:rPr>
          <w:fldChar w:fldCharType="separate"/>
        </w:r>
        <w:r w:rsidR="00EE7C08">
          <w:rPr>
            <w:noProof/>
            <w:webHidden/>
          </w:rPr>
          <w:t>46</w:t>
        </w:r>
        <w:r w:rsidR="00EE7C08">
          <w:rPr>
            <w:noProof/>
            <w:webHidden/>
          </w:rPr>
          <w:fldChar w:fldCharType="end"/>
        </w:r>
      </w:hyperlink>
    </w:p>
    <w:p w14:paraId="00731CBF" w14:textId="1839E75E" w:rsidR="00EE7C08" w:rsidRDefault="009B679E">
      <w:pPr>
        <w:pStyle w:val="Spistreci3"/>
        <w:tabs>
          <w:tab w:val="right" w:leader="dot" w:pos="9629"/>
        </w:tabs>
        <w:rPr>
          <w:noProof/>
          <w:sz w:val="22"/>
          <w:szCs w:val="22"/>
        </w:rPr>
      </w:pPr>
      <w:hyperlink w:anchor="_Toc77321952" w:history="1">
        <w:r w:rsidR="00EE7C08" w:rsidRPr="00261679">
          <w:rPr>
            <w:rStyle w:val="Hipercze"/>
            <w:rFonts w:ascii="Times New Roman" w:hAnsi="Times New Roman" w:cs="Times New Roman"/>
            <w:noProof/>
          </w:rPr>
          <w:t>3.2.6 Kogeneracja</w:t>
        </w:r>
        <w:r w:rsidR="00EE7C08">
          <w:rPr>
            <w:noProof/>
            <w:webHidden/>
          </w:rPr>
          <w:tab/>
        </w:r>
        <w:r w:rsidR="00EE7C08">
          <w:rPr>
            <w:noProof/>
            <w:webHidden/>
          </w:rPr>
          <w:fldChar w:fldCharType="begin"/>
        </w:r>
        <w:r w:rsidR="00EE7C08">
          <w:rPr>
            <w:noProof/>
            <w:webHidden/>
          </w:rPr>
          <w:instrText xml:space="preserve"> PAGEREF _Toc77321952 \h </w:instrText>
        </w:r>
        <w:r w:rsidR="00EE7C08">
          <w:rPr>
            <w:noProof/>
            <w:webHidden/>
          </w:rPr>
        </w:r>
        <w:r w:rsidR="00EE7C08">
          <w:rPr>
            <w:noProof/>
            <w:webHidden/>
          </w:rPr>
          <w:fldChar w:fldCharType="separate"/>
        </w:r>
        <w:r w:rsidR="00EE7C08">
          <w:rPr>
            <w:noProof/>
            <w:webHidden/>
          </w:rPr>
          <w:t>48</w:t>
        </w:r>
        <w:r w:rsidR="00EE7C08">
          <w:rPr>
            <w:noProof/>
            <w:webHidden/>
          </w:rPr>
          <w:fldChar w:fldCharType="end"/>
        </w:r>
      </w:hyperlink>
    </w:p>
    <w:p w14:paraId="5B228096" w14:textId="60F7BF70" w:rsidR="00EE7C08" w:rsidRDefault="009B679E">
      <w:pPr>
        <w:pStyle w:val="Spistreci3"/>
        <w:tabs>
          <w:tab w:val="right" w:leader="dot" w:pos="9629"/>
        </w:tabs>
        <w:rPr>
          <w:noProof/>
          <w:sz w:val="22"/>
          <w:szCs w:val="22"/>
        </w:rPr>
      </w:pPr>
      <w:hyperlink w:anchor="_Toc77321953" w:history="1">
        <w:r w:rsidR="00EE7C08" w:rsidRPr="00261679">
          <w:rPr>
            <w:rStyle w:val="Hipercze"/>
            <w:rFonts w:ascii="Times New Roman" w:hAnsi="Times New Roman" w:cs="Times New Roman"/>
            <w:noProof/>
          </w:rPr>
          <w:t>3.2.7 Podsumowanie</w:t>
        </w:r>
        <w:r w:rsidR="00EE7C08">
          <w:rPr>
            <w:noProof/>
            <w:webHidden/>
          </w:rPr>
          <w:tab/>
        </w:r>
        <w:r w:rsidR="00EE7C08">
          <w:rPr>
            <w:noProof/>
            <w:webHidden/>
          </w:rPr>
          <w:fldChar w:fldCharType="begin"/>
        </w:r>
        <w:r w:rsidR="00EE7C08">
          <w:rPr>
            <w:noProof/>
            <w:webHidden/>
          </w:rPr>
          <w:instrText xml:space="preserve"> PAGEREF _Toc77321953 \h </w:instrText>
        </w:r>
        <w:r w:rsidR="00EE7C08">
          <w:rPr>
            <w:noProof/>
            <w:webHidden/>
          </w:rPr>
        </w:r>
        <w:r w:rsidR="00EE7C08">
          <w:rPr>
            <w:noProof/>
            <w:webHidden/>
          </w:rPr>
          <w:fldChar w:fldCharType="separate"/>
        </w:r>
        <w:r w:rsidR="00EE7C08">
          <w:rPr>
            <w:noProof/>
            <w:webHidden/>
          </w:rPr>
          <w:t>49</w:t>
        </w:r>
        <w:r w:rsidR="00EE7C08">
          <w:rPr>
            <w:noProof/>
            <w:webHidden/>
          </w:rPr>
          <w:fldChar w:fldCharType="end"/>
        </w:r>
      </w:hyperlink>
    </w:p>
    <w:p w14:paraId="55ABD2FC" w14:textId="22BA4C16" w:rsidR="00EE7C08" w:rsidRDefault="009B679E">
      <w:pPr>
        <w:pStyle w:val="Spistreci2"/>
        <w:tabs>
          <w:tab w:val="right" w:leader="dot" w:pos="9629"/>
        </w:tabs>
        <w:rPr>
          <w:rFonts w:asciiTheme="minorHAnsi" w:hAnsiTheme="minorHAnsi"/>
          <w:b w:val="0"/>
          <w:noProof/>
          <w:sz w:val="22"/>
          <w:szCs w:val="22"/>
        </w:rPr>
      </w:pPr>
      <w:hyperlink w:anchor="_Toc77321954" w:history="1">
        <w:r w:rsidR="00EE7C08" w:rsidRPr="00261679">
          <w:rPr>
            <w:rStyle w:val="Hipercze"/>
            <w:rFonts w:cs="Times New Roman"/>
            <w:noProof/>
          </w:rPr>
          <w:t>3.3 Ocena kosztów i porównanie sposobów pokrycia zapotrzebowania na energię</w:t>
        </w:r>
        <w:r w:rsidR="00EE7C08">
          <w:rPr>
            <w:noProof/>
            <w:webHidden/>
          </w:rPr>
          <w:tab/>
        </w:r>
        <w:r w:rsidR="00EE7C08">
          <w:rPr>
            <w:noProof/>
            <w:webHidden/>
          </w:rPr>
          <w:fldChar w:fldCharType="begin"/>
        </w:r>
        <w:r w:rsidR="00EE7C08">
          <w:rPr>
            <w:noProof/>
            <w:webHidden/>
          </w:rPr>
          <w:instrText xml:space="preserve"> PAGEREF _Toc77321954 \h </w:instrText>
        </w:r>
        <w:r w:rsidR="00EE7C08">
          <w:rPr>
            <w:noProof/>
            <w:webHidden/>
          </w:rPr>
        </w:r>
        <w:r w:rsidR="00EE7C08">
          <w:rPr>
            <w:noProof/>
            <w:webHidden/>
          </w:rPr>
          <w:fldChar w:fldCharType="separate"/>
        </w:r>
        <w:r w:rsidR="00EE7C08">
          <w:rPr>
            <w:noProof/>
            <w:webHidden/>
          </w:rPr>
          <w:t>50</w:t>
        </w:r>
        <w:r w:rsidR="00EE7C08">
          <w:rPr>
            <w:noProof/>
            <w:webHidden/>
          </w:rPr>
          <w:fldChar w:fldCharType="end"/>
        </w:r>
      </w:hyperlink>
    </w:p>
    <w:p w14:paraId="3BC9E058" w14:textId="2C5455F7" w:rsidR="00EE7C08" w:rsidRDefault="009B679E">
      <w:pPr>
        <w:pStyle w:val="Spistreci3"/>
        <w:tabs>
          <w:tab w:val="right" w:leader="dot" w:pos="9629"/>
        </w:tabs>
        <w:rPr>
          <w:noProof/>
          <w:sz w:val="22"/>
          <w:szCs w:val="22"/>
        </w:rPr>
      </w:pPr>
      <w:hyperlink w:anchor="_Toc77321955" w:history="1">
        <w:r w:rsidR="00EE7C08" w:rsidRPr="00261679">
          <w:rPr>
            <w:rStyle w:val="Hipercze"/>
            <w:rFonts w:ascii="Times New Roman" w:hAnsi="Times New Roman" w:cs="Times New Roman"/>
            <w:noProof/>
          </w:rPr>
          <w:t>3.3.1 Taryfa na energię elektryczną</w:t>
        </w:r>
        <w:r w:rsidR="00EE7C08">
          <w:rPr>
            <w:noProof/>
            <w:webHidden/>
          </w:rPr>
          <w:tab/>
        </w:r>
        <w:r w:rsidR="00EE7C08">
          <w:rPr>
            <w:noProof/>
            <w:webHidden/>
          </w:rPr>
          <w:fldChar w:fldCharType="begin"/>
        </w:r>
        <w:r w:rsidR="00EE7C08">
          <w:rPr>
            <w:noProof/>
            <w:webHidden/>
          </w:rPr>
          <w:instrText xml:space="preserve"> PAGEREF _Toc77321955 \h </w:instrText>
        </w:r>
        <w:r w:rsidR="00EE7C08">
          <w:rPr>
            <w:noProof/>
            <w:webHidden/>
          </w:rPr>
        </w:r>
        <w:r w:rsidR="00EE7C08">
          <w:rPr>
            <w:noProof/>
            <w:webHidden/>
          </w:rPr>
          <w:fldChar w:fldCharType="separate"/>
        </w:r>
        <w:r w:rsidR="00EE7C08">
          <w:rPr>
            <w:noProof/>
            <w:webHidden/>
          </w:rPr>
          <w:t>50</w:t>
        </w:r>
        <w:r w:rsidR="00EE7C08">
          <w:rPr>
            <w:noProof/>
            <w:webHidden/>
          </w:rPr>
          <w:fldChar w:fldCharType="end"/>
        </w:r>
      </w:hyperlink>
    </w:p>
    <w:p w14:paraId="4AB05ECB" w14:textId="0FC6402F" w:rsidR="00EE7C08" w:rsidRDefault="009B679E">
      <w:pPr>
        <w:pStyle w:val="Spistreci3"/>
        <w:tabs>
          <w:tab w:val="right" w:leader="dot" w:pos="9629"/>
        </w:tabs>
        <w:rPr>
          <w:noProof/>
          <w:sz w:val="22"/>
          <w:szCs w:val="22"/>
        </w:rPr>
      </w:pPr>
      <w:hyperlink w:anchor="_Toc77321956" w:history="1">
        <w:r w:rsidR="00EE7C08" w:rsidRPr="00261679">
          <w:rPr>
            <w:rStyle w:val="Hipercze"/>
            <w:rFonts w:ascii="Times New Roman" w:hAnsi="Times New Roman" w:cs="Times New Roman"/>
            <w:noProof/>
          </w:rPr>
          <w:t>3.3.2 Taryfa dla gazu ziemnego</w:t>
        </w:r>
        <w:r w:rsidR="00EE7C08">
          <w:rPr>
            <w:noProof/>
            <w:webHidden/>
          </w:rPr>
          <w:tab/>
        </w:r>
        <w:r w:rsidR="00EE7C08">
          <w:rPr>
            <w:noProof/>
            <w:webHidden/>
          </w:rPr>
          <w:fldChar w:fldCharType="begin"/>
        </w:r>
        <w:r w:rsidR="00EE7C08">
          <w:rPr>
            <w:noProof/>
            <w:webHidden/>
          </w:rPr>
          <w:instrText xml:space="preserve"> PAGEREF _Toc77321956 \h </w:instrText>
        </w:r>
        <w:r w:rsidR="00EE7C08">
          <w:rPr>
            <w:noProof/>
            <w:webHidden/>
          </w:rPr>
        </w:r>
        <w:r w:rsidR="00EE7C08">
          <w:rPr>
            <w:noProof/>
            <w:webHidden/>
          </w:rPr>
          <w:fldChar w:fldCharType="separate"/>
        </w:r>
        <w:r w:rsidR="00EE7C08">
          <w:rPr>
            <w:noProof/>
            <w:webHidden/>
          </w:rPr>
          <w:t>52</w:t>
        </w:r>
        <w:r w:rsidR="00EE7C08">
          <w:rPr>
            <w:noProof/>
            <w:webHidden/>
          </w:rPr>
          <w:fldChar w:fldCharType="end"/>
        </w:r>
      </w:hyperlink>
    </w:p>
    <w:p w14:paraId="6B316EE1" w14:textId="467C9284" w:rsidR="00EE7C08" w:rsidRDefault="009B679E">
      <w:pPr>
        <w:pStyle w:val="Spistreci3"/>
        <w:tabs>
          <w:tab w:val="right" w:leader="dot" w:pos="9629"/>
        </w:tabs>
        <w:rPr>
          <w:noProof/>
          <w:sz w:val="22"/>
          <w:szCs w:val="22"/>
        </w:rPr>
      </w:pPr>
      <w:hyperlink w:anchor="_Toc77321957" w:history="1">
        <w:r w:rsidR="00EE7C08" w:rsidRPr="00261679">
          <w:rPr>
            <w:rStyle w:val="Hipercze"/>
            <w:rFonts w:ascii="Times New Roman" w:hAnsi="Times New Roman" w:cs="Times New Roman"/>
            <w:noProof/>
          </w:rPr>
          <w:t>3.3.3 Analiza konkurencyjności zaopatrzenia w ciepło</w:t>
        </w:r>
        <w:r w:rsidR="00EE7C08">
          <w:rPr>
            <w:noProof/>
            <w:webHidden/>
          </w:rPr>
          <w:tab/>
        </w:r>
        <w:r w:rsidR="00EE7C08">
          <w:rPr>
            <w:noProof/>
            <w:webHidden/>
          </w:rPr>
          <w:fldChar w:fldCharType="begin"/>
        </w:r>
        <w:r w:rsidR="00EE7C08">
          <w:rPr>
            <w:noProof/>
            <w:webHidden/>
          </w:rPr>
          <w:instrText xml:space="preserve"> PAGEREF _Toc77321957 \h </w:instrText>
        </w:r>
        <w:r w:rsidR="00EE7C08">
          <w:rPr>
            <w:noProof/>
            <w:webHidden/>
          </w:rPr>
        </w:r>
        <w:r w:rsidR="00EE7C08">
          <w:rPr>
            <w:noProof/>
            <w:webHidden/>
          </w:rPr>
          <w:fldChar w:fldCharType="separate"/>
        </w:r>
        <w:r w:rsidR="00EE7C08">
          <w:rPr>
            <w:noProof/>
            <w:webHidden/>
          </w:rPr>
          <w:t>53</w:t>
        </w:r>
        <w:r w:rsidR="00EE7C08">
          <w:rPr>
            <w:noProof/>
            <w:webHidden/>
          </w:rPr>
          <w:fldChar w:fldCharType="end"/>
        </w:r>
      </w:hyperlink>
    </w:p>
    <w:p w14:paraId="6277A579" w14:textId="0739DE37" w:rsidR="00EE7C08" w:rsidRDefault="009B679E">
      <w:pPr>
        <w:pStyle w:val="Spistreci1"/>
        <w:tabs>
          <w:tab w:val="right" w:leader="dot" w:pos="9629"/>
        </w:tabs>
        <w:rPr>
          <w:b w:val="0"/>
          <w:noProof/>
          <w:sz w:val="22"/>
          <w:szCs w:val="22"/>
        </w:rPr>
      </w:pPr>
      <w:hyperlink w:anchor="_Toc77321958" w:history="1">
        <w:r w:rsidR="00EE7C08" w:rsidRPr="00261679">
          <w:rPr>
            <w:rStyle w:val="Hipercze"/>
            <w:rFonts w:ascii="Times New Roman" w:hAnsi="Times New Roman" w:cs="Times New Roman"/>
            <w:noProof/>
          </w:rPr>
          <w:t>4. Prognoza zapotrzebowania na energię do roku 2036</w:t>
        </w:r>
        <w:r w:rsidR="00EE7C08">
          <w:rPr>
            <w:noProof/>
            <w:webHidden/>
          </w:rPr>
          <w:tab/>
        </w:r>
        <w:r w:rsidR="00EE7C08">
          <w:rPr>
            <w:noProof/>
            <w:webHidden/>
          </w:rPr>
          <w:fldChar w:fldCharType="begin"/>
        </w:r>
        <w:r w:rsidR="00EE7C08">
          <w:rPr>
            <w:noProof/>
            <w:webHidden/>
          </w:rPr>
          <w:instrText xml:space="preserve"> PAGEREF _Toc77321958 \h </w:instrText>
        </w:r>
        <w:r w:rsidR="00EE7C08">
          <w:rPr>
            <w:noProof/>
            <w:webHidden/>
          </w:rPr>
        </w:r>
        <w:r w:rsidR="00EE7C08">
          <w:rPr>
            <w:noProof/>
            <w:webHidden/>
          </w:rPr>
          <w:fldChar w:fldCharType="separate"/>
        </w:r>
        <w:r w:rsidR="00EE7C08">
          <w:rPr>
            <w:noProof/>
            <w:webHidden/>
          </w:rPr>
          <w:t>58</w:t>
        </w:r>
        <w:r w:rsidR="00EE7C08">
          <w:rPr>
            <w:noProof/>
            <w:webHidden/>
          </w:rPr>
          <w:fldChar w:fldCharType="end"/>
        </w:r>
      </w:hyperlink>
    </w:p>
    <w:p w14:paraId="2313F6FD" w14:textId="1B0F970C" w:rsidR="00EE7C08" w:rsidRDefault="009B679E">
      <w:pPr>
        <w:pStyle w:val="Spistreci2"/>
        <w:tabs>
          <w:tab w:val="right" w:leader="dot" w:pos="9629"/>
        </w:tabs>
        <w:rPr>
          <w:rFonts w:asciiTheme="minorHAnsi" w:hAnsiTheme="minorHAnsi"/>
          <w:b w:val="0"/>
          <w:noProof/>
          <w:sz w:val="22"/>
          <w:szCs w:val="22"/>
        </w:rPr>
      </w:pPr>
      <w:hyperlink w:anchor="_Toc77321959" w:history="1">
        <w:r w:rsidR="00EE7C08" w:rsidRPr="00261679">
          <w:rPr>
            <w:rStyle w:val="Hipercze"/>
            <w:rFonts w:cs="Times New Roman"/>
            <w:noProof/>
          </w:rPr>
          <w:t>4.1 Zapotrzebowanie na ciepło energię elektryczną i paliwa gazowe</w:t>
        </w:r>
        <w:r w:rsidR="00EE7C08">
          <w:rPr>
            <w:noProof/>
            <w:webHidden/>
          </w:rPr>
          <w:tab/>
        </w:r>
        <w:r w:rsidR="00EE7C08">
          <w:rPr>
            <w:noProof/>
            <w:webHidden/>
          </w:rPr>
          <w:fldChar w:fldCharType="begin"/>
        </w:r>
        <w:r w:rsidR="00EE7C08">
          <w:rPr>
            <w:noProof/>
            <w:webHidden/>
          </w:rPr>
          <w:instrText xml:space="preserve"> PAGEREF _Toc77321959 \h </w:instrText>
        </w:r>
        <w:r w:rsidR="00EE7C08">
          <w:rPr>
            <w:noProof/>
            <w:webHidden/>
          </w:rPr>
        </w:r>
        <w:r w:rsidR="00EE7C08">
          <w:rPr>
            <w:noProof/>
            <w:webHidden/>
          </w:rPr>
          <w:fldChar w:fldCharType="separate"/>
        </w:r>
        <w:r w:rsidR="00EE7C08">
          <w:rPr>
            <w:noProof/>
            <w:webHidden/>
          </w:rPr>
          <w:t>59</w:t>
        </w:r>
        <w:r w:rsidR="00EE7C08">
          <w:rPr>
            <w:noProof/>
            <w:webHidden/>
          </w:rPr>
          <w:fldChar w:fldCharType="end"/>
        </w:r>
      </w:hyperlink>
    </w:p>
    <w:p w14:paraId="4FF70E31" w14:textId="222BCD86" w:rsidR="00EE7C08" w:rsidRDefault="009B679E">
      <w:pPr>
        <w:pStyle w:val="Spistreci3"/>
        <w:tabs>
          <w:tab w:val="right" w:leader="dot" w:pos="9629"/>
        </w:tabs>
        <w:rPr>
          <w:noProof/>
          <w:sz w:val="22"/>
          <w:szCs w:val="22"/>
        </w:rPr>
      </w:pPr>
      <w:hyperlink w:anchor="_Toc77321960" w:history="1">
        <w:r w:rsidR="00EE7C08" w:rsidRPr="00261679">
          <w:rPr>
            <w:rStyle w:val="Hipercze"/>
            <w:rFonts w:ascii="Times New Roman" w:hAnsi="Times New Roman" w:cs="Times New Roman"/>
            <w:noProof/>
          </w:rPr>
          <w:t>4.1.1 Założenia do analizy</w:t>
        </w:r>
        <w:r w:rsidR="00EE7C08">
          <w:rPr>
            <w:noProof/>
            <w:webHidden/>
          </w:rPr>
          <w:tab/>
        </w:r>
        <w:r w:rsidR="00EE7C08">
          <w:rPr>
            <w:noProof/>
            <w:webHidden/>
          </w:rPr>
          <w:fldChar w:fldCharType="begin"/>
        </w:r>
        <w:r w:rsidR="00EE7C08">
          <w:rPr>
            <w:noProof/>
            <w:webHidden/>
          </w:rPr>
          <w:instrText xml:space="preserve"> PAGEREF _Toc77321960 \h </w:instrText>
        </w:r>
        <w:r w:rsidR="00EE7C08">
          <w:rPr>
            <w:noProof/>
            <w:webHidden/>
          </w:rPr>
        </w:r>
        <w:r w:rsidR="00EE7C08">
          <w:rPr>
            <w:noProof/>
            <w:webHidden/>
          </w:rPr>
          <w:fldChar w:fldCharType="separate"/>
        </w:r>
        <w:r w:rsidR="00EE7C08">
          <w:rPr>
            <w:noProof/>
            <w:webHidden/>
          </w:rPr>
          <w:t>59</w:t>
        </w:r>
        <w:r w:rsidR="00EE7C08">
          <w:rPr>
            <w:noProof/>
            <w:webHidden/>
          </w:rPr>
          <w:fldChar w:fldCharType="end"/>
        </w:r>
      </w:hyperlink>
    </w:p>
    <w:p w14:paraId="53E8562D" w14:textId="020A4B29" w:rsidR="00EE7C08" w:rsidRDefault="009B679E">
      <w:pPr>
        <w:pStyle w:val="Spistreci3"/>
        <w:tabs>
          <w:tab w:val="right" w:leader="dot" w:pos="9629"/>
        </w:tabs>
        <w:rPr>
          <w:noProof/>
          <w:sz w:val="22"/>
          <w:szCs w:val="22"/>
        </w:rPr>
      </w:pPr>
      <w:hyperlink w:anchor="_Toc77321961" w:history="1">
        <w:r w:rsidR="00EE7C08" w:rsidRPr="00261679">
          <w:rPr>
            <w:rStyle w:val="Hipercze"/>
            <w:rFonts w:ascii="Times New Roman" w:hAnsi="Times New Roman" w:cs="Times New Roman"/>
            <w:noProof/>
          </w:rPr>
          <w:t>4.1.2 Wymagania dotyczące oszczędności energii w budynkach</w:t>
        </w:r>
        <w:r w:rsidR="00EE7C08">
          <w:rPr>
            <w:noProof/>
            <w:webHidden/>
          </w:rPr>
          <w:tab/>
        </w:r>
        <w:r w:rsidR="00EE7C08">
          <w:rPr>
            <w:noProof/>
            <w:webHidden/>
          </w:rPr>
          <w:fldChar w:fldCharType="begin"/>
        </w:r>
        <w:r w:rsidR="00EE7C08">
          <w:rPr>
            <w:noProof/>
            <w:webHidden/>
          </w:rPr>
          <w:instrText xml:space="preserve"> PAGEREF _Toc77321961 \h </w:instrText>
        </w:r>
        <w:r w:rsidR="00EE7C08">
          <w:rPr>
            <w:noProof/>
            <w:webHidden/>
          </w:rPr>
        </w:r>
        <w:r w:rsidR="00EE7C08">
          <w:rPr>
            <w:noProof/>
            <w:webHidden/>
          </w:rPr>
          <w:fldChar w:fldCharType="separate"/>
        </w:r>
        <w:r w:rsidR="00EE7C08">
          <w:rPr>
            <w:noProof/>
            <w:webHidden/>
          </w:rPr>
          <w:t>59</w:t>
        </w:r>
        <w:r w:rsidR="00EE7C08">
          <w:rPr>
            <w:noProof/>
            <w:webHidden/>
          </w:rPr>
          <w:fldChar w:fldCharType="end"/>
        </w:r>
      </w:hyperlink>
    </w:p>
    <w:p w14:paraId="133ED72A" w14:textId="787C909D" w:rsidR="00EE7C08" w:rsidRDefault="009B679E">
      <w:pPr>
        <w:pStyle w:val="Spistreci3"/>
        <w:tabs>
          <w:tab w:val="right" w:leader="dot" w:pos="9629"/>
        </w:tabs>
        <w:rPr>
          <w:noProof/>
          <w:sz w:val="22"/>
          <w:szCs w:val="22"/>
        </w:rPr>
      </w:pPr>
      <w:hyperlink w:anchor="_Toc77321962" w:history="1">
        <w:r w:rsidR="00EE7C08" w:rsidRPr="00261679">
          <w:rPr>
            <w:rStyle w:val="Hipercze"/>
            <w:rFonts w:ascii="Times New Roman" w:hAnsi="Times New Roman" w:cs="Times New Roman"/>
            <w:noProof/>
          </w:rPr>
          <w:t>4.1.3 Prognoza zapotrzebowania na ciepło</w:t>
        </w:r>
        <w:r w:rsidR="00EE7C08">
          <w:rPr>
            <w:noProof/>
            <w:webHidden/>
          </w:rPr>
          <w:tab/>
        </w:r>
        <w:r w:rsidR="00EE7C08">
          <w:rPr>
            <w:noProof/>
            <w:webHidden/>
          </w:rPr>
          <w:fldChar w:fldCharType="begin"/>
        </w:r>
        <w:r w:rsidR="00EE7C08">
          <w:rPr>
            <w:noProof/>
            <w:webHidden/>
          </w:rPr>
          <w:instrText xml:space="preserve"> PAGEREF _Toc77321962 \h </w:instrText>
        </w:r>
        <w:r w:rsidR="00EE7C08">
          <w:rPr>
            <w:noProof/>
            <w:webHidden/>
          </w:rPr>
        </w:r>
        <w:r w:rsidR="00EE7C08">
          <w:rPr>
            <w:noProof/>
            <w:webHidden/>
          </w:rPr>
          <w:fldChar w:fldCharType="separate"/>
        </w:r>
        <w:r w:rsidR="00EE7C08">
          <w:rPr>
            <w:noProof/>
            <w:webHidden/>
          </w:rPr>
          <w:t>61</w:t>
        </w:r>
        <w:r w:rsidR="00EE7C08">
          <w:rPr>
            <w:noProof/>
            <w:webHidden/>
          </w:rPr>
          <w:fldChar w:fldCharType="end"/>
        </w:r>
      </w:hyperlink>
    </w:p>
    <w:p w14:paraId="6CD11F6D" w14:textId="0F43B3CB" w:rsidR="00EE7C08" w:rsidRDefault="009B679E">
      <w:pPr>
        <w:pStyle w:val="Spistreci3"/>
        <w:tabs>
          <w:tab w:val="right" w:leader="dot" w:pos="9629"/>
        </w:tabs>
        <w:rPr>
          <w:noProof/>
          <w:sz w:val="22"/>
          <w:szCs w:val="22"/>
        </w:rPr>
      </w:pPr>
      <w:hyperlink w:anchor="_Toc77321963" w:history="1">
        <w:r w:rsidR="00EE7C08" w:rsidRPr="00261679">
          <w:rPr>
            <w:rStyle w:val="Hipercze"/>
            <w:rFonts w:ascii="Times New Roman" w:hAnsi="Times New Roman" w:cs="Times New Roman"/>
            <w:noProof/>
          </w:rPr>
          <w:t>4.1.4 Zapotrzebowanie na energię elektryczną</w:t>
        </w:r>
        <w:r w:rsidR="00EE7C08">
          <w:rPr>
            <w:noProof/>
            <w:webHidden/>
          </w:rPr>
          <w:tab/>
        </w:r>
        <w:r w:rsidR="00EE7C08">
          <w:rPr>
            <w:noProof/>
            <w:webHidden/>
          </w:rPr>
          <w:fldChar w:fldCharType="begin"/>
        </w:r>
        <w:r w:rsidR="00EE7C08">
          <w:rPr>
            <w:noProof/>
            <w:webHidden/>
          </w:rPr>
          <w:instrText xml:space="preserve"> PAGEREF _Toc77321963 \h </w:instrText>
        </w:r>
        <w:r w:rsidR="00EE7C08">
          <w:rPr>
            <w:noProof/>
            <w:webHidden/>
          </w:rPr>
        </w:r>
        <w:r w:rsidR="00EE7C08">
          <w:rPr>
            <w:noProof/>
            <w:webHidden/>
          </w:rPr>
          <w:fldChar w:fldCharType="separate"/>
        </w:r>
        <w:r w:rsidR="00EE7C08">
          <w:rPr>
            <w:noProof/>
            <w:webHidden/>
          </w:rPr>
          <w:t>64</w:t>
        </w:r>
        <w:r w:rsidR="00EE7C08">
          <w:rPr>
            <w:noProof/>
            <w:webHidden/>
          </w:rPr>
          <w:fldChar w:fldCharType="end"/>
        </w:r>
      </w:hyperlink>
    </w:p>
    <w:p w14:paraId="2DAF8924" w14:textId="3F8F69C3" w:rsidR="00EE7C08" w:rsidRDefault="009B679E">
      <w:pPr>
        <w:pStyle w:val="Spistreci3"/>
        <w:tabs>
          <w:tab w:val="right" w:leader="dot" w:pos="9629"/>
        </w:tabs>
        <w:rPr>
          <w:noProof/>
          <w:sz w:val="22"/>
          <w:szCs w:val="22"/>
        </w:rPr>
      </w:pPr>
      <w:hyperlink w:anchor="_Toc77321964" w:history="1">
        <w:r w:rsidR="00EE7C08" w:rsidRPr="00261679">
          <w:rPr>
            <w:rStyle w:val="Hipercze"/>
            <w:rFonts w:ascii="Times New Roman" w:hAnsi="Times New Roman" w:cs="Times New Roman"/>
            <w:noProof/>
          </w:rPr>
          <w:t>4.1.5 Zapotrzebowanie na gaz ziemny</w:t>
        </w:r>
        <w:r w:rsidR="00EE7C08">
          <w:rPr>
            <w:noProof/>
            <w:webHidden/>
          </w:rPr>
          <w:tab/>
        </w:r>
        <w:r w:rsidR="00EE7C08">
          <w:rPr>
            <w:noProof/>
            <w:webHidden/>
          </w:rPr>
          <w:fldChar w:fldCharType="begin"/>
        </w:r>
        <w:r w:rsidR="00EE7C08">
          <w:rPr>
            <w:noProof/>
            <w:webHidden/>
          </w:rPr>
          <w:instrText xml:space="preserve"> PAGEREF _Toc77321964 \h </w:instrText>
        </w:r>
        <w:r w:rsidR="00EE7C08">
          <w:rPr>
            <w:noProof/>
            <w:webHidden/>
          </w:rPr>
        </w:r>
        <w:r w:rsidR="00EE7C08">
          <w:rPr>
            <w:noProof/>
            <w:webHidden/>
          </w:rPr>
          <w:fldChar w:fldCharType="separate"/>
        </w:r>
        <w:r w:rsidR="00EE7C08">
          <w:rPr>
            <w:noProof/>
            <w:webHidden/>
          </w:rPr>
          <w:t>67</w:t>
        </w:r>
        <w:r w:rsidR="00EE7C08">
          <w:rPr>
            <w:noProof/>
            <w:webHidden/>
          </w:rPr>
          <w:fldChar w:fldCharType="end"/>
        </w:r>
      </w:hyperlink>
    </w:p>
    <w:p w14:paraId="422CFD53" w14:textId="684EF68F" w:rsidR="00EE7C08" w:rsidRDefault="009B679E">
      <w:pPr>
        <w:pStyle w:val="Spistreci2"/>
        <w:tabs>
          <w:tab w:val="right" w:leader="dot" w:pos="9629"/>
        </w:tabs>
        <w:rPr>
          <w:rFonts w:asciiTheme="minorHAnsi" w:hAnsiTheme="minorHAnsi"/>
          <w:b w:val="0"/>
          <w:noProof/>
          <w:sz w:val="22"/>
          <w:szCs w:val="22"/>
        </w:rPr>
      </w:pPr>
      <w:hyperlink w:anchor="_Toc77321965" w:history="1">
        <w:r w:rsidR="00EE7C08" w:rsidRPr="00261679">
          <w:rPr>
            <w:rStyle w:val="Hipercze"/>
            <w:noProof/>
          </w:rPr>
          <w:t>4.2 Zapotrzebowanie na energię końcową w nośnikach energii</w:t>
        </w:r>
        <w:r w:rsidR="00EE7C08">
          <w:rPr>
            <w:noProof/>
            <w:webHidden/>
          </w:rPr>
          <w:tab/>
        </w:r>
        <w:r w:rsidR="00EE7C08">
          <w:rPr>
            <w:noProof/>
            <w:webHidden/>
          </w:rPr>
          <w:fldChar w:fldCharType="begin"/>
        </w:r>
        <w:r w:rsidR="00EE7C08">
          <w:rPr>
            <w:noProof/>
            <w:webHidden/>
          </w:rPr>
          <w:instrText xml:space="preserve"> PAGEREF _Toc77321965 \h </w:instrText>
        </w:r>
        <w:r w:rsidR="00EE7C08">
          <w:rPr>
            <w:noProof/>
            <w:webHidden/>
          </w:rPr>
        </w:r>
        <w:r w:rsidR="00EE7C08">
          <w:rPr>
            <w:noProof/>
            <w:webHidden/>
          </w:rPr>
          <w:fldChar w:fldCharType="separate"/>
        </w:r>
        <w:r w:rsidR="00EE7C08">
          <w:rPr>
            <w:noProof/>
            <w:webHidden/>
          </w:rPr>
          <w:t>69</w:t>
        </w:r>
        <w:r w:rsidR="00EE7C08">
          <w:rPr>
            <w:noProof/>
            <w:webHidden/>
          </w:rPr>
          <w:fldChar w:fldCharType="end"/>
        </w:r>
      </w:hyperlink>
    </w:p>
    <w:p w14:paraId="52FF2B6C" w14:textId="73355E43" w:rsidR="00EE7C08" w:rsidRDefault="009B679E">
      <w:pPr>
        <w:pStyle w:val="Spistreci2"/>
        <w:tabs>
          <w:tab w:val="right" w:leader="dot" w:pos="9629"/>
        </w:tabs>
        <w:rPr>
          <w:rFonts w:asciiTheme="minorHAnsi" w:hAnsiTheme="minorHAnsi"/>
          <w:b w:val="0"/>
          <w:noProof/>
          <w:sz w:val="22"/>
          <w:szCs w:val="22"/>
        </w:rPr>
      </w:pPr>
      <w:hyperlink w:anchor="_Toc77321966" w:history="1">
        <w:r w:rsidR="00EE7C08" w:rsidRPr="00261679">
          <w:rPr>
            <w:rStyle w:val="Hipercze"/>
            <w:rFonts w:cs="Times New Roman"/>
            <w:noProof/>
          </w:rPr>
          <w:t>4.3 Zapotrzebowanie na energię pierwotną</w:t>
        </w:r>
        <w:r w:rsidR="00EE7C08">
          <w:rPr>
            <w:noProof/>
            <w:webHidden/>
          </w:rPr>
          <w:tab/>
        </w:r>
        <w:r w:rsidR="00EE7C08">
          <w:rPr>
            <w:noProof/>
            <w:webHidden/>
          </w:rPr>
          <w:fldChar w:fldCharType="begin"/>
        </w:r>
        <w:r w:rsidR="00EE7C08">
          <w:rPr>
            <w:noProof/>
            <w:webHidden/>
          </w:rPr>
          <w:instrText xml:space="preserve"> PAGEREF _Toc77321966 \h </w:instrText>
        </w:r>
        <w:r w:rsidR="00EE7C08">
          <w:rPr>
            <w:noProof/>
            <w:webHidden/>
          </w:rPr>
        </w:r>
        <w:r w:rsidR="00EE7C08">
          <w:rPr>
            <w:noProof/>
            <w:webHidden/>
          </w:rPr>
          <w:fldChar w:fldCharType="separate"/>
        </w:r>
        <w:r w:rsidR="00EE7C08">
          <w:rPr>
            <w:noProof/>
            <w:webHidden/>
          </w:rPr>
          <w:t>69</w:t>
        </w:r>
        <w:r w:rsidR="00EE7C08">
          <w:rPr>
            <w:noProof/>
            <w:webHidden/>
          </w:rPr>
          <w:fldChar w:fldCharType="end"/>
        </w:r>
      </w:hyperlink>
    </w:p>
    <w:p w14:paraId="2231B902" w14:textId="54DAE7D7" w:rsidR="00EE7C08" w:rsidRDefault="009B679E">
      <w:pPr>
        <w:pStyle w:val="Spistreci1"/>
        <w:tabs>
          <w:tab w:val="right" w:leader="dot" w:pos="9629"/>
        </w:tabs>
        <w:rPr>
          <w:b w:val="0"/>
          <w:noProof/>
          <w:sz w:val="22"/>
          <w:szCs w:val="22"/>
        </w:rPr>
      </w:pPr>
      <w:hyperlink w:anchor="_Toc77321967" w:history="1">
        <w:r w:rsidR="00EE7C08" w:rsidRPr="00261679">
          <w:rPr>
            <w:rStyle w:val="Hipercze"/>
            <w:rFonts w:ascii="Times New Roman" w:hAnsi="Times New Roman" w:cs="Times New Roman"/>
            <w:noProof/>
          </w:rPr>
          <w:t>5. Współpraca z innymi gminami</w:t>
        </w:r>
        <w:r w:rsidR="00EE7C08">
          <w:rPr>
            <w:noProof/>
            <w:webHidden/>
          </w:rPr>
          <w:tab/>
        </w:r>
        <w:r w:rsidR="00EE7C08">
          <w:rPr>
            <w:noProof/>
            <w:webHidden/>
          </w:rPr>
          <w:fldChar w:fldCharType="begin"/>
        </w:r>
        <w:r w:rsidR="00EE7C08">
          <w:rPr>
            <w:noProof/>
            <w:webHidden/>
          </w:rPr>
          <w:instrText xml:space="preserve"> PAGEREF _Toc77321967 \h </w:instrText>
        </w:r>
        <w:r w:rsidR="00EE7C08">
          <w:rPr>
            <w:noProof/>
            <w:webHidden/>
          </w:rPr>
        </w:r>
        <w:r w:rsidR="00EE7C08">
          <w:rPr>
            <w:noProof/>
            <w:webHidden/>
          </w:rPr>
          <w:fldChar w:fldCharType="separate"/>
        </w:r>
        <w:r w:rsidR="00EE7C08">
          <w:rPr>
            <w:noProof/>
            <w:webHidden/>
          </w:rPr>
          <w:t>70</w:t>
        </w:r>
        <w:r w:rsidR="00EE7C08">
          <w:rPr>
            <w:noProof/>
            <w:webHidden/>
          </w:rPr>
          <w:fldChar w:fldCharType="end"/>
        </w:r>
      </w:hyperlink>
    </w:p>
    <w:p w14:paraId="68935558" w14:textId="3004363F" w:rsidR="00EE7C08" w:rsidRDefault="009B679E">
      <w:pPr>
        <w:pStyle w:val="Spistreci1"/>
        <w:tabs>
          <w:tab w:val="right" w:leader="dot" w:pos="9629"/>
        </w:tabs>
        <w:rPr>
          <w:b w:val="0"/>
          <w:noProof/>
          <w:sz w:val="22"/>
          <w:szCs w:val="22"/>
        </w:rPr>
      </w:pPr>
      <w:hyperlink w:anchor="_Toc77321968" w:history="1">
        <w:r w:rsidR="00EE7C08" w:rsidRPr="00261679">
          <w:rPr>
            <w:rStyle w:val="Hipercze"/>
            <w:rFonts w:ascii="Times New Roman" w:hAnsi="Times New Roman" w:cs="Times New Roman"/>
            <w:noProof/>
          </w:rPr>
          <w:t>6. Ocena zaopatrzenia gminy Brodnica w ciepło, energię elektryczną i paliwa gazowe oraz kierunki polityki energetycznej gminy</w:t>
        </w:r>
        <w:r w:rsidR="00EE7C08">
          <w:rPr>
            <w:noProof/>
            <w:webHidden/>
          </w:rPr>
          <w:tab/>
        </w:r>
        <w:r w:rsidR="00EE7C08">
          <w:rPr>
            <w:noProof/>
            <w:webHidden/>
          </w:rPr>
          <w:fldChar w:fldCharType="begin"/>
        </w:r>
        <w:r w:rsidR="00EE7C08">
          <w:rPr>
            <w:noProof/>
            <w:webHidden/>
          </w:rPr>
          <w:instrText xml:space="preserve"> PAGEREF _Toc77321968 \h </w:instrText>
        </w:r>
        <w:r w:rsidR="00EE7C08">
          <w:rPr>
            <w:noProof/>
            <w:webHidden/>
          </w:rPr>
        </w:r>
        <w:r w:rsidR="00EE7C08">
          <w:rPr>
            <w:noProof/>
            <w:webHidden/>
          </w:rPr>
          <w:fldChar w:fldCharType="separate"/>
        </w:r>
        <w:r w:rsidR="00EE7C08">
          <w:rPr>
            <w:noProof/>
            <w:webHidden/>
          </w:rPr>
          <w:t>72</w:t>
        </w:r>
        <w:r w:rsidR="00EE7C08">
          <w:rPr>
            <w:noProof/>
            <w:webHidden/>
          </w:rPr>
          <w:fldChar w:fldCharType="end"/>
        </w:r>
      </w:hyperlink>
    </w:p>
    <w:p w14:paraId="773E0614" w14:textId="45BC0425" w:rsidR="00EE7C08" w:rsidRDefault="009B679E">
      <w:pPr>
        <w:pStyle w:val="Spistreci2"/>
        <w:tabs>
          <w:tab w:val="right" w:leader="dot" w:pos="9629"/>
        </w:tabs>
        <w:rPr>
          <w:rFonts w:asciiTheme="minorHAnsi" w:hAnsiTheme="minorHAnsi"/>
          <w:b w:val="0"/>
          <w:noProof/>
          <w:sz w:val="22"/>
          <w:szCs w:val="22"/>
        </w:rPr>
      </w:pPr>
      <w:hyperlink w:anchor="_Toc77321969" w:history="1">
        <w:r w:rsidR="00EE7C08" w:rsidRPr="00261679">
          <w:rPr>
            <w:rStyle w:val="Hipercze"/>
            <w:rFonts w:cs="Times New Roman"/>
            <w:noProof/>
          </w:rPr>
          <w:t>6.1 Ocena stanu zaopatrzenia</w:t>
        </w:r>
        <w:r w:rsidR="00EE7C08">
          <w:rPr>
            <w:noProof/>
            <w:webHidden/>
          </w:rPr>
          <w:tab/>
        </w:r>
        <w:r w:rsidR="00EE7C08">
          <w:rPr>
            <w:noProof/>
            <w:webHidden/>
          </w:rPr>
          <w:fldChar w:fldCharType="begin"/>
        </w:r>
        <w:r w:rsidR="00EE7C08">
          <w:rPr>
            <w:noProof/>
            <w:webHidden/>
          </w:rPr>
          <w:instrText xml:space="preserve"> PAGEREF _Toc77321969 \h </w:instrText>
        </w:r>
        <w:r w:rsidR="00EE7C08">
          <w:rPr>
            <w:noProof/>
            <w:webHidden/>
          </w:rPr>
        </w:r>
        <w:r w:rsidR="00EE7C08">
          <w:rPr>
            <w:noProof/>
            <w:webHidden/>
          </w:rPr>
          <w:fldChar w:fldCharType="separate"/>
        </w:r>
        <w:r w:rsidR="00EE7C08">
          <w:rPr>
            <w:noProof/>
            <w:webHidden/>
          </w:rPr>
          <w:t>72</w:t>
        </w:r>
        <w:r w:rsidR="00EE7C08">
          <w:rPr>
            <w:noProof/>
            <w:webHidden/>
          </w:rPr>
          <w:fldChar w:fldCharType="end"/>
        </w:r>
      </w:hyperlink>
    </w:p>
    <w:p w14:paraId="217C29CC" w14:textId="352C2BDC" w:rsidR="00EE7C08" w:rsidRDefault="009B679E">
      <w:pPr>
        <w:pStyle w:val="Spistreci2"/>
        <w:tabs>
          <w:tab w:val="right" w:leader="dot" w:pos="9629"/>
        </w:tabs>
        <w:rPr>
          <w:rFonts w:asciiTheme="minorHAnsi" w:hAnsiTheme="minorHAnsi"/>
          <w:b w:val="0"/>
          <w:noProof/>
          <w:sz w:val="22"/>
          <w:szCs w:val="22"/>
        </w:rPr>
      </w:pPr>
      <w:hyperlink w:anchor="_Toc77321970" w:history="1">
        <w:r w:rsidR="00EE7C08" w:rsidRPr="00261679">
          <w:rPr>
            <w:rStyle w:val="Hipercze"/>
            <w:rFonts w:cs="Times New Roman"/>
            <w:noProof/>
          </w:rPr>
          <w:t>6.2 Kierunki polityki energetycznej gminy Brodnica</w:t>
        </w:r>
        <w:r w:rsidR="00EE7C08">
          <w:rPr>
            <w:noProof/>
            <w:webHidden/>
          </w:rPr>
          <w:tab/>
        </w:r>
        <w:r w:rsidR="00EE7C08">
          <w:rPr>
            <w:noProof/>
            <w:webHidden/>
          </w:rPr>
          <w:fldChar w:fldCharType="begin"/>
        </w:r>
        <w:r w:rsidR="00EE7C08">
          <w:rPr>
            <w:noProof/>
            <w:webHidden/>
          </w:rPr>
          <w:instrText xml:space="preserve"> PAGEREF _Toc77321970 \h </w:instrText>
        </w:r>
        <w:r w:rsidR="00EE7C08">
          <w:rPr>
            <w:noProof/>
            <w:webHidden/>
          </w:rPr>
        </w:r>
        <w:r w:rsidR="00EE7C08">
          <w:rPr>
            <w:noProof/>
            <w:webHidden/>
          </w:rPr>
          <w:fldChar w:fldCharType="separate"/>
        </w:r>
        <w:r w:rsidR="00EE7C08">
          <w:rPr>
            <w:noProof/>
            <w:webHidden/>
          </w:rPr>
          <w:t>73</w:t>
        </w:r>
        <w:r w:rsidR="00EE7C08">
          <w:rPr>
            <w:noProof/>
            <w:webHidden/>
          </w:rPr>
          <w:fldChar w:fldCharType="end"/>
        </w:r>
      </w:hyperlink>
    </w:p>
    <w:p w14:paraId="335C4CC1" w14:textId="14689D39" w:rsidR="00EE7C08" w:rsidRDefault="009B679E">
      <w:pPr>
        <w:pStyle w:val="Spistreci1"/>
        <w:tabs>
          <w:tab w:val="right" w:leader="dot" w:pos="9629"/>
        </w:tabs>
        <w:rPr>
          <w:b w:val="0"/>
          <w:noProof/>
          <w:sz w:val="22"/>
          <w:szCs w:val="22"/>
        </w:rPr>
      </w:pPr>
      <w:hyperlink w:anchor="_Toc77321971" w:history="1">
        <w:r w:rsidR="00EE7C08" w:rsidRPr="00261679">
          <w:rPr>
            <w:rStyle w:val="Hipercze"/>
            <w:rFonts w:ascii="Times New Roman" w:hAnsi="Times New Roman" w:cs="Times New Roman"/>
            <w:noProof/>
          </w:rPr>
          <w:t>7. Spis rysunków</w:t>
        </w:r>
        <w:r w:rsidR="00EE7C08">
          <w:rPr>
            <w:noProof/>
            <w:webHidden/>
          </w:rPr>
          <w:tab/>
        </w:r>
        <w:r w:rsidR="00EE7C08">
          <w:rPr>
            <w:noProof/>
            <w:webHidden/>
          </w:rPr>
          <w:fldChar w:fldCharType="begin"/>
        </w:r>
        <w:r w:rsidR="00EE7C08">
          <w:rPr>
            <w:noProof/>
            <w:webHidden/>
          </w:rPr>
          <w:instrText xml:space="preserve"> PAGEREF _Toc77321971 \h </w:instrText>
        </w:r>
        <w:r w:rsidR="00EE7C08">
          <w:rPr>
            <w:noProof/>
            <w:webHidden/>
          </w:rPr>
        </w:r>
        <w:r w:rsidR="00EE7C08">
          <w:rPr>
            <w:noProof/>
            <w:webHidden/>
          </w:rPr>
          <w:fldChar w:fldCharType="separate"/>
        </w:r>
        <w:r w:rsidR="00EE7C08">
          <w:rPr>
            <w:noProof/>
            <w:webHidden/>
          </w:rPr>
          <w:t>75</w:t>
        </w:r>
        <w:r w:rsidR="00EE7C08">
          <w:rPr>
            <w:noProof/>
            <w:webHidden/>
          </w:rPr>
          <w:fldChar w:fldCharType="end"/>
        </w:r>
      </w:hyperlink>
    </w:p>
    <w:p w14:paraId="76F95330" w14:textId="22D2B3D7" w:rsidR="00EE7C08" w:rsidRDefault="009B679E">
      <w:pPr>
        <w:pStyle w:val="Spistreci1"/>
        <w:tabs>
          <w:tab w:val="right" w:leader="dot" w:pos="9629"/>
        </w:tabs>
        <w:rPr>
          <w:b w:val="0"/>
          <w:noProof/>
          <w:sz w:val="22"/>
          <w:szCs w:val="22"/>
        </w:rPr>
      </w:pPr>
      <w:hyperlink w:anchor="_Toc77321972" w:history="1">
        <w:r w:rsidR="00EE7C08" w:rsidRPr="00261679">
          <w:rPr>
            <w:rStyle w:val="Hipercze"/>
            <w:rFonts w:ascii="Times New Roman" w:hAnsi="Times New Roman" w:cs="Times New Roman"/>
            <w:noProof/>
          </w:rPr>
          <w:t>8. Spis tabel</w:t>
        </w:r>
        <w:r w:rsidR="00EE7C08">
          <w:rPr>
            <w:noProof/>
            <w:webHidden/>
          </w:rPr>
          <w:tab/>
        </w:r>
        <w:r w:rsidR="00EE7C08">
          <w:rPr>
            <w:noProof/>
            <w:webHidden/>
          </w:rPr>
          <w:fldChar w:fldCharType="begin"/>
        </w:r>
        <w:r w:rsidR="00EE7C08">
          <w:rPr>
            <w:noProof/>
            <w:webHidden/>
          </w:rPr>
          <w:instrText xml:space="preserve"> PAGEREF _Toc77321972 \h </w:instrText>
        </w:r>
        <w:r w:rsidR="00EE7C08">
          <w:rPr>
            <w:noProof/>
            <w:webHidden/>
          </w:rPr>
        </w:r>
        <w:r w:rsidR="00EE7C08">
          <w:rPr>
            <w:noProof/>
            <w:webHidden/>
          </w:rPr>
          <w:fldChar w:fldCharType="separate"/>
        </w:r>
        <w:r w:rsidR="00EE7C08">
          <w:rPr>
            <w:noProof/>
            <w:webHidden/>
          </w:rPr>
          <w:t>75</w:t>
        </w:r>
        <w:r w:rsidR="00EE7C08">
          <w:rPr>
            <w:noProof/>
            <w:webHidden/>
          </w:rPr>
          <w:fldChar w:fldCharType="end"/>
        </w:r>
      </w:hyperlink>
    </w:p>
    <w:p w14:paraId="55F958CA" w14:textId="64D71DF7" w:rsidR="00EE7C08" w:rsidRDefault="009B679E">
      <w:pPr>
        <w:pStyle w:val="Spistreci1"/>
        <w:tabs>
          <w:tab w:val="right" w:leader="dot" w:pos="9629"/>
        </w:tabs>
        <w:rPr>
          <w:b w:val="0"/>
          <w:noProof/>
          <w:sz w:val="22"/>
          <w:szCs w:val="22"/>
        </w:rPr>
      </w:pPr>
      <w:hyperlink w:anchor="_Toc77321973" w:history="1">
        <w:r w:rsidR="00EE7C08" w:rsidRPr="00261679">
          <w:rPr>
            <w:rStyle w:val="Hipercze"/>
            <w:rFonts w:ascii="Times New Roman" w:hAnsi="Times New Roman" w:cs="Times New Roman"/>
            <w:noProof/>
          </w:rPr>
          <w:t>9. Spis map</w:t>
        </w:r>
        <w:r w:rsidR="00EE7C08">
          <w:rPr>
            <w:noProof/>
            <w:webHidden/>
          </w:rPr>
          <w:tab/>
        </w:r>
        <w:r w:rsidR="00EE7C08">
          <w:rPr>
            <w:noProof/>
            <w:webHidden/>
          </w:rPr>
          <w:fldChar w:fldCharType="begin"/>
        </w:r>
        <w:r w:rsidR="00EE7C08">
          <w:rPr>
            <w:noProof/>
            <w:webHidden/>
          </w:rPr>
          <w:instrText xml:space="preserve"> PAGEREF _Toc77321973 \h </w:instrText>
        </w:r>
        <w:r w:rsidR="00EE7C08">
          <w:rPr>
            <w:noProof/>
            <w:webHidden/>
          </w:rPr>
        </w:r>
        <w:r w:rsidR="00EE7C08">
          <w:rPr>
            <w:noProof/>
            <w:webHidden/>
          </w:rPr>
          <w:fldChar w:fldCharType="separate"/>
        </w:r>
        <w:r w:rsidR="00EE7C08">
          <w:rPr>
            <w:noProof/>
            <w:webHidden/>
          </w:rPr>
          <w:t>76</w:t>
        </w:r>
        <w:r w:rsidR="00EE7C08">
          <w:rPr>
            <w:noProof/>
            <w:webHidden/>
          </w:rPr>
          <w:fldChar w:fldCharType="end"/>
        </w:r>
      </w:hyperlink>
    </w:p>
    <w:p w14:paraId="45FFF210" w14:textId="59D01D11" w:rsidR="004D565D" w:rsidRPr="00194C4A" w:rsidRDefault="00BA36DE">
      <w:pPr>
        <w:rPr>
          <w:rFonts w:ascii="Times New Roman" w:hAnsi="Times New Roman" w:cs="Times New Roman"/>
        </w:rPr>
      </w:pPr>
      <w:r w:rsidRPr="007D07FB">
        <w:rPr>
          <w:rFonts w:ascii="Times New Roman" w:hAnsi="Times New Roman" w:cs="Times New Roman"/>
          <w:b/>
        </w:rPr>
        <w:fldChar w:fldCharType="end"/>
      </w:r>
    </w:p>
    <w:p w14:paraId="06F624C9" w14:textId="77777777" w:rsidR="004D565D" w:rsidRPr="00194C4A" w:rsidRDefault="004D565D">
      <w:pPr>
        <w:rPr>
          <w:rFonts w:ascii="Times New Roman" w:eastAsia="Times New Roman" w:hAnsi="Times New Roman" w:cs="Times New Roman"/>
          <w:b/>
          <w:bCs/>
          <w:color w:val="000000"/>
          <w:sz w:val="40"/>
          <w:szCs w:val="28"/>
        </w:rPr>
      </w:pPr>
      <w:r w:rsidRPr="00194C4A">
        <w:rPr>
          <w:rFonts w:ascii="Times New Roman" w:hAnsi="Times New Roman" w:cs="Times New Roman"/>
        </w:rPr>
        <w:br w:type="page"/>
      </w:r>
    </w:p>
    <w:p w14:paraId="2BEDE5BF" w14:textId="77777777" w:rsidR="00B822AE" w:rsidRPr="00194C4A" w:rsidRDefault="002950AE" w:rsidP="002950AE">
      <w:pPr>
        <w:pStyle w:val="Nagwek1"/>
        <w:ind w:left="432" w:hanging="432"/>
        <w:rPr>
          <w:rFonts w:ascii="Times New Roman" w:hAnsi="Times New Roman" w:cs="Times New Roman"/>
        </w:rPr>
      </w:pPr>
      <w:bookmarkStart w:id="2" w:name="_Toc77321917"/>
      <w:r w:rsidRPr="00194C4A">
        <w:rPr>
          <w:rFonts w:ascii="Times New Roman" w:hAnsi="Times New Roman" w:cs="Times New Roman"/>
        </w:rPr>
        <w:lastRenderedPageBreak/>
        <w:t xml:space="preserve">1 </w:t>
      </w:r>
      <w:r w:rsidR="00B822AE" w:rsidRPr="00194C4A">
        <w:rPr>
          <w:rFonts w:ascii="Times New Roman" w:hAnsi="Times New Roman" w:cs="Times New Roman"/>
        </w:rPr>
        <w:t>Część ogólna</w:t>
      </w:r>
      <w:bookmarkEnd w:id="1"/>
      <w:bookmarkEnd w:id="2"/>
    </w:p>
    <w:p w14:paraId="6093A91A" w14:textId="0042EA66" w:rsidR="00BF6009" w:rsidRPr="00194C4A" w:rsidRDefault="002F56F3" w:rsidP="00BF6009">
      <w:pPr>
        <w:pStyle w:val="Nagwek2"/>
        <w:rPr>
          <w:rFonts w:ascii="Times New Roman" w:hAnsi="Times New Roman" w:cs="Times New Roman"/>
        </w:rPr>
      </w:pPr>
      <w:bookmarkStart w:id="3" w:name="_Toc317350369"/>
      <w:bookmarkStart w:id="4" w:name="_Toc317460509"/>
      <w:bookmarkStart w:id="5" w:name="_Toc426141742"/>
      <w:bookmarkStart w:id="6" w:name="_Toc429477890"/>
      <w:bookmarkStart w:id="7" w:name="_Toc77321918"/>
      <w:bookmarkStart w:id="8" w:name="_Toc419273624"/>
      <w:r>
        <w:rPr>
          <w:rFonts w:ascii="Times New Roman" w:hAnsi="Times New Roman" w:cs="Times New Roman"/>
        </w:rPr>
        <w:t xml:space="preserve">1.1 </w:t>
      </w:r>
      <w:r w:rsidR="008F1A19" w:rsidRPr="00194C4A">
        <w:rPr>
          <w:rFonts w:ascii="Times New Roman" w:hAnsi="Times New Roman" w:cs="Times New Roman"/>
        </w:rPr>
        <w:t xml:space="preserve">Zakres </w:t>
      </w:r>
      <w:r w:rsidR="00BF6009" w:rsidRPr="00194C4A">
        <w:rPr>
          <w:rFonts w:ascii="Times New Roman" w:hAnsi="Times New Roman" w:cs="Times New Roman"/>
        </w:rPr>
        <w:t>opracowania</w:t>
      </w:r>
      <w:bookmarkEnd w:id="3"/>
      <w:bookmarkEnd w:id="4"/>
      <w:bookmarkEnd w:id="5"/>
      <w:bookmarkEnd w:id="6"/>
      <w:bookmarkEnd w:id="7"/>
    </w:p>
    <w:p w14:paraId="1BCB26AF" w14:textId="77777777" w:rsidR="008F1A19" w:rsidRPr="00194C4A" w:rsidRDefault="002950AE" w:rsidP="002950AE">
      <w:pPr>
        <w:pStyle w:val="Nagwek3"/>
        <w:ind w:left="720" w:hanging="720"/>
        <w:rPr>
          <w:rFonts w:ascii="Times New Roman" w:hAnsi="Times New Roman" w:cs="Times New Roman"/>
        </w:rPr>
      </w:pPr>
      <w:bookmarkStart w:id="9" w:name="_Toc77321919"/>
      <w:r w:rsidRPr="00194C4A">
        <w:rPr>
          <w:rFonts w:ascii="Times New Roman" w:hAnsi="Times New Roman" w:cs="Times New Roman"/>
        </w:rPr>
        <w:t xml:space="preserve">1.1.1 </w:t>
      </w:r>
      <w:r w:rsidR="008F1A19" w:rsidRPr="00194C4A">
        <w:rPr>
          <w:rFonts w:ascii="Times New Roman" w:hAnsi="Times New Roman" w:cs="Times New Roman"/>
        </w:rPr>
        <w:t>Podstawa opracowania</w:t>
      </w:r>
      <w:bookmarkEnd w:id="9"/>
    </w:p>
    <w:p w14:paraId="6A622BB0" w14:textId="3E69B08F" w:rsidR="00BF6009" w:rsidRPr="00194C4A" w:rsidRDefault="001B492E" w:rsidP="00BF6009">
      <w:pPr>
        <w:pStyle w:val="tekst"/>
        <w:rPr>
          <w:rFonts w:cs="Times New Roman"/>
        </w:rPr>
      </w:pPr>
      <w:r w:rsidRPr="00194C4A">
        <w:rPr>
          <w:rFonts w:cs="Times New Roman"/>
        </w:rPr>
        <w:t xml:space="preserve">Gmina </w:t>
      </w:r>
      <w:r w:rsidR="00BF1CB7">
        <w:rPr>
          <w:rFonts w:cs="Times New Roman"/>
        </w:rPr>
        <w:t>Brodnica</w:t>
      </w:r>
      <w:r w:rsidR="00A0433E" w:rsidRPr="00194C4A">
        <w:rPr>
          <w:rFonts w:cs="Times New Roman"/>
        </w:rPr>
        <w:t xml:space="preserve"> nie</w:t>
      </w:r>
      <w:r w:rsidRPr="00194C4A">
        <w:rPr>
          <w:rFonts w:cs="Times New Roman"/>
        </w:rPr>
        <w:t xml:space="preserve"> posiada </w:t>
      </w:r>
      <w:r w:rsidR="006D3BD5" w:rsidRPr="00194C4A">
        <w:rPr>
          <w:rFonts w:cs="Times New Roman"/>
        </w:rPr>
        <w:t>opracowan</w:t>
      </w:r>
      <w:r w:rsidR="00A0433E" w:rsidRPr="00194C4A">
        <w:rPr>
          <w:rFonts w:cs="Times New Roman"/>
        </w:rPr>
        <w:t xml:space="preserve">ego dokumentu dot. zaopatrzenia gminu w energię. </w:t>
      </w:r>
      <w:r w:rsidR="00BF6009" w:rsidRPr="00194C4A">
        <w:rPr>
          <w:rFonts w:cs="Times New Roman"/>
        </w:rPr>
        <w:t>Podstaw</w:t>
      </w:r>
      <w:r w:rsidR="00A0433E" w:rsidRPr="00194C4A">
        <w:rPr>
          <w:rFonts w:cs="Times New Roman"/>
        </w:rPr>
        <w:t>ą</w:t>
      </w:r>
      <w:r w:rsidR="00BF6009" w:rsidRPr="00194C4A">
        <w:rPr>
          <w:rFonts w:cs="Times New Roman"/>
        </w:rPr>
        <w:t xml:space="preserve"> prawną opracowania </w:t>
      </w:r>
      <w:r w:rsidR="00050513">
        <w:rPr>
          <w:rFonts w:cs="Times New Roman"/>
        </w:rPr>
        <w:t>„P</w:t>
      </w:r>
      <w:r w:rsidR="00BF6009" w:rsidRPr="00194C4A">
        <w:rPr>
          <w:rFonts w:cs="Times New Roman"/>
        </w:rPr>
        <w:t>lanu zaopatrzenia w</w:t>
      </w:r>
      <w:r w:rsidR="006D3BD5" w:rsidRPr="00194C4A">
        <w:rPr>
          <w:rFonts w:cs="Times New Roman"/>
        </w:rPr>
        <w:t> </w:t>
      </w:r>
      <w:r w:rsidR="00BF6009" w:rsidRPr="00194C4A">
        <w:rPr>
          <w:rFonts w:cs="Times New Roman"/>
        </w:rPr>
        <w:t>ciepło, energi</w:t>
      </w:r>
      <w:r w:rsidR="00BF6009" w:rsidRPr="00194C4A">
        <w:rPr>
          <w:rFonts w:eastAsia="TimesNewRoman" w:cs="Times New Roman"/>
        </w:rPr>
        <w:t xml:space="preserve">ę </w:t>
      </w:r>
      <w:r w:rsidR="00BF6009" w:rsidRPr="00194C4A">
        <w:rPr>
          <w:rFonts w:cs="Times New Roman"/>
        </w:rPr>
        <w:t>elektryczn</w:t>
      </w:r>
      <w:r w:rsidR="00BF6009" w:rsidRPr="00194C4A">
        <w:rPr>
          <w:rFonts w:eastAsia="TimesNewRoman" w:cs="Times New Roman"/>
        </w:rPr>
        <w:t xml:space="preserve">ą </w:t>
      </w:r>
      <w:r w:rsidR="00BF6009" w:rsidRPr="00194C4A">
        <w:rPr>
          <w:rFonts w:cs="Times New Roman"/>
        </w:rPr>
        <w:t>i paliwa gazowe dla gminy</w:t>
      </w:r>
      <w:r w:rsidRPr="00194C4A">
        <w:rPr>
          <w:rFonts w:cs="Times New Roman"/>
        </w:rPr>
        <w:t xml:space="preserve"> </w:t>
      </w:r>
      <w:r w:rsidR="00BF1CB7">
        <w:rPr>
          <w:rFonts w:cs="Times New Roman"/>
        </w:rPr>
        <w:t>Brodnica</w:t>
      </w:r>
      <w:r w:rsidR="00A0433E" w:rsidRPr="00194C4A">
        <w:rPr>
          <w:rFonts w:cs="Times New Roman"/>
        </w:rPr>
        <w:t xml:space="preserve"> </w:t>
      </w:r>
      <w:r w:rsidR="00BF6009" w:rsidRPr="00194C4A">
        <w:rPr>
          <w:rFonts w:cs="Times New Roman"/>
        </w:rPr>
        <w:t xml:space="preserve"> na lata 20</w:t>
      </w:r>
      <w:r w:rsidR="00A0433E" w:rsidRPr="00194C4A">
        <w:rPr>
          <w:rFonts w:cs="Times New Roman"/>
        </w:rPr>
        <w:t>2</w:t>
      </w:r>
      <w:r w:rsidR="00BF1CB7">
        <w:rPr>
          <w:rFonts w:cs="Times New Roman"/>
        </w:rPr>
        <w:t>1</w:t>
      </w:r>
      <w:r w:rsidR="00BF6009" w:rsidRPr="00194C4A">
        <w:rPr>
          <w:rFonts w:cs="Times New Roman"/>
        </w:rPr>
        <w:t>-20</w:t>
      </w:r>
      <w:r w:rsidR="00BA3FEF" w:rsidRPr="00194C4A">
        <w:rPr>
          <w:rFonts w:cs="Times New Roman"/>
        </w:rPr>
        <w:t>3</w:t>
      </w:r>
      <w:r w:rsidR="00BF1CB7">
        <w:rPr>
          <w:rFonts w:cs="Times New Roman"/>
        </w:rPr>
        <w:t>6</w:t>
      </w:r>
      <w:r w:rsidR="00050513">
        <w:rPr>
          <w:rFonts w:cs="Times New Roman"/>
        </w:rPr>
        <w:t>”</w:t>
      </w:r>
      <w:r w:rsidR="00D4687E" w:rsidRPr="00194C4A">
        <w:rPr>
          <w:rFonts w:cs="Times New Roman"/>
        </w:rPr>
        <w:t xml:space="preserve"> stanowi art. 18 i 19 ustawy z </w:t>
      </w:r>
      <w:r w:rsidR="00C76349" w:rsidRPr="00194C4A">
        <w:rPr>
          <w:rFonts w:cs="Times New Roman"/>
        </w:rPr>
        <w:t>dnia 10 kwietnia 1997 r.</w:t>
      </w:r>
      <w:r w:rsidRPr="00194C4A">
        <w:rPr>
          <w:rFonts w:cs="Times New Roman"/>
        </w:rPr>
        <w:t xml:space="preserve"> </w:t>
      </w:r>
      <w:r w:rsidR="006D3BD5" w:rsidRPr="00194C4A">
        <w:rPr>
          <w:rFonts w:cs="Times New Roman"/>
        </w:rPr>
        <w:t xml:space="preserve">Prawo energetyczne </w:t>
      </w:r>
      <w:r w:rsidR="00BF6009" w:rsidRPr="00194C4A">
        <w:rPr>
          <w:rFonts w:cs="Times New Roman"/>
        </w:rPr>
        <w:t>(tekst jednolity Dz. U. 201</w:t>
      </w:r>
      <w:r w:rsidR="005F4F0E" w:rsidRPr="00194C4A">
        <w:rPr>
          <w:rFonts w:cs="Times New Roman"/>
        </w:rPr>
        <w:t xml:space="preserve">9 </w:t>
      </w:r>
      <w:r w:rsidR="00C76349" w:rsidRPr="00194C4A">
        <w:rPr>
          <w:rFonts w:cs="Times New Roman"/>
        </w:rPr>
        <w:t xml:space="preserve">poz. </w:t>
      </w:r>
      <w:r w:rsidR="006D3BD5" w:rsidRPr="00194C4A">
        <w:rPr>
          <w:rFonts w:cs="Times New Roman"/>
        </w:rPr>
        <w:t>755</w:t>
      </w:r>
      <w:r w:rsidR="00C76349" w:rsidRPr="00194C4A">
        <w:rPr>
          <w:rFonts w:cs="Times New Roman"/>
        </w:rPr>
        <w:t xml:space="preserve"> z</w:t>
      </w:r>
      <w:r w:rsidR="006D3BD5" w:rsidRPr="00194C4A">
        <w:rPr>
          <w:rFonts w:cs="Times New Roman"/>
        </w:rPr>
        <w:t> </w:t>
      </w:r>
      <w:proofErr w:type="spellStart"/>
      <w:r w:rsidR="00BF6009" w:rsidRPr="00194C4A">
        <w:rPr>
          <w:rFonts w:cs="Times New Roman"/>
        </w:rPr>
        <w:t>późn</w:t>
      </w:r>
      <w:proofErr w:type="spellEnd"/>
      <w:r w:rsidR="00BF6009" w:rsidRPr="00194C4A">
        <w:rPr>
          <w:rFonts w:cs="Times New Roman"/>
        </w:rPr>
        <w:t>. zm.) oraz art. 7 ustawy z</w:t>
      </w:r>
      <w:r w:rsidR="00B04360" w:rsidRPr="00194C4A">
        <w:rPr>
          <w:rFonts w:cs="Times New Roman"/>
        </w:rPr>
        <w:t> </w:t>
      </w:r>
      <w:r w:rsidR="00BF6009" w:rsidRPr="00194C4A">
        <w:rPr>
          <w:rFonts w:cs="Times New Roman"/>
        </w:rPr>
        <w:t>dnia 8 marca 1990 r. o samorządzie gminnym (tekst jednolity Dz. U. 201</w:t>
      </w:r>
      <w:r w:rsidR="005F4F0E" w:rsidRPr="00194C4A">
        <w:rPr>
          <w:rFonts w:cs="Times New Roman"/>
        </w:rPr>
        <w:t>9</w:t>
      </w:r>
      <w:r w:rsidR="00BF6009" w:rsidRPr="00194C4A">
        <w:rPr>
          <w:rFonts w:cs="Times New Roman"/>
        </w:rPr>
        <w:t xml:space="preserve"> poz. </w:t>
      </w:r>
      <w:r w:rsidR="005F4F0E" w:rsidRPr="00194C4A">
        <w:rPr>
          <w:rFonts w:cs="Times New Roman"/>
        </w:rPr>
        <w:t>506</w:t>
      </w:r>
      <w:r w:rsidR="00DE0DE0" w:rsidRPr="00194C4A">
        <w:rPr>
          <w:rFonts w:cs="Times New Roman"/>
        </w:rPr>
        <w:t xml:space="preserve"> </w:t>
      </w:r>
      <w:r w:rsidR="00C76349" w:rsidRPr="00194C4A">
        <w:rPr>
          <w:rFonts w:cs="Times New Roman"/>
        </w:rPr>
        <w:t xml:space="preserve">z </w:t>
      </w:r>
      <w:proofErr w:type="spellStart"/>
      <w:r w:rsidR="00C76349" w:rsidRPr="00194C4A">
        <w:rPr>
          <w:rFonts w:cs="Times New Roman"/>
        </w:rPr>
        <w:t>późn</w:t>
      </w:r>
      <w:proofErr w:type="spellEnd"/>
      <w:r w:rsidR="00C76349" w:rsidRPr="00194C4A">
        <w:rPr>
          <w:rFonts w:cs="Times New Roman"/>
        </w:rPr>
        <w:t>. zm.</w:t>
      </w:r>
      <w:r w:rsidR="00BF6009" w:rsidRPr="00194C4A">
        <w:rPr>
          <w:rFonts w:cs="Times New Roman"/>
        </w:rPr>
        <w:t>).</w:t>
      </w:r>
    </w:p>
    <w:p w14:paraId="5332FF83" w14:textId="77777777" w:rsidR="00BF6009" w:rsidRPr="00194C4A" w:rsidRDefault="002950AE" w:rsidP="002950AE">
      <w:pPr>
        <w:pStyle w:val="Nagwek3"/>
        <w:ind w:left="720" w:hanging="720"/>
        <w:rPr>
          <w:rFonts w:ascii="Times New Roman" w:hAnsi="Times New Roman" w:cs="Times New Roman"/>
        </w:rPr>
      </w:pPr>
      <w:bookmarkStart w:id="10" w:name="_Toc77321920"/>
      <w:r w:rsidRPr="00194C4A">
        <w:rPr>
          <w:rFonts w:ascii="Times New Roman" w:hAnsi="Times New Roman" w:cs="Times New Roman"/>
        </w:rPr>
        <w:t xml:space="preserve">1.1.2 </w:t>
      </w:r>
      <w:r w:rsidR="00BF6009" w:rsidRPr="00194C4A">
        <w:rPr>
          <w:rFonts w:ascii="Times New Roman" w:hAnsi="Times New Roman" w:cs="Times New Roman"/>
        </w:rPr>
        <w:t>Cel i zakres opracowania</w:t>
      </w:r>
      <w:bookmarkEnd w:id="10"/>
    </w:p>
    <w:p w14:paraId="6681391A" w14:textId="62CF6C2D" w:rsidR="00BF6009" w:rsidRPr="00194C4A" w:rsidRDefault="00BF6009" w:rsidP="00BF6009">
      <w:pPr>
        <w:pStyle w:val="tekst"/>
        <w:rPr>
          <w:rFonts w:cs="Times New Roman"/>
        </w:rPr>
      </w:pPr>
      <w:bookmarkStart w:id="11" w:name="_Toc419273625"/>
      <w:bookmarkEnd w:id="8"/>
      <w:r w:rsidRPr="00194C4A">
        <w:rPr>
          <w:rFonts w:cs="Times New Roman"/>
        </w:rPr>
        <w:t>Celem opracowania jest analiza aktualnych potrzeb energetycznych i sposobu ich zaspokajania na terenie gminy, określenie prognozy oraz wskazanie źródeł pokrycia</w:t>
      </w:r>
      <w:r w:rsidR="0067631F" w:rsidRPr="00194C4A">
        <w:rPr>
          <w:rFonts w:cs="Times New Roman"/>
        </w:rPr>
        <w:t xml:space="preserve"> zapotrzebowania energii </w:t>
      </w:r>
      <w:r w:rsidR="006D3BD5" w:rsidRPr="00194C4A">
        <w:rPr>
          <w:rFonts w:cs="Times New Roman"/>
        </w:rPr>
        <w:t>na kolejne 15 lat, czyli do</w:t>
      </w:r>
      <w:r w:rsidR="0067631F" w:rsidRPr="00194C4A">
        <w:rPr>
          <w:rFonts w:cs="Times New Roman"/>
        </w:rPr>
        <w:t xml:space="preserve"> </w:t>
      </w:r>
      <w:r w:rsidR="005B61BE" w:rsidRPr="00194C4A">
        <w:rPr>
          <w:rFonts w:cs="Times New Roman"/>
        </w:rPr>
        <w:t>203</w:t>
      </w:r>
      <w:r w:rsidR="00BF1CB7">
        <w:rPr>
          <w:rFonts w:cs="Times New Roman"/>
        </w:rPr>
        <w:t>6</w:t>
      </w:r>
      <w:r w:rsidRPr="00194C4A">
        <w:rPr>
          <w:rFonts w:cs="Times New Roman"/>
        </w:rPr>
        <w:t xml:space="preserve"> roku z uwzględnieniem planowanego rozwoju gminy.</w:t>
      </w:r>
    </w:p>
    <w:p w14:paraId="06788599" w14:textId="77777777" w:rsidR="00BF6009" w:rsidRPr="00194C4A" w:rsidRDefault="00BF6009" w:rsidP="00BF6009">
      <w:pPr>
        <w:pStyle w:val="tekst"/>
        <w:rPr>
          <w:rFonts w:cs="Times New Roman"/>
        </w:rPr>
      </w:pPr>
      <w:r w:rsidRPr="00194C4A">
        <w:rPr>
          <w:rFonts w:cs="Times New Roman"/>
        </w:rPr>
        <w:t>Niniejsze opracowanie zawiera:</w:t>
      </w:r>
    </w:p>
    <w:p w14:paraId="58A9E851" w14:textId="77777777" w:rsidR="00A9495D" w:rsidRPr="00194C4A" w:rsidRDefault="00A9495D" w:rsidP="00902E94">
      <w:pPr>
        <w:pStyle w:val="tekst"/>
        <w:numPr>
          <w:ilvl w:val="0"/>
          <w:numId w:val="10"/>
        </w:numPr>
        <w:rPr>
          <w:rFonts w:cs="Times New Roman"/>
        </w:rPr>
      </w:pPr>
      <w:r w:rsidRPr="00194C4A">
        <w:rPr>
          <w:rFonts w:cs="Times New Roman"/>
        </w:rPr>
        <w:t xml:space="preserve">ocenę stanu aktualnego i przewidywanych zmian zapotrzebowania na ciepło, energię elektryczną i paliwa gazowe; </w:t>
      </w:r>
    </w:p>
    <w:p w14:paraId="09424BF0" w14:textId="77777777" w:rsidR="00A9495D" w:rsidRPr="00194C4A" w:rsidRDefault="00A9495D" w:rsidP="00902E94">
      <w:pPr>
        <w:pStyle w:val="tekst"/>
        <w:numPr>
          <w:ilvl w:val="0"/>
          <w:numId w:val="10"/>
        </w:numPr>
        <w:rPr>
          <w:rFonts w:cs="Times New Roman"/>
        </w:rPr>
      </w:pPr>
      <w:r w:rsidRPr="00194C4A">
        <w:rPr>
          <w:rFonts w:cs="Times New Roman"/>
        </w:rPr>
        <w:t xml:space="preserve">przedsięwzięcia racjonalizujące użytkowanie ciepła, energii elektrycznej i paliw gazowych; </w:t>
      </w:r>
    </w:p>
    <w:p w14:paraId="4F67E7DD" w14:textId="77777777" w:rsidR="00A9495D" w:rsidRPr="00194C4A" w:rsidRDefault="00A9495D" w:rsidP="00902E94">
      <w:pPr>
        <w:pStyle w:val="tekst"/>
        <w:numPr>
          <w:ilvl w:val="0"/>
          <w:numId w:val="10"/>
        </w:numPr>
        <w:rPr>
          <w:rFonts w:cs="Times New Roman"/>
        </w:rPr>
      </w:pPr>
      <w:r w:rsidRPr="00194C4A">
        <w:rPr>
          <w:rFonts w:cs="Times New Roman"/>
        </w:rPr>
        <w:t>możliwości wykorzystania istniejących nadwyżek i lokalnych zasobów paliw i energii, z</w:t>
      </w:r>
      <w:r w:rsidR="006D3BD5" w:rsidRPr="00194C4A">
        <w:rPr>
          <w:rFonts w:cs="Times New Roman"/>
        </w:rPr>
        <w:t> </w:t>
      </w:r>
      <w:r w:rsidRPr="00194C4A">
        <w:rPr>
          <w:rFonts w:cs="Times New Roman"/>
        </w:rPr>
        <w:t>uwzględnieniem energii elektrycznej i ciepła wytwarzanych w instalacjach odnawialnego źródła energii, energii elektrycznej i ciepła użytkowego wytwarzanych w</w:t>
      </w:r>
      <w:r w:rsidR="00B04360" w:rsidRPr="00194C4A">
        <w:rPr>
          <w:rFonts w:cs="Times New Roman"/>
        </w:rPr>
        <w:t> </w:t>
      </w:r>
      <w:r w:rsidRPr="00194C4A">
        <w:rPr>
          <w:rFonts w:cs="Times New Roman"/>
        </w:rPr>
        <w:t xml:space="preserve">kogeneracji oraz zagospodarowania ciepła odpadowego z instalacji przemysłowych; </w:t>
      </w:r>
    </w:p>
    <w:p w14:paraId="6036F388" w14:textId="77777777" w:rsidR="00A9495D" w:rsidRPr="00194C4A" w:rsidRDefault="00A9495D" w:rsidP="00902E94">
      <w:pPr>
        <w:pStyle w:val="tekst"/>
        <w:numPr>
          <w:ilvl w:val="0"/>
          <w:numId w:val="10"/>
        </w:numPr>
        <w:rPr>
          <w:rFonts w:cs="Times New Roman"/>
        </w:rPr>
      </w:pPr>
      <w:r w:rsidRPr="00194C4A">
        <w:rPr>
          <w:rFonts w:cs="Times New Roman"/>
        </w:rPr>
        <w:t xml:space="preserve">możliwości stosowania środków poprawy efektywności energetycznej w rozumieniu art. 6 ust. 2 ustawy z dnia 20 maja 2016 r. o efektywności energetycznej; </w:t>
      </w:r>
    </w:p>
    <w:p w14:paraId="372997FA" w14:textId="77777777" w:rsidR="00A9495D" w:rsidRPr="00194C4A" w:rsidRDefault="00A9495D" w:rsidP="00902E94">
      <w:pPr>
        <w:pStyle w:val="tekst"/>
        <w:numPr>
          <w:ilvl w:val="0"/>
          <w:numId w:val="10"/>
        </w:numPr>
        <w:rPr>
          <w:rFonts w:cs="Times New Roman"/>
        </w:rPr>
      </w:pPr>
      <w:r w:rsidRPr="00194C4A">
        <w:rPr>
          <w:rFonts w:cs="Times New Roman"/>
        </w:rPr>
        <w:t>zakres współpracy z innymi gminami.</w:t>
      </w:r>
    </w:p>
    <w:p w14:paraId="51B8170E" w14:textId="77777777" w:rsidR="00BF6009" w:rsidRPr="00194C4A" w:rsidRDefault="00BF6009" w:rsidP="00BF6009">
      <w:pPr>
        <w:pStyle w:val="tekst"/>
        <w:rPr>
          <w:rFonts w:cs="Times New Roman"/>
        </w:rPr>
      </w:pPr>
      <w:r w:rsidRPr="00194C4A">
        <w:rPr>
          <w:rFonts w:cs="Times New Roman"/>
        </w:rPr>
        <w:t xml:space="preserve">Niniejsza dokumentacja została wykonana zgodnie z umową, obowiązującymi przepisami oraz zasadami wiedzy technicznej. </w:t>
      </w:r>
    </w:p>
    <w:p w14:paraId="1E5947A2" w14:textId="77777777" w:rsidR="00BF6009" w:rsidRPr="00194C4A" w:rsidRDefault="00BF6009" w:rsidP="00BF6009">
      <w:pPr>
        <w:pStyle w:val="tekst"/>
        <w:rPr>
          <w:rFonts w:cs="Times New Roman"/>
        </w:rPr>
      </w:pPr>
      <w:r w:rsidRPr="00194C4A">
        <w:rPr>
          <w:rFonts w:cs="Times New Roman"/>
        </w:rPr>
        <w:t>Dokumentacja wydana jest w stanie zupełnym ze względu na cel oznaczony w umowie.</w:t>
      </w:r>
    </w:p>
    <w:p w14:paraId="621DD9A2" w14:textId="77777777" w:rsidR="00B822AE" w:rsidRPr="00194C4A" w:rsidRDefault="002950AE" w:rsidP="002950AE">
      <w:pPr>
        <w:pStyle w:val="Nagwek3"/>
        <w:ind w:left="720" w:hanging="720"/>
        <w:rPr>
          <w:rFonts w:ascii="Times New Roman" w:hAnsi="Times New Roman" w:cs="Times New Roman"/>
        </w:rPr>
      </w:pPr>
      <w:bookmarkStart w:id="12" w:name="_Toc77321921"/>
      <w:bookmarkEnd w:id="11"/>
      <w:r w:rsidRPr="00194C4A">
        <w:rPr>
          <w:rFonts w:ascii="Times New Roman" w:hAnsi="Times New Roman" w:cs="Times New Roman"/>
        </w:rPr>
        <w:t xml:space="preserve">1.1.3 </w:t>
      </w:r>
      <w:r w:rsidR="00BF6009" w:rsidRPr="00194C4A">
        <w:rPr>
          <w:rFonts w:ascii="Times New Roman" w:hAnsi="Times New Roman" w:cs="Times New Roman"/>
        </w:rPr>
        <w:t>Spójność z dokumentami strategicznymi</w:t>
      </w:r>
      <w:bookmarkEnd w:id="12"/>
    </w:p>
    <w:p w14:paraId="2E32F624" w14:textId="77777777" w:rsidR="00BF6009" w:rsidRPr="00194C4A" w:rsidRDefault="00BF6009" w:rsidP="00EE2CFC">
      <w:pPr>
        <w:pStyle w:val="Nagwek4"/>
        <w:rPr>
          <w:rFonts w:ascii="Times New Roman" w:hAnsi="Times New Roman" w:cs="Times New Roman"/>
        </w:rPr>
      </w:pPr>
      <w:bookmarkStart w:id="13" w:name="_Toc317460514"/>
      <w:bookmarkStart w:id="14" w:name="_Toc426141747"/>
      <w:bookmarkStart w:id="15" w:name="_Toc429477895"/>
      <w:r w:rsidRPr="00194C4A">
        <w:rPr>
          <w:rFonts w:ascii="Times New Roman" w:hAnsi="Times New Roman" w:cs="Times New Roman"/>
        </w:rPr>
        <w:t>Europejska polityka energetyczna</w:t>
      </w:r>
      <w:bookmarkEnd w:id="13"/>
      <w:bookmarkEnd w:id="14"/>
      <w:bookmarkEnd w:id="15"/>
    </w:p>
    <w:p w14:paraId="74199832" w14:textId="6A90E817" w:rsidR="00BF6009" w:rsidRPr="00194C4A" w:rsidRDefault="00BF6009" w:rsidP="00BF6009">
      <w:pPr>
        <w:pStyle w:val="tekst"/>
        <w:rPr>
          <w:rFonts w:cs="Times New Roman"/>
        </w:rPr>
      </w:pPr>
      <w:r w:rsidRPr="00194C4A">
        <w:rPr>
          <w:rFonts w:cs="Times New Roman"/>
        </w:rPr>
        <w:t>„Europejska Polityka Energetyczna” (KOM(2007)1, Bruksela, dnia 10.01.2007), zapewniając pełne poszanowanie praw państw członkowskich do wyboru własnej struktury wykorzystania paliw w energetyce oraz do ich suwerenności w zakresie pierwotnych źródeł energii i w duchu soli</w:t>
      </w:r>
      <w:r w:rsidR="00353CF3" w:rsidRPr="00194C4A">
        <w:rPr>
          <w:rFonts w:cs="Times New Roman"/>
        </w:rPr>
        <w:t>darności między tymi państwami</w:t>
      </w:r>
      <w:r w:rsidR="00050513">
        <w:rPr>
          <w:rFonts w:cs="Times New Roman"/>
        </w:rPr>
        <w:t>,</w:t>
      </w:r>
      <w:r w:rsidR="00353CF3" w:rsidRPr="00194C4A">
        <w:rPr>
          <w:rFonts w:cs="Times New Roman"/>
        </w:rPr>
        <w:t xml:space="preserve"> </w:t>
      </w:r>
      <w:r w:rsidRPr="00194C4A">
        <w:rPr>
          <w:rFonts w:cs="Times New Roman"/>
        </w:rPr>
        <w:t>dąży do realizacji następujących trzech głównych celów:</w:t>
      </w:r>
    </w:p>
    <w:p w14:paraId="14F09D32" w14:textId="77777777" w:rsidR="00BF6009" w:rsidRPr="00194C4A" w:rsidRDefault="00BF6009" w:rsidP="00902E94">
      <w:pPr>
        <w:pStyle w:val="tekst"/>
        <w:numPr>
          <w:ilvl w:val="0"/>
          <w:numId w:val="8"/>
        </w:numPr>
        <w:rPr>
          <w:rFonts w:cs="Times New Roman"/>
        </w:rPr>
      </w:pPr>
      <w:r w:rsidRPr="00194C4A">
        <w:rPr>
          <w:rFonts w:cs="Times New Roman"/>
        </w:rPr>
        <w:t>zwiększenia bezpieczeństwa dostaw,</w:t>
      </w:r>
    </w:p>
    <w:p w14:paraId="6DCB3159" w14:textId="77777777" w:rsidR="00BF6009" w:rsidRPr="00194C4A" w:rsidRDefault="00BF6009" w:rsidP="00902E94">
      <w:pPr>
        <w:pStyle w:val="tekst"/>
        <w:numPr>
          <w:ilvl w:val="0"/>
          <w:numId w:val="8"/>
        </w:numPr>
        <w:rPr>
          <w:rFonts w:cs="Times New Roman"/>
        </w:rPr>
      </w:pPr>
      <w:r w:rsidRPr="00194C4A">
        <w:rPr>
          <w:rFonts w:cs="Times New Roman"/>
        </w:rPr>
        <w:t>zapewnienia konkurencyjności gospodarek europejskich i dostępności energii po przystępnej cenie,</w:t>
      </w:r>
    </w:p>
    <w:p w14:paraId="2731074A" w14:textId="77777777" w:rsidR="00BF6009" w:rsidRPr="00194C4A" w:rsidRDefault="00BF6009" w:rsidP="00902E94">
      <w:pPr>
        <w:pStyle w:val="tekst"/>
        <w:numPr>
          <w:ilvl w:val="0"/>
          <w:numId w:val="8"/>
        </w:numPr>
        <w:rPr>
          <w:rFonts w:cs="Times New Roman"/>
        </w:rPr>
      </w:pPr>
      <w:r w:rsidRPr="00194C4A">
        <w:rPr>
          <w:rFonts w:cs="Times New Roman"/>
        </w:rPr>
        <w:lastRenderedPageBreak/>
        <w:t>promowania równowagi ekologicznej i przeciwdziałania zmianom klimatu.</w:t>
      </w:r>
    </w:p>
    <w:p w14:paraId="1EF16159" w14:textId="77777777" w:rsidR="00BF6009" w:rsidRPr="00194C4A" w:rsidRDefault="00BF6009" w:rsidP="00BF6009">
      <w:pPr>
        <w:pStyle w:val="tekst"/>
        <w:rPr>
          <w:rFonts w:cs="Times New Roman"/>
        </w:rPr>
      </w:pPr>
      <w:r w:rsidRPr="00194C4A">
        <w:rPr>
          <w:rFonts w:cs="Times New Roman"/>
        </w:rPr>
        <w:t>Główne cele Unii Europejskiej w sektorze energetycznym do 2020 roku to:</w:t>
      </w:r>
    </w:p>
    <w:p w14:paraId="2D306767" w14:textId="77777777" w:rsidR="00BF6009" w:rsidRPr="00194C4A" w:rsidRDefault="00BF6009" w:rsidP="00902E94">
      <w:pPr>
        <w:pStyle w:val="tekst"/>
        <w:numPr>
          <w:ilvl w:val="0"/>
          <w:numId w:val="9"/>
        </w:numPr>
        <w:rPr>
          <w:rFonts w:cs="Times New Roman"/>
        </w:rPr>
      </w:pPr>
      <w:r w:rsidRPr="00194C4A">
        <w:rPr>
          <w:rFonts w:cs="Times New Roman"/>
        </w:rPr>
        <w:t>osiągnięcia do roku 2020 udziału energii ze źródeł odnawialnych równego 20% całkowitego zużycia energii UE,</w:t>
      </w:r>
    </w:p>
    <w:p w14:paraId="34FBAC9E" w14:textId="77777777" w:rsidR="00BF6009" w:rsidRPr="00194C4A" w:rsidRDefault="00BF6009" w:rsidP="00902E94">
      <w:pPr>
        <w:pStyle w:val="tekst"/>
        <w:numPr>
          <w:ilvl w:val="0"/>
          <w:numId w:val="9"/>
        </w:numPr>
        <w:rPr>
          <w:rFonts w:cs="Times New Roman"/>
        </w:rPr>
      </w:pPr>
      <w:r w:rsidRPr="00194C4A">
        <w:rPr>
          <w:rFonts w:cs="Times New Roman"/>
        </w:rPr>
        <w:t xml:space="preserve">zmniejszenia łącznego zużycia energii pierwotnej o </w:t>
      </w:r>
      <w:r w:rsidR="00586B4B" w:rsidRPr="00194C4A">
        <w:rPr>
          <w:rFonts w:cs="Times New Roman"/>
        </w:rPr>
        <w:t>20% w porównaniu z </w:t>
      </w:r>
      <w:r w:rsidRPr="00194C4A">
        <w:rPr>
          <w:rFonts w:cs="Times New Roman"/>
        </w:rPr>
        <w:t>prognozami na rok 2020, co oznacza poprawę efektywności energetycznej o 20%,</w:t>
      </w:r>
    </w:p>
    <w:p w14:paraId="3619E6D7" w14:textId="77777777" w:rsidR="00BF6009" w:rsidRPr="00194C4A" w:rsidRDefault="00BF6009" w:rsidP="00902E94">
      <w:pPr>
        <w:pStyle w:val="tekst"/>
        <w:numPr>
          <w:ilvl w:val="0"/>
          <w:numId w:val="9"/>
        </w:numPr>
        <w:rPr>
          <w:rFonts w:cs="Times New Roman"/>
        </w:rPr>
      </w:pPr>
      <w:r w:rsidRPr="00194C4A">
        <w:rPr>
          <w:rFonts w:cs="Times New Roman"/>
        </w:rPr>
        <w:t>obniżenie emisji gazów cieplarnianych o</w:t>
      </w:r>
      <w:r w:rsidR="00586B4B" w:rsidRPr="00194C4A">
        <w:rPr>
          <w:rFonts w:cs="Times New Roman"/>
        </w:rPr>
        <w:t xml:space="preserve"> co najmniej 20% w porównaniu z </w:t>
      </w:r>
      <w:r w:rsidR="00353CF3" w:rsidRPr="00194C4A">
        <w:rPr>
          <w:rFonts w:cs="Times New Roman"/>
        </w:rPr>
        <w:t>poziome</w:t>
      </w:r>
      <w:r w:rsidRPr="00194C4A">
        <w:rPr>
          <w:rFonts w:cs="Times New Roman"/>
        </w:rPr>
        <w:t>m emisji z 1990 r. z możliwością podwyższenia tej wartości docelowej do 30% w przypadku osiągnięcia porozumienia międzynarodowego zobowiązującego inne państwa rozw</w:t>
      </w:r>
      <w:r w:rsidR="00586B4B" w:rsidRPr="00194C4A">
        <w:rPr>
          <w:rFonts w:cs="Times New Roman"/>
        </w:rPr>
        <w:t>inięte do zmniejszenia emisji w</w:t>
      </w:r>
      <w:r w:rsidR="006D3BD5" w:rsidRPr="00194C4A">
        <w:rPr>
          <w:rFonts w:cs="Times New Roman"/>
        </w:rPr>
        <w:t xml:space="preserve"> </w:t>
      </w:r>
      <w:r w:rsidR="00D4687E" w:rsidRPr="00194C4A">
        <w:rPr>
          <w:rFonts w:cs="Times New Roman"/>
        </w:rPr>
        <w:t>porównywalnym stopniu, a</w:t>
      </w:r>
      <w:r w:rsidR="006D3BD5" w:rsidRPr="00194C4A">
        <w:rPr>
          <w:rFonts w:cs="Times New Roman"/>
        </w:rPr>
        <w:t xml:space="preserve"> </w:t>
      </w:r>
      <w:r w:rsidRPr="00194C4A">
        <w:rPr>
          <w:rFonts w:cs="Times New Roman"/>
        </w:rPr>
        <w:t>bardziej zaawansowane gospodarczo państwa rozwijające się do odpowiedniego udziału w tym procesie proporcjonalnie do ich odpowiedzialności za zmiany klimatyczne i do swoich możliwości,</w:t>
      </w:r>
    </w:p>
    <w:p w14:paraId="1AB99DD9" w14:textId="77777777" w:rsidR="00BF6009" w:rsidRPr="00194C4A" w:rsidRDefault="00BF6009" w:rsidP="00902E94">
      <w:pPr>
        <w:pStyle w:val="tekst"/>
        <w:numPr>
          <w:ilvl w:val="0"/>
          <w:numId w:val="9"/>
        </w:numPr>
        <w:rPr>
          <w:rFonts w:cs="Times New Roman"/>
        </w:rPr>
      </w:pPr>
      <w:r w:rsidRPr="00194C4A">
        <w:rPr>
          <w:rFonts w:cs="Times New Roman"/>
        </w:rPr>
        <w:t>oraz dodatkowo zwiększenia do 10% udziału bio</w:t>
      </w:r>
      <w:r w:rsidR="00586B4B" w:rsidRPr="00194C4A">
        <w:rPr>
          <w:rFonts w:cs="Times New Roman"/>
        </w:rPr>
        <w:t>paliw w ogólnym zużyciu paliw w </w:t>
      </w:r>
      <w:r w:rsidRPr="00194C4A">
        <w:rPr>
          <w:rFonts w:cs="Times New Roman"/>
        </w:rPr>
        <w:t xml:space="preserve">transporcie na terytorium UE. </w:t>
      </w:r>
    </w:p>
    <w:p w14:paraId="5DE95C35" w14:textId="77777777" w:rsidR="00BF6009" w:rsidRPr="00194C4A" w:rsidRDefault="00BF6009" w:rsidP="00BF6009">
      <w:pPr>
        <w:pStyle w:val="tekst"/>
        <w:rPr>
          <w:rFonts w:cs="Times New Roman"/>
        </w:rPr>
      </w:pPr>
      <w:r w:rsidRPr="00194C4A">
        <w:rPr>
          <w:rFonts w:cs="Times New Roman"/>
        </w:rPr>
        <w:t>Strategiczne prognozowanie rozwoju gospodarki energetycznej w państwach członkowskich Unii Europejskiej powinno być spójne z priorytetami i kierunkami działań wyznaczonymi w</w:t>
      </w:r>
      <w:r w:rsidR="006D3BD5" w:rsidRPr="00194C4A">
        <w:rPr>
          <w:rFonts w:cs="Times New Roman"/>
        </w:rPr>
        <w:t> </w:t>
      </w:r>
      <w:r w:rsidRPr="00194C4A">
        <w:rPr>
          <w:rFonts w:cs="Times New Roman"/>
        </w:rPr>
        <w:t>„Europejskiej Polityce Energetycznej”.</w:t>
      </w:r>
    </w:p>
    <w:p w14:paraId="5C8336F1" w14:textId="77777777" w:rsidR="00BF6009" w:rsidRPr="00194C4A" w:rsidRDefault="00BF6009" w:rsidP="00EE2CFC">
      <w:pPr>
        <w:pStyle w:val="Nagwek4"/>
        <w:rPr>
          <w:rFonts w:ascii="Times New Roman" w:hAnsi="Times New Roman" w:cs="Times New Roman"/>
        </w:rPr>
      </w:pPr>
      <w:bookmarkStart w:id="16" w:name="_Toc426141748"/>
      <w:bookmarkStart w:id="17" w:name="_Toc429477896"/>
      <w:r w:rsidRPr="00194C4A">
        <w:rPr>
          <w:rFonts w:ascii="Times New Roman" w:hAnsi="Times New Roman" w:cs="Times New Roman"/>
        </w:rPr>
        <w:t>Dyrektywa 2012/27/UE</w:t>
      </w:r>
      <w:bookmarkEnd w:id="16"/>
      <w:bookmarkEnd w:id="17"/>
    </w:p>
    <w:p w14:paraId="30DFA5A7" w14:textId="77777777" w:rsidR="00BF6009" w:rsidRPr="00194C4A" w:rsidRDefault="00BF6009" w:rsidP="00BF6009">
      <w:pPr>
        <w:pStyle w:val="tekst"/>
        <w:rPr>
          <w:rFonts w:cs="Times New Roman"/>
        </w:rPr>
      </w:pPr>
      <w:r w:rsidRPr="00194C4A">
        <w:rPr>
          <w:rFonts w:cs="Times New Roman"/>
        </w:rPr>
        <w:t>Dyrektywa 2012/27/UE Parlamentu Europejskiego i Rady z dnia 25 października 2012 r. w</w:t>
      </w:r>
      <w:r w:rsidR="00B04360" w:rsidRPr="00194C4A">
        <w:rPr>
          <w:rFonts w:cs="Times New Roman"/>
        </w:rPr>
        <w:t> </w:t>
      </w:r>
      <w:r w:rsidRPr="00194C4A">
        <w:rPr>
          <w:rFonts w:cs="Times New Roman"/>
        </w:rPr>
        <w:t>sprawie efektywności energetycznej, zmiany dyrektyw 2009/125/WE i 2010/30/UE oraz uchylenia dyrektyw 2004/8/WE i 2006/32/WE, ustanawia wspólne ramy działań na rzecz promowania efektywności energetycznej w UE dla osiągnięcia jej celu – wzros</w:t>
      </w:r>
      <w:r w:rsidR="00D4687E" w:rsidRPr="00194C4A">
        <w:rPr>
          <w:rFonts w:cs="Times New Roman"/>
        </w:rPr>
        <w:t>tu efektywności energetycznej o </w:t>
      </w:r>
      <w:r w:rsidRPr="00194C4A">
        <w:rPr>
          <w:rFonts w:cs="Times New Roman"/>
        </w:rPr>
        <w:t>20% (zmniejszenie zużycia energii pierwotnej o 20%) do 2020 r. oraz utorowania drogi dla dalszej poprawy efektywności energetycznej po tym terminie. Ponadto, określa zasady opracowane w celu usunięcia barier na rynku energii oraz przezwyciężenia nieprawid</w:t>
      </w:r>
      <w:r w:rsidR="00586B4B" w:rsidRPr="00194C4A">
        <w:rPr>
          <w:rFonts w:cs="Times New Roman"/>
        </w:rPr>
        <w:t>łowości w </w:t>
      </w:r>
      <w:r w:rsidRPr="00194C4A">
        <w:rPr>
          <w:rFonts w:cs="Times New Roman"/>
        </w:rPr>
        <w:t>funkcjonowaniu rynku. Przewiduje również ustanowienie krajowych celów w zakresie efektywności energetycznej na rok 2020.</w:t>
      </w:r>
    </w:p>
    <w:p w14:paraId="0EE2B2F1" w14:textId="66E190E4" w:rsidR="00BF6009" w:rsidRPr="00194C4A" w:rsidRDefault="00BF6009" w:rsidP="00BF6009">
      <w:pPr>
        <w:pStyle w:val="tekst"/>
        <w:rPr>
          <w:rFonts w:cs="Times New Roman"/>
        </w:rPr>
      </w:pPr>
      <w:r w:rsidRPr="00194C4A">
        <w:rPr>
          <w:rFonts w:cs="Times New Roman"/>
        </w:rPr>
        <w:t>Instytucje publiczne będą stanowić wzorzec poprzez zapewnienie przez państwa członkowskie, że od 1 stycznia 2014 r. 3% całkowitej powierzchni ogrzewanych i/lub chłodzonych budynków należących do instytucji rządowych lub przez nie zajmowanych będzie co roku podlegać renowacji do stanu odpowiadającego minimalnym standardom dla nowych budynków.</w:t>
      </w:r>
    </w:p>
    <w:p w14:paraId="29F76EAA" w14:textId="77777777" w:rsidR="00BF6009" w:rsidRPr="00194C4A" w:rsidRDefault="00BF6009" w:rsidP="00BF6009">
      <w:pPr>
        <w:pStyle w:val="tekst"/>
        <w:rPr>
          <w:rFonts w:cs="Times New Roman"/>
        </w:rPr>
      </w:pPr>
      <w:r w:rsidRPr="00194C4A">
        <w:rPr>
          <w:rFonts w:cs="Times New Roman"/>
        </w:rPr>
        <w:t>Państwa członkowskie mają ustanowić długoterminowe st</w:t>
      </w:r>
      <w:r w:rsidR="00586B4B" w:rsidRPr="00194C4A">
        <w:rPr>
          <w:rFonts w:cs="Times New Roman"/>
        </w:rPr>
        <w:t>rategie wspierania inwestycji w </w:t>
      </w:r>
      <w:r w:rsidRPr="00194C4A">
        <w:rPr>
          <w:rFonts w:cs="Times New Roman"/>
        </w:rPr>
        <w:t>renowację krajowych zasobów budynków mieszkaniowych i użytkowych zarówno publicznych, jak i prywatnych.</w:t>
      </w:r>
    </w:p>
    <w:p w14:paraId="145D428E" w14:textId="77777777" w:rsidR="00BF6009" w:rsidRPr="00194C4A" w:rsidRDefault="00BF6009" w:rsidP="00BF6009">
      <w:pPr>
        <w:pStyle w:val="tekst"/>
        <w:rPr>
          <w:rFonts w:cs="Times New Roman"/>
        </w:rPr>
      </w:pPr>
      <w:r w:rsidRPr="00194C4A">
        <w:rPr>
          <w:rFonts w:cs="Times New Roman"/>
        </w:rPr>
        <w:t>Każde państwo członkowskie powinno ustanowić krajowe systemy zobowiązujące do efektywności energetycznej, nakład</w:t>
      </w:r>
      <w:r w:rsidR="00353CF3" w:rsidRPr="00194C4A">
        <w:rPr>
          <w:rFonts w:cs="Times New Roman"/>
        </w:rPr>
        <w:t xml:space="preserve">ające na </w:t>
      </w:r>
      <w:r w:rsidRPr="00194C4A">
        <w:rPr>
          <w:rFonts w:cs="Times New Roman"/>
        </w:rPr>
        <w:t>przedsiębiorstwa prowadzące detaliczną sprzedaż energii obowiązek osiągnięcia łącznego celu w zakresie oszczędności energii końcowej równego 1,5</w:t>
      </w:r>
      <w:r w:rsidR="003822DA" w:rsidRPr="00194C4A">
        <w:rPr>
          <w:rFonts w:cs="Times New Roman"/>
        </w:rPr>
        <w:t> </w:t>
      </w:r>
      <w:r w:rsidRPr="00194C4A">
        <w:rPr>
          <w:rFonts w:cs="Times New Roman"/>
        </w:rPr>
        <w:t>% wielkości rocznej sprzedaży energii do odbiorców końcowych.</w:t>
      </w:r>
    </w:p>
    <w:p w14:paraId="58CF1069" w14:textId="77777777" w:rsidR="00BF6009" w:rsidRPr="00194C4A" w:rsidRDefault="00BF6009" w:rsidP="00BF6009">
      <w:pPr>
        <w:pStyle w:val="tekst"/>
        <w:rPr>
          <w:rFonts w:cs="Times New Roman"/>
        </w:rPr>
      </w:pPr>
      <w:r w:rsidRPr="00194C4A">
        <w:rPr>
          <w:rFonts w:cs="Times New Roman"/>
        </w:rPr>
        <w:t xml:space="preserve">Państwa członkowskie są zobowiązane do umożliwienia końcowym odbiorcom energii dostępu do audytów energetycznych, nabycia po konkurencyjnych cenach indywidualnych </w:t>
      </w:r>
      <w:r w:rsidRPr="00194C4A">
        <w:rPr>
          <w:rFonts w:cs="Times New Roman"/>
        </w:rPr>
        <w:lastRenderedPageBreak/>
        <w:t>liczników informujących o rzeczywistym zużyciu i czasie korzystania z energii (liczniki inteligentne).</w:t>
      </w:r>
    </w:p>
    <w:p w14:paraId="1AB56948" w14:textId="77777777" w:rsidR="00BF6009" w:rsidRPr="00194C4A" w:rsidRDefault="00BF6009" w:rsidP="00EE2CFC">
      <w:pPr>
        <w:pStyle w:val="Nagwek4"/>
        <w:rPr>
          <w:rFonts w:ascii="Times New Roman" w:hAnsi="Times New Roman" w:cs="Times New Roman"/>
        </w:rPr>
      </w:pPr>
      <w:bookmarkStart w:id="18" w:name="_Toc317350375"/>
      <w:bookmarkStart w:id="19" w:name="_Toc317460516"/>
      <w:bookmarkStart w:id="20" w:name="_Toc426141749"/>
      <w:bookmarkStart w:id="21" w:name="_Toc429477897"/>
      <w:r w:rsidRPr="00194C4A">
        <w:rPr>
          <w:rFonts w:ascii="Times New Roman" w:hAnsi="Times New Roman" w:cs="Times New Roman"/>
        </w:rPr>
        <w:t>Dyrektywa 2009/28/WE</w:t>
      </w:r>
      <w:bookmarkEnd w:id="18"/>
      <w:bookmarkEnd w:id="19"/>
      <w:bookmarkEnd w:id="20"/>
      <w:bookmarkEnd w:id="21"/>
    </w:p>
    <w:p w14:paraId="3C94C087" w14:textId="76806E37" w:rsidR="00BF6009" w:rsidRPr="00194C4A" w:rsidRDefault="00BF6009" w:rsidP="00BF6009">
      <w:pPr>
        <w:pStyle w:val="tekst"/>
        <w:rPr>
          <w:rFonts w:cs="Times New Roman"/>
        </w:rPr>
      </w:pPr>
      <w:r w:rsidRPr="00194C4A">
        <w:rPr>
          <w:rFonts w:cs="Times New Roman"/>
        </w:rPr>
        <w:t>Dyrektywa Parlamentu Europejskiego i Rady 2009/28/WE z dnia 23</w:t>
      </w:r>
      <w:r w:rsidR="00586B4B" w:rsidRPr="00194C4A">
        <w:rPr>
          <w:rFonts w:cs="Times New Roman"/>
        </w:rPr>
        <w:t xml:space="preserve"> kwietnia 2009 r. w </w:t>
      </w:r>
      <w:r w:rsidRPr="00194C4A">
        <w:rPr>
          <w:rFonts w:cs="Times New Roman"/>
        </w:rPr>
        <w:t xml:space="preserve">sprawie promowania stosowania energii </w:t>
      </w:r>
      <w:r w:rsidR="00353CF3" w:rsidRPr="00194C4A">
        <w:rPr>
          <w:rFonts w:cs="Times New Roman"/>
        </w:rPr>
        <w:t>ze źródeł odnawialnych zmieniła oraz uchyliła</w:t>
      </w:r>
      <w:r w:rsidRPr="00194C4A">
        <w:rPr>
          <w:rFonts w:cs="Times New Roman"/>
        </w:rPr>
        <w:t xml:space="preserve"> dyrektywy 2001/77/WE oraz 2003/30/WE związana jest z trzecim spośród celów pakietu klimatycznego. Celem działań przewidzianych w dyrektywie jest osiągnięcie 20% udziału energii ze źródeł odnawialnych w końcowym zużyciu energii brutto w Unii Europejskiej w 2020 r., przy czym cel ten został przełożony na indywidualne cele dla poszczególnych państw członkowskich</w:t>
      </w:r>
      <w:r w:rsidR="00050513">
        <w:rPr>
          <w:rFonts w:cs="Times New Roman"/>
        </w:rPr>
        <w:t>;</w:t>
      </w:r>
      <w:r w:rsidR="000811D4" w:rsidRPr="00194C4A">
        <w:rPr>
          <w:rFonts w:cs="Times New Roman"/>
        </w:rPr>
        <w:t xml:space="preserve"> w</w:t>
      </w:r>
      <w:r w:rsidR="00D4687E" w:rsidRPr="00194C4A">
        <w:rPr>
          <w:rFonts w:cs="Times New Roman"/>
        </w:rPr>
        <w:t> </w:t>
      </w:r>
      <w:r w:rsidRPr="00194C4A">
        <w:rPr>
          <w:rFonts w:cs="Times New Roman"/>
        </w:rPr>
        <w:t xml:space="preserve">przypadku Polski wynosi on 15%. </w:t>
      </w:r>
    </w:p>
    <w:p w14:paraId="31AADEEC" w14:textId="77777777" w:rsidR="00BF6009" w:rsidRPr="00194C4A" w:rsidRDefault="00BF6009" w:rsidP="00BF6009">
      <w:pPr>
        <w:pStyle w:val="tekst"/>
        <w:rPr>
          <w:rFonts w:cs="Times New Roman"/>
        </w:rPr>
      </w:pPr>
      <w:r w:rsidRPr="00194C4A">
        <w:rPr>
          <w:rFonts w:cs="Times New Roman"/>
        </w:rPr>
        <w:t>Ponadto dyrektywa ustanawia zasady dotyczące statystycznych transferów energii między państwami członkowskimi, wspólnych projektów mię</w:t>
      </w:r>
      <w:r w:rsidR="00586B4B" w:rsidRPr="00194C4A">
        <w:rPr>
          <w:rFonts w:cs="Times New Roman"/>
        </w:rPr>
        <w:t>dzy państwami członkowskimi i z </w:t>
      </w:r>
      <w:r w:rsidRPr="00194C4A">
        <w:rPr>
          <w:rFonts w:cs="Times New Roman"/>
        </w:rPr>
        <w:t xml:space="preserve">państwami trzecimi, gwarancji pochodzenia, procedur administracyjnych, informacji i szkoleń oraz dostępu energii ze źródeł odnawialnych do sieci elektroenergetycznej. Dyrektywa określa również kryteria zrównoważonego rozwoju dla biopaliw i </w:t>
      </w:r>
      <w:proofErr w:type="spellStart"/>
      <w:r w:rsidRPr="00194C4A">
        <w:rPr>
          <w:rFonts w:cs="Times New Roman"/>
        </w:rPr>
        <w:t>biopłynów</w:t>
      </w:r>
      <w:proofErr w:type="spellEnd"/>
      <w:r w:rsidRPr="00194C4A">
        <w:rPr>
          <w:rFonts w:cs="Times New Roman"/>
        </w:rPr>
        <w:t>.</w:t>
      </w:r>
    </w:p>
    <w:p w14:paraId="0336E273" w14:textId="77777777" w:rsidR="00BF6009" w:rsidRPr="00194C4A" w:rsidRDefault="00BF6009" w:rsidP="00BF6009">
      <w:pPr>
        <w:pStyle w:val="tekst"/>
        <w:rPr>
          <w:rFonts w:cs="Times New Roman"/>
        </w:rPr>
      </w:pPr>
      <w:r w:rsidRPr="00194C4A">
        <w:rPr>
          <w:rFonts w:cs="Times New Roman"/>
        </w:rPr>
        <w:t xml:space="preserve">Dyrektywa zobowiązuje państwa członkowskie do opracowania i przyjęcia krajowych planów działania w zakresie energii ze źródeł odnawialnych. </w:t>
      </w:r>
    </w:p>
    <w:p w14:paraId="4851776C" w14:textId="77777777" w:rsidR="008261C5" w:rsidRPr="00194C4A" w:rsidRDefault="008261C5" w:rsidP="00EE2CFC">
      <w:pPr>
        <w:pStyle w:val="Nagwek4"/>
      </w:pPr>
      <w:r w:rsidRPr="00194C4A">
        <w:t>Czysta energia dla Europejczyków</w:t>
      </w:r>
    </w:p>
    <w:p w14:paraId="7C7DDF25" w14:textId="77777777" w:rsidR="008261C5" w:rsidRPr="00194C4A" w:rsidRDefault="008261C5" w:rsidP="008261C5">
      <w:pPr>
        <w:pStyle w:val="tekst"/>
        <w:rPr>
          <w:rFonts w:cs="Times New Roman"/>
          <w:b/>
          <w:i/>
        </w:rPr>
      </w:pPr>
    </w:p>
    <w:p w14:paraId="36CC0DA2" w14:textId="057952EE" w:rsidR="008261C5" w:rsidRPr="00194C4A" w:rsidRDefault="008261C5" w:rsidP="008261C5">
      <w:pPr>
        <w:pStyle w:val="tekst"/>
        <w:rPr>
          <w:rFonts w:cs="Times New Roman"/>
        </w:rPr>
      </w:pPr>
      <w:r w:rsidRPr="00194C4A">
        <w:rPr>
          <w:rFonts w:cs="Times New Roman"/>
        </w:rPr>
        <w:t>W 2019 r.</w:t>
      </w:r>
      <w:r w:rsidRPr="00194C4A">
        <w:rPr>
          <w:rFonts w:cs="Times New Roman"/>
          <w:b/>
          <w:bCs/>
          <w:i/>
          <w:iCs/>
        </w:rPr>
        <w:t xml:space="preserve"> </w:t>
      </w:r>
      <w:r w:rsidRPr="00194C4A">
        <w:rPr>
          <w:rFonts w:cs="Times New Roman"/>
        </w:rPr>
        <w:t>UE zakończyła kompleksową aktualizację ram polityki energetycznej, aby ułatwić przejście od paliw kopalnych na czystszą energię i wypełnić zobowiązania zawarte w porozumieniu paryskim UE w zakresie redukcji emisji gazów cieplarnianych. Porozumienie w sprawie nowego zbioru przepisów energetycznych</w:t>
      </w:r>
      <w:r w:rsidR="00050513">
        <w:rPr>
          <w:rFonts w:cs="Times New Roman"/>
        </w:rPr>
        <w:t>,</w:t>
      </w:r>
      <w:r w:rsidRPr="00194C4A">
        <w:rPr>
          <w:rFonts w:cs="Times New Roman"/>
        </w:rPr>
        <w:t xml:space="preserve"> zwanego pakietem Czysta energia dla wszystkich Europejczyków</w:t>
      </w:r>
      <w:r w:rsidR="00050513">
        <w:rPr>
          <w:rFonts w:cs="Times New Roman"/>
        </w:rPr>
        <w:t>,</w:t>
      </w:r>
      <w:r w:rsidRPr="00194C4A">
        <w:rPr>
          <w:rFonts w:cs="Times New Roman"/>
        </w:rPr>
        <w:t xml:space="preserve"> było znaczącym krokiem w kierunku realizacji strategii unii energetycznej, opublikowanej w 2015 r. Na podstawie wniosków Komisji opublikowanych w listopadzie 2016 r. Pakiet „Czysta energia dla wszystkich Europejczyków” obejmuje osiem aktów ustawodawczych. Po politycznym porozumieniu Rady i Parlamentu Europejskiego (w okresie od maja 2018 r. Do maja 2019 r.) oraz wejściu w życie różnych przepisów UE kraje UE mają 1-2 lata na transpozycję nowych dyrektyw do prawa krajowego. Nowe przepisy przyniosą znaczne korzyści z punktu widzenia konsumenta, ochrony środowiska i ekonomii. Koordynując te zmiany na szczeblu UE, prawodawstwo podkreśla również wiodącą rolę UE w walce z globalnym ociepleniem i stanowi ważny wkład w długoterminową strategię UE na rzecz osiągnięcia neutralności węglowej do 2050 r. Najważniejsze sektory działania pakietu są następujące:</w:t>
      </w:r>
    </w:p>
    <w:p w14:paraId="71C892C0" w14:textId="77777777" w:rsidR="008261C5" w:rsidRPr="00194C4A" w:rsidRDefault="008261C5" w:rsidP="008261C5">
      <w:pPr>
        <w:pStyle w:val="tekst"/>
        <w:rPr>
          <w:rFonts w:cs="Times New Roman"/>
          <w:i/>
        </w:rPr>
      </w:pPr>
      <w:r w:rsidRPr="00194C4A">
        <w:rPr>
          <w:rFonts w:cs="Times New Roman"/>
          <w:i/>
        </w:rPr>
        <w:t>Charakterystyka energetyczna budynków</w:t>
      </w:r>
    </w:p>
    <w:p w14:paraId="66AF6C15" w14:textId="6C993B89" w:rsidR="008261C5" w:rsidRPr="00194C4A" w:rsidRDefault="008261C5" w:rsidP="008261C5">
      <w:pPr>
        <w:pStyle w:val="tekst"/>
        <w:rPr>
          <w:rFonts w:cs="Times New Roman"/>
        </w:rPr>
      </w:pPr>
      <w:r w:rsidRPr="00194C4A">
        <w:rPr>
          <w:rFonts w:cs="Times New Roman"/>
        </w:rPr>
        <w:t>Dyrektywa w sprawie charakterystyki energetycznej budynków ((UE 2018/844) określa konkretne środki dla sektora budowlanego w celu sprostania wyzwaniom, aktualizacji i zmiany wielu przepisów dyrektywy 2010/31 / UE.</w:t>
      </w:r>
    </w:p>
    <w:p w14:paraId="72D25B16" w14:textId="77777777" w:rsidR="008261C5" w:rsidRPr="00194C4A" w:rsidRDefault="008261C5" w:rsidP="008261C5">
      <w:pPr>
        <w:pStyle w:val="tekst"/>
        <w:rPr>
          <w:rFonts w:cs="Times New Roman"/>
          <w:i/>
        </w:rPr>
      </w:pPr>
      <w:r w:rsidRPr="00194C4A">
        <w:rPr>
          <w:rFonts w:cs="Times New Roman"/>
          <w:i/>
        </w:rPr>
        <w:t>Energia odnawialna</w:t>
      </w:r>
    </w:p>
    <w:p w14:paraId="4C072962" w14:textId="39FAB99B" w:rsidR="008261C5" w:rsidRPr="00194C4A" w:rsidRDefault="008261C5" w:rsidP="008261C5">
      <w:pPr>
        <w:pStyle w:val="tekst"/>
        <w:rPr>
          <w:rFonts w:cs="Times New Roman"/>
        </w:rPr>
      </w:pPr>
      <w:r w:rsidRPr="00194C4A">
        <w:rPr>
          <w:rFonts w:cs="Times New Roman"/>
        </w:rPr>
        <w:t xml:space="preserve">Mając na celu pokazanie światowego lidera w zakresie odnawialnych źródeł energii, UE wyznaczyła ambitny, wiążący cel 32% dla odnawialnych źródeł energii w koszyku energetycznym </w:t>
      </w:r>
      <w:r w:rsidRPr="00194C4A">
        <w:rPr>
          <w:rFonts w:cs="Times New Roman"/>
        </w:rPr>
        <w:lastRenderedPageBreak/>
        <w:t>UE do 2030 r. Przekształcona dyrektywa w sprawie odnawialnych źródeł energii (2018/2001 / UE) weszła w życie w grudniu 2018 r.</w:t>
      </w:r>
    </w:p>
    <w:p w14:paraId="49CB6D9E" w14:textId="194D2EB5" w:rsidR="008261C5" w:rsidRPr="00194C4A" w:rsidRDefault="008261C5" w:rsidP="008261C5">
      <w:pPr>
        <w:pStyle w:val="tekst"/>
        <w:rPr>
          <w:rFonts w:cs="Times New Roman"/>
          <w:i/>
        </w:rPr>
      </w:pPr>
      <w:r w:rsidRPr="00194C4A">
        <w:rPr>
          <w:rFonts w:cs="Times New Roman"/>
          <w:i/>
        </w:rPr>
        <w:t>Efektywność energetyczna</w:t>
      </w:r>
    </w:p>
    <w:p w14:paraId="644A3993" w14:textId="4D8DF04D" w:rsidR="008261C5" w:rsidRPr="00194C4A" w:rsidRDefault="008261C5" w:rsidP="008261C5">
      <w:pPr>
        <w:pStyle w:val="tekst"/>
        <w:rPr>
          <w:rFonts w:cs="Times New Roman"/>
        </w:rPr>
      </w:pPr>
      <w:r w:rsidRPr="00194C4A">
        <w:rPr>
          <w:rFonts w:cs="Times New Roman"/>
        </w:rPr>
        <w:t>Zmieniająca dyrektywa w sprawie efektywności energetycznej ((UE) 2018/844) obowiązuje od grudnia 2018 r.</w:t>
      </w:r>
    </w:p>
    <w:p w14:paraId="39354FA6" w14:textId="77777777" w:rsidR="008261C5" w:rsidRPr="00194C4A" w:rsidRDefault="008261C5" w:rsidP="008261C5">
      <w:pPr>
        <w:pStyle w:val="tekst"/>
        <w:rPr>
          <w:rFonts w:cs="Times New Roman"/>
          <w:i/>
        </w:rPr>
      </w:pPr>
      <w:r w:rsidRPr="00194C4A">
        <w:rPr>
          <w:rFonts w:cs="Times New Roman"/>
          <w:i/>
        </w:rPr>
        <w:t>Regulacja zarządzania</w:t>
      </w:r>
    </w:p>
    <w:p w14:paraId="4D3D5F95" w14:textId="77777777" w:rsidR="008261C5" w:rsidRPr="00194C4A" w:rsidRDefault="008261C5" w:rsidP="008261C5">
      <w:pPr>
        <w:pStyle w:val="tekst"/>
        <w:rPr>
          <w:rFonts w:cs="Times New Roman"/>
        </w:rPr>
      </w:pPr>
      <w:r w:rsidRPr="00194C4A">
        <w:rPr>
          <w:rFonts w:cs="Times New Roman"/>
        </w:rPr>
        <w:t>Pakiet obejmuje solidny system zarządzania dla unii energetycznej, w ramach którego każde państwo członkowskie jest zobowiązane do ustanowienia zintegrowanych 10-letnich krajowych planów w zakresie energii i klimatu na lata 2021–2030. W oparciu o wspólną strukturę krajowe plany w dziedzinie energii i klimatu określają, w jaki sposób kraje UE będą osiągnąć swoje cele we wszystkich wymiarach unii energetycznej, w tym w perspektywie długoterminowej do 2050 r.</w:t>
      </w:r>
    </w:p>
    <w:p w14:paraId="65CC071D" w14:textId="77777777" w:rsidR="008261C5" w:rsidRPr="00194C4A" w:rsidRDefault="008261C5" w:rsidP="008261C5">
      <w:pPr>
        <w:pStyle w:val="tekst"/>
        <w:rPr>
          <w:rFonts w:cs="Times New Roman"/>
          <w:i/>
        </w:rPr>
      </w:pPr>
      <w:r w:rsidRPr="00194C4A">
        <w:rPr>
          <w:rFonts w:cs="Times New Roman"/>
          <w:i/>
        </w:rPr>
        <w:t>Projekt rynku energii elektrycznej</w:t>
      </w:r>
    </w:p>
    <w:p w14:paraId="5F39DE31" w14:textId="77777777" w:rsidR="008261C5" w:rsidRPr="00194C4A" w:rsidRDefault="008261C5" w:rsidP="008261C5">
      <w:pPr>
        <w:pStyle w:val="tekst"/>
        <w:rPr>
          <w:rFonts w:cs="Times New Roman"/>
        </w:rPr>
      </w:pPr>
      <w:r w:rsidRPr="00194C4A">
        <w:rPr>
          <w:rFonts w:cs="Times New Roman"/>
        </w:rPr>
        <w:t>Dalsza część pakietu ma na celu ustanowienie nowoczesnego projektu dla unijnego rynku energii elektrycznej, dostosowanego do nowych realiów rynku - bardziej elastycznego, bardziej zorientowanego na rynek i lepiej przystosowanego do integracji większego udziału odnawialnych źródeł energii.</w:t>
      </w:r>
    </w:p>
    <w:p w14:paraId="3DA270BD" w14:textId="77777777" w:rsidR="008261C5" w:rsidRPr="00194C4A" w:rsidRDefault="008F1A19" w:rsidP="002F56F3">
      <w:pPr>
        <w:pStyle w:val="Nagwek4"/>
      </w:pPr>
      <w:r w:rsidRPr="00194C4A">
        <w:t>Polityka E</w:t>
      </w:r>
      <w:r w:rsidR="00B822AE" w:rsidRPr="00194C4A">
        <w:t>nergetyczna Polski</w:t>
      </w:r>
      <w:r w:rsidRPr="00194C4A">
        <w:t xml:space="preserve"> do 20</w:t>
      </w:r>
      <w:r w:rsidR="00201D3E" w:rsidRPr="00194C4A">
        <w:t>4</w:t>
      </w:r>
      <w:r w:rsidRPr="00194C4A">
        <w:t>0 roku</w:t>
      </w:r>
      <w:bookmarkStart w:id="22" w:name="_Toc419273629"/>
    </w:p>
    <w:p w14:paraId="146203D3" w14:textId="4F522ED2" w:rsidR="008261C5" w:rsidRPr="00194C4A" w:rsidRDefault="008261C5" w:rsidP="008261C5">
      <w:pPr>
        <w:pStyle w:val="tekst"/>
        <w:rPr>
          <w:rFonts w:cs="Times New Roman"/>
          <w:b/>
          <w:bCs/>
        </w:rPr>
      </w:pPr>
      <w:r w:rsidRPr="00194C4A">
        <w:rPr>
          <w:rFonts w:cs="Times New Roman"/>
          <w:bCs/>
        </w:rPr>
        <w:t>P</w:t>
      </w:r>
      <w:r w:rsidRPr="00194C4A">
        <w:rPr>
          <w:rFonts w:cs="Times New Roman"/>
        </w:rPr>
        <w:t>olityka energetyczna Polski jest dokumentem przedstawiającym długoterminową strategię rządu w sektorze paliwowo-energetycznym.</w:t>
      </w:r>
      <w:r w:rsidRPr="00194C4A">
        <w:rPr>
          <w:rFonts w:cs="Times New Roman"/>
          <w:b/>
          <w:bCs/>
        </w:rPr>
        <w:t xml:space="preserve"> </w:t>
      </w:r>
      <w:r w:rsidRPr="00194C4A">
        <w:rPr>
          <w:rFonts w:cs="Times New Roman"/>
        </w:rPr>
        <w:t>Zakres oraz obowiązek opracowania dokumentu Polityka energetyczna Polski są nałożone na ministra właściwego do spraw energii przepisami ustawy – Prawo energetyczne (tj. Dz.U. z 2020 r. poz. 833).</w:t>
      </w:r>
      <w:r w:rsidRPr="00194C4A">
        <w:rPr>
          <w:rFonts w:cs="Times New Roman"/>
          <w:b/>
          <w:bCs/>
        </w:rPr>
        <w:t xml:space="preserve"> </w:t>
      </w:r>
      <w:r w:rsidRPr="00194C4A">
        <w:rPr>
          <w:rFonts w:cs="Times New Roman"/>
        </w:rPr>
        <w:t>Zawartość dokumentu, jego cele i kształt, są regulowane przepisami ustawy Prawo energetyczne (art. 13-15a).</w:t>
      </w:r>
      <w:r w:rsidRPr="00194C4A">
        <w:rPr>
          <w:rFonts w:cs="Times New Roman"/>
          <w:b/>
          <w:bCs/>
        </w:rPr>
        <w:t xml:space="preserve"> </w:t>
      </w:r>
      <w:r w:rsidRPr="00194C4A">
        <w:rPr>
          <w:rFonts w:cs="Times New Roman"/>
        </w:rPr>
        <w:t>Celem polityki energetycznej Polski jest zapewnienie bezpieczeństwa energetycznego kraju wzrostu konkurencyjności gospodarki i jej efektywności energetycznej, a także ochrony środowiska.</w:t>
      </w:r>
      <w:r w:rsidRPr="00194C4A">
        <w:rPr>
          <w:rFonts w:cs="Times New Roman"/>
          <w:b/>
          <w:bCs/>
        </w:rPr>
        <w:t xml:space="preserve"> </w:t>
      </w:r>
      <w:r w:rsidRPr="00194C4A">
        <w:rPr>
          <w:rFonts w:cs="Times New Roman"/>
        </w:rPr>
        <w:t>Dokument ten jest przyjmowany przez Radę Ministrów w formie uchwały.</w:t>
      </w:r>
      <w:r w:rsidRPr="00194C4A">
        <w:rPr>
          <w:rFonts w:cs="Times New Roman"/>
          <w:b/>
          <w:bCs/>
        </w:rPr>
        <w:t xml:space="preserve"> </w:t>
      </w:r>
      <w:r w:rsidRPr="00194C4A">
        <w:rPr>
          <w:rFonts w:cs="Times New Roman"/>
        </w:rPr>
        <w:t>Ostatni przyjęty dokument przez Radę Ministrów w 2009 roku to Polityka energetyczna Polski do 2030 roku.</w:t>
      </w:r>
      <w:r w:rsidRPr="00194C4A">
        <w:rPr>
          <w:rFonts w:cs="Times New Roman"/>
          <w:b/>
          <w:bCs/>
        </w:rPr>
        <w:t xml:space="preserve"> </w:t>
      </w:r>
      <w:r w:rsidRPr="00194C4A">
        <w:rPr>
          <w:rFonts w:cs="Times New Roman"/>
        </w:rPr>
        <w:t>Obecnie Ministerstwo Klimatu i Środowiska pracuje nad projektem „Polityki energetycznej Polski" (PEP), która określać będzie długoterminową wizję rządu dla sektora energii.</w:t>
      </w:r>
      <w:r w:rsidRPr="00194C4A">
        <w:rPr>
          <w:rFonts w:cs="Times New Roman"/>
          <w:b/>
          <w:bCs/>
        </w:rPr>
        <w:t xml:space="preserve"> </w:t>
      </w:r>
      <w:r w:rsidRPr="00194C4A">
        <w:rPr>
          <w:rFonts w:cs="Times New Roman"/>
        </w:rPr>
        <w:t xml:space="preserve">Istotne znaczenie dla prac nad PEP ma polityka Unii Europejskiej w zakresie energii i klimatu, m.in. poprzez regulacje wchodzące w skład pakietu dokumentów „Czysta energia dla wszystkich Europejczyków”. Warto zauważyć, że w ramach obowiązku nałożonego na państwa członkowskie UE opracowano Krajowy plan na rzecz energii i klimatu na lata 2021-2030, który został przedłożony Komisji Europejskiej w dniu 30 grudnia 2019 r. Dokument przedstawia cele, polityki i działania Polski podejmowane na rzecz realizacji 5 wymiarów unii energetycznej tj. (1) bezpieczeństwa energetycznego, (2) ograniczenia emisji, (3) efektywności energetycznej, (4) jednolitego rynku energii oraz (5) badań, innowacji i konkurencyjności. Dokument ze względu na zakres i zawartość, w znacznym stopniu pokrywa się z zakresem polityki energetycznej. Opracowanie Planu wynika z rozporządzenia Parlamentu Europejskiego i Rady  2018/1999 z dnia 11 grudnia 2018 r. w sprawie zarządzania unią energetyczną. </w:t>
      </w:r>
    </w:p>
    <w:p w14:paraId="3ED7152D" w14:textId="61ED4E58" w:rsidR="00B822AE" w:rsidRPr="00194C4A" w:rsidRDefault="00B941F4" w:rsidP="00D307C8">
      <w:pPr>
        <w:pStyle w:val="Nagwek3"/>
        <w:ind w:left="720" w:hanging="720"/>
        <w:rPr>
          <w:rFonts w:ascii="Times New Roman" w:hAnsi="Times New Roman" w:cs="Times New Roman"/>
        </w:rPr>
      </w:pPr>
      <w:bookmarkStart w:id="23" w:name="_Toc77321922"/>
      <w:r>
        <w:rPr>
          <w:rFonts w:ascii="Times New Roman" w:hAnsi="Times New Roman" w:cs="Times New Roman"/>
        </w:rPr>
        <w:lastRenderedPageBreak/>
        <w:t xml:space="preserve">1.1.4 </w:t>
      </w:r>
      <w:r w:rsidR="00D307C8" w:rsidRPr="00194C4A">
        <w:rPr>
          <w:rFonts w:ascii="Times New Roman" w:hAnsi="Times New Roman" w:cs="Times New Roman"/>
        </w:rPr>
        <w:t>W</w:t>
      </w:r>
      <w:r w:rsidR="00B822AE" w:rsidRPr="00194C4A">
        <w:rPr>
          <w:rFonts w:ascii="Times New Roman" w:hAnsi="Times New Roman" w:cs="Times New Roman"/>
        </w:rPr>
        <w:t>ykaz dokumentów bazowych</w:t>
      </w:r>
      <w:bookmarkEnd w:id="22"/>
      <w:bookmarkEnd w:id="23"/>
    </w:p>
    <w:p w14:paraId="69F22BBD" w14:textId="34A5A5C7" w:rsidR="00D307C8" w:rsidRPr="00194C4A" w:rsidRDefault="00B2071C" w:rsidP="00902E94">
      <w:pPr>
        <w:pStyle w:val="tekst"/>
        <w:numPr>
          <w:ilvl w:val="0"/>
          <w:numId w:val="13"/>
        </w:numPr>
        <w:rPr>
          <w:rFonts w:cs="Times New Roman"/>
        </w:rPr>
      </w:pPr>
      <w:r>
        <w:rPr>
          <w:rFonts w:cs="Times New Roman"/>
        </w:rPr>
        <w:t xml:space="preserve">Projekt </w:t>
      </w:r>
      <w:r w:rsidR="00A9495D" w:rsidRPr="00194C4A">
        <w:rPr>
          <w:rFonts w:cs="Times New Roman"/>
        </w:rPr>
        <w:t>Studium uwarunkowań i kierunków zagospodarowania przestrzennego gminy</w:t>
      </w:r>
      <w:r w:rsidR="006D3BD5" w:rsidRPr="00194C4A">
        <w:rPr>
          <w:rFonts w:cs="Times New Roman"/>
        </w:rPr>
        <w:t xml:space="preserve"> </w:t>
      </w:r>
      <w:r>
        <w:rPr>
          <w:rFonts w:cs="Times New Roman"/>
        </w:rPr>
        <w:t>Brodnica</w:t>
      </w:r>
      <w:r w:rsidR="00A9495D" w:rsidRPr="00194C4A">
        <w:rPr>
          <w:rFonts w:cs="Times New Roman"/>
        </w:rPr>
        <w:t>,</w:t>
      </w:r>
      <w:r w:rsidR="00A74EC8" w:rsidRPr="00194C4A">
        <w:rPr>
          <w:rFonts w:cs="Times New Roman"/>
        </w:rPr>
        <w:t xml:space="preserve"> </w:t>
      </w:r>
      <w:r w:rsidR="00F56881">
        <w:rPr>
          <w:rFonts w:cs="Times New Roman"/>
        </w:rPr>
        <w:t>czerwiec</w:t>
      </w:r>
      <w:r w:rsidR="00A74EC8" w:rsidRPr="00194C4A">
        <w:rPr>
          <w:rFonts w:cs="Times New Roman"/>
        </w:rPr>
        <w:t xml:space="preserve"> 20</w:t>
      </w:r>
      <w:r w:rsidR="00F56881">
        <w:rPr>
          <w:rFonts w:cs="Times New Roman"/>
        </w:rPr>
        <w:t>21</w:t>
      </w:r>
    </w:p>
    <w:p w14:paraId="075FDD8B" w14:textId="010514B1" w:rsidR="00A9495D" w:rsidRPr="00194C4A" w:rsidRDefault="00D307C8" w:rsidP="00902E94">
      <w:pPr>
        <w:pStyle w:val="tekst"/>
        <w:numPr>
          <w:ilvl w:val="0"/>
          <w:numId w:val="13"/>
        </w:numPr>
        <w:rPr>
          <w:rFonts w:cs="Times New Roman"/>
        </w:rPr>
      </w:pPr>
      <w:r w:rsidRPr="00194C4A">
        <w:rPr>
          <w:rFonts w:cs="Times New Roman"/>
        </w:rPr>
        <w:t xml:space="preserve">Strategia Rozwoju Gminy </w:t>
      </w:r>
      <w:r w:rsidR="00F56881">
        <w:rPr>
          <w:rFonts w:cs="Times New Roman"/>
        </w:rPr>
        <w:t>Brodnica</w:t>
      </w:r>
      <w:r w:rsidRPr="00194C4A">
        <w:rPr>
          <w:rFonts w:cs="Times New Roman"/>
        </w:rPr>
        <w:t xml:space="preserve"> na lata 20</w:t>
      </w:r>
      <w:r w:rsidR="00F56881">
        <w:rPr>
          <w:rFonts w:cs="Times New Roman"/>
        </w:rPr>
        <w:t>16</w:t>
      </w:r>
      <w:r w:rsidRPr="00194C4A">
        <w:rPr>
          <w:rFonts w:cs="Times New Roman"/>
        </w:rPr>
        <w:t>- 202</w:t>
      </w:r>
      <w:r w:rsidR="00F56881">
        <w:rPr>
          <w:rFonts w:cs="Times New Roman"/>
        </w:rPr>
        <w:t>5</w:t>
      </w:r>
      <w:r w:rsidR="00346B88" w:rsidRPr="00194C4A">
        <w:rPr>
          <w:rFonts w:cs="Times New Roman"/>
        </w:rPr>
        <w:t xml:space="preserve">, </w:t>
      </w:r>
    </w:p>
    <w:p w14:paraId="61456FBE" w14:textId="1296F712" w:rsidR="00A74EC8" w:rsidRPr="00194C4A" w:rsidRDefault="00A74EC8" w:rsidP="00902E94">
      <w:pPr>
        <w:pStyle w:val="tekst"/>
        <w:numPr>
          <w:ilvl w:val="0"/>
          <w:numId w:val="13"/>
        </w:numPr>
        <w:rPr>
          <w:rFonts w:cs="Times New Roman"/>
        </w:rPr>
      </w:pPr>
      <w:r w:rsidRPr="00194C4A">
        <w:rPr>
          <w:rFonts w:cs="Times New Roman"/>
        </w:rPr>
        <w:t xml:space="preserve">Strategia rozwoju powiatu </w:t>
      </w:r>
      <w:r w:rsidR="00F56881">
        <w:rPr>
          <w:rFonts w:cs="Times New Roman"/>
        </w:rPr>
        <w:t>Brodnickiego</w:t>
      </w:r>
      <w:r w:rsidR="0088422C" w:rsidRPr="00194C4A">
        <w:rPr>
          <w:rFonts w:cs="Times New Roman"/>
        </w:rPr>
        <w:t xml:space="preserve"> </w:t>
      </w:r>
      <w:r w:rsidR="00F56881">
        <w:rPr>
          <w:rFonts w:cs="Times New Roman"/>
        </w:rPr>
        <w:t>na lata 2014-2022</w:t>
      </w:r>
      <w:r w:rsidRPr="00194C4A">
        <w:rPr>
          <w:rFonts w:cs="Times New Roman"/>
        </w:rPr>
        <w:t xml:space="preserve">, </w:t>
      </w:r>
    </w:p>
    <w:p w14:paraId="3FDCBC6B" w14:textId="05A03770" w:rsidR="00052942" w:rsidRPr="00194C4A" w:rsidRDefault="00052942" w:rsidP="00902E94">
      <w:pPr>
        <w:pStyle w:val="tekst"/>
        <w:numPr>
          <w:ilvl w:val="0"/>
          <w:numId w:val="13"/>
        </w:numPr>
        <w:rPr>
          <w:rFonts w:cs="Times New Roman"/>
        </w:rPr>
      </w:pPr>
      <w:r w:rsidRPr="00194C4A">
        <w:rPr>
          <w:rFonts w:cs="Times New Roman"/>
        </w:rPr>
        <w:t>Program usuwania wyrobów zawierających azbest</w:t>
      </w:r>
      <w:r w:rsidR="006D3BD5" w:rsidRPr="00194C4A">
        <w:rPr>
          <w:rFonts w:cs="Times New Roman"/>
        </w:rPr>
        <w:t xml:space="preserve"> </w:t>
      </w:r>
      <w:r w:rsidRPr="00194C4A">
        <w:rPr>
          <w:rFonts w:cs="Times New Roman"/>
        </w:rPr>
        <w:t xml:space="preserve">dla Gminy </w:t>
      </w:r>
      <w:r w:rsidR="00F56881">
        <w:rPr>
          <w:rFonts w:cs="Times New Roman"/>
        </w:rPr>
        <w:t>Brodnica</w:t>
      </w:r>
      <w:r w:rsidR="008439B8" w:rsidRPr="00194C4A">
        <w:rPr>
          <w:rFonts w:cs="Times New Roman"/>
        </w:rPr>
        <w:t>,</w:t>
      </w:r>
      <w:r w:rsidR="00DB4A6F" w:rsidRPr="00194C4A">
        <w:rPr>
          <w:rFonts w:cs="Times New Roman"/>
        </w:rPr>
        <w:t xml:space="preserve"> </w:t>
      </w:r>
    </w:p>
    <w:p w14:paraId="12351A08" w14:textId="4AEC51EB" w:rsidR="00052942" w:rsidRPr="00194C4A" w:rsidRDefault="00F56881" w:rsidP="00902E94">
      <w:pPr>
        <w:pStyle w:val="tekst"/>
        <w:numPr>
          <w:ilvl w:val="0"/>
          <w:numId w:val="13"/>
        </w:numPr>
        <w:rPr>
          <w:rFonts w:cs="Times New Roman"/>
        </w:rPr>
      </w:pPr>
      <w:r w:rsidRPr="00F56881">
        <w:rPr>
          <w:rFonts w:cs="Times New Roman"/>
        </w:rPr>
        <w:t>Program Ochrony Środowiska dla Gminy Brodnica na lata 2019-2022 z perspektywą do roku 2026</w:t>
      </w:r>
      <w:r w:rsidR="00FD2E11" w:rsidRPr="00194C4A">
        <w:rPr>
          <w:rFonts w:cs="Times New Roman"/>
        </w:rPr>
        <w:t>,</w:t>
      </w:r>
    </w:p>
    <w:p w14:paraId="13DC8EAE" w14:textId="00FACA0C" w:rsidR="004460CA" w:rsidRPr="00194C4A" w:rsidRDefault="004460CA" w:rsidP="00902E94">
      <w:pPr>
        <w:pStyle w:val="tekst"/>
        <w:numPr>
          <w:ilvl w:val="0"/>
          <w:numId w:val="7"/>
        </w:numPr>
        <w:rPr>
          <w:rFonts w:cs="Times New Roman"/>
        </w:rPr>
      </w:pPr>
      <w:r w:rsidRPr="00194C4A">
        <w:rPr>
          <w:rFonts w:cs="Times New Roman"/>
          <w:color w:val="000000"/>
          <w:szCs w:val="24"/>
          <w:shd w:val="clear" w:color="auto" w:fill="FFFFFF"/>
        </w:rPr>
        <w:t xml:space="preserve">Roczna ocena jakości powietrza w województwie </w:t>
      </w:r>
      <w:r w:rsidR="00F56881">
        <w:rPr>
          <w:rFonts w:cs="Times New Roman"/>
          <w:color w:val="000000"/>
          <w:szCs w:val="24"/>
          <w:shd w:val="clear" w:color="auto" w:fill="FFFFFF"/>
        </w:rPr>
        <w:t>Kujawsko-Pomorskim</w:t>
      </w:r>
      <w:r w:rsidRPr="00194C4A">
        <w:rPr>
          <w:rFonts w:cs="Times New Roman"/>
          <w:color w:val="000000"/>
          <w:szCs w:val="24"/>
          <w:shd w:val="clear" w:color="auto" w:fill="FFFFFF"/>
        </w:rPr>
        <w:t>. Raport wojewódzki za rok 20</w:t>
      </w:r>
      <w:r w:rsidR="00F56881">
        <w:rPr>
          <w:rFonts w:cs="Times New Roman"/>
          <w:color w:val="000000"/>
          <w:szCs w:val="24"/>
          <w:shd w:val="clear" w:color="auto" w:fill="FFFFFF"/>
        </w:rPr>
        <w:t>20</w:t>
      </w:r>
      <w:r w:rsidR="001F266D">
        <w:rPr>
          <w:rFonts w:cs="Times New Roman"/>
          <w:color w:val="000000"/>
          <w:szCs w:val="24"/>
          <w:shd w:val="clear" w:color="auto" w:fill="FFFFFF"/>
        </w:rPr>
        <w:t>,</w:t>
      </w:r>
    </w:p>
    <w:p w14:paraId="7FE27970" w14:textId="368F8606" w:rsidR="00163041" w:rsidRPr="00194C4A" w:rsidRDefault="008F1A19" w:rsidP="00902E94">
      <w:pPr>
        <w:pStyle w:val="tekst"/>
        <w:numPr>
          <w:ilvl w:val="0"/>
          <w:numId w:val="7"/>
        </w:numPr>
        <w:rPr>
          <w:rFonts w:cs="Times New Roman"/>
        </w:rPr>
      </w:pPr>
      <w:r w:rsidRPr="00194C4A">
        <w:rPr>
          <w:rFonts w:cs="Times New Roman"/>
        </w:rPr>
        <w:t xml:space="preserve">Miejscowe </w:t>
      </w:r>
      <w:r w:rsidR="001F266D">
        <w:rPr>
          <w:rFonts w:cs="Times New Roman"/>
        </w:rPr>
        <w:t>p</w:t>
      </w:r>
      <w:r w:rsidRPr="00194C4A">
        <w:rPr>
          <w:rFonts w:cs="Times New Roman"/>
        </w:rPr>
        <w:t>lany zagospodarowania przestrzennego</w:t>
      </w:r>
      <w:r w:rsidR="004E6180" w:rsidRPr="00194C4A">
        <w:rPr>
          <w:rFonts w:cs="Times New Roman"/>
        </w:rPr>
        <w:t>,</w:t>
      </w:r>
    </w:p>
    <w:p w14:paraId="2E59B952" w14:textId="3B155A9D" w:rsidR="0087101A" w:rsidRPr="00194C4A" w:rsidRDefault="00D307C8" w:rsidP="00902E94">
      <w:pPr>
        <w:pStyle w:val="tekst"/>
        <w:numPr>
          <w:ilvl w:val="0"/>
          <w:numId w:val="7"/>
        </w:numPr>
        <w:rPr>
          <w:rFonts w:eastAsia="OpenSymbol" w:cs="Times New Roman"/>
        </w:rPr>
      </w:pPr>
      <w:r w:rsidRPr="00194C4A">
        <w:rPr>
          <w:rFonts w:cs="Times New Roman"/>
        </w:rPr>
        <w:t xml:space="preserve">Krajowy Dziesięcioletni Plan Rozwoju Systemu Przesyłowego na lata 2020-2029 </w:t>
      </w:r>
      <w:r w:rsidR="0087101A" w:rsidRPr="00194C4A">
        <w:rPr>
          <w:rFonts w:cs="Times New Roman"/>
        </w:rPr>
        <w:t>GAZ-SYSTEM</w:t>
      </w:r>
      <w:r w:rsidR="001F266D">
        <w:rPr>
          <w:rFonts w:cs="Times New Roman"/>
        </w:rPr>
        <w:t>,</w:t>
      </w:r>
    </w:p>
    <w:p w14:paraId="43274D8A" w14:textId="77777777" w:rsidR="0087101A" w:rsidRPr="00194C4A" w:rsidRDefault="0087101A" w:rsidP="00902E94">
      <w:pPr>
        <w:pStyle w:val="tekst"/>
        <w:numPr>
          <w:ilvl w:val="0"/>
          <w:numId w:val="11"/>
        </w:numPr>
        <w:rPr>
          <w:rFonts w:cs="Times New Roman"/>
        </w:rPr>
      </w:pPr>
      <w:r w:rsidRPr="00194C4A">
        <w:rPr>
          <w:rFonts w:cs="Times New Roman"/>
        </w:rPr>
        <w:t xml:space="preserve">„Koncepcja przestrzennego zagospodarowania kraju do roku </w:t>
      </w:r>
      <w:r w:rsidR="00D0422C" w:rsidRPr="00194C4A">
        <w:rPr>
          <w:rFonts w:cs="Times New Roman"/>
        </w:rPr>
        <w:t>203</w:t>
      </w:r>
      <w:r w:rsidR="0093297E" w:rsidRPr="00194C4A">
        <w:rPr>
          <w:rFonts w:cs="Times New Roman"/>
        </w:rPr>
        <w:t>0</w:t>
      </w:r>
      <w:r w:rsidRPr="00194C4A">
        <w:rPr>
          <w:rFonts w:cs="Times New Roman"/>
        </w:rPr>
        <w:t>”, przyjęta przez Radę Ministrów 13 grudnia 2011 r.,</w:t>
      </w:r>
    </w:p>
    <w:p w14:paraId="7466A1F6" w14:textId="0160C74D" w:rsidR="006364D0" w:rsidRPr="00194C4A" w:rsidRDefault="006364D0" w:rsidP="00902E94">
      <w:pPr>
        <w:pStyle w:val="tekst"/>
        <w:numPr>
          <w:ilvl w:val="0"/>
          <w:numId w:val="11"/>
        </w:numPr>
        <w:rPr>
          <w:rFonts w:cs="Times New Roman"/>
        </w:rPr>
      </w:pPr>
      <w:r w:rsidRPr="00194C4A">
        <w:rPr>
          <w:rFonts w:cs="Times New Roman"/>
        </w:rPr>
        <w:t>Strategia na rzecz Odpowiedzialnego Rozwoju do roku 2020 (z perspektywą do 2030 r.) – SOR przyjęta przez Radę Ministrów 14 lutego 2017 r.</w:t>
      </w:r>
      <w:r w:rsidR="001F266D">
        <w:rPr>
          <w:rFonts w:cs="Times New Roman"/>
        </w:rPr>
        <w:t>,</w:t>
      </w:r>
    </w:p>
    <w:p w14:paraId="55D67D4D" w14:textId="3D4208FC" w:rsidR="0087101A" w:rsidRPr="00194C4A" w:rsidRDefault="0087101A" w:rsidP="00902E94">
      <w:pPr>
        <w:pStyle w:val="tekst"/>
        <w:numPr>
          <w:ilvl w:val="0"/>
          <w:numId w:val="11"/>
        </w:numPr>
        <w:rPr>
          <w:rFonts w:cs="Times New Roman"/>
        </w:rPr>
      </w:pPr>
      <w:r w:rsidRPr="00194C4A">
        <w:rPr>
          <w:rFonts w:cs="Times New Roman"/>
        </w:rPr>
        <w:t xml:space="preserve">„Polityka energetyczna Polski do </w:t>
      </w:r>
      <w:r w:rsidR="00D0422C" w:rsidRPr="00194C4A">
        <w:rPr>
          <w:rFonts w:cs="Times New Roman"/>
        </w:rPr>
        <w:t>20</w:t>
      </w:r>
      <w:r w:rsidR="00D307C8" w:rsidRPr="00194C4A">
        <w:rPr>
          <w:rFonts w:cs="Times New Roman"/>
        </w:rPr>
        <w:t>4</w:t>
      </w:r>
      <w:r w:rsidR="008F1A19" w:rsidRPr="00194C4A">
        <w:rPr>
          <w:rFonts w:cs="Times New Roman"/>
        </w:rPr>
        <w:t>0</w:t>
      </w:r>
      <w:r w:rsidRPr="00194C4A">
        <w:rPr>
          <w:rFonts w:cs="Times New Roman"/>
        </w:rPr>
        <w:t xml:space="preserve"> roku”</w:t>
      </w:r>
      <w:r w:rsidR="001F266D">
        <w:rPr>
          <w:rFonts w:cs="Times New Roman"/>
        </w:rPr>
        <w:t>,</w:t>
      </w:r>
    </w:p>
    <w:p w14:paraId="6FBFEE86" w14:textId="4F76252E" w:rsidR="0087101A" w:rsidRPr="00194C4A" w:rsidRDefault="0087101A" w:rsidP="00902E94">
      <w:pPr>
        <w:pStyle w:val="tekst"/>
        <w:numPr>
          <w:ilvl w:val="0"/>
          <w:numId w:val="11"/>
        </w:numPr>
        <w:rPr>
          <w:rFonts w:cs="Times New Roman"/>
        </w:rPr>
      </w:pPr>
      <w:r w:rsidRPr="00194C4A">
        <w:rPr>
          <w:rFonts w:cs="Times New Roman"/>
        </w:rPr>
        <w:t xml:space="preserve">Bank </w:t>
      </w:r>
      <w:r w:rsidR="00A106BD" w:rsidRPr="00194C4A">
        <w:rPr>
          <w:rFonts w:cs="Times New Roman"/>
        </w:rPr>
        <w:t>Danych Lokalnych z lat 20</w:t>
      </w:r>
      <w:r w:rsidR="00D307C8" w:rsidRPr="00194C4A">
        <w:rPr>
          <w:rFonts w:cs="Times New Roman"/>
        </w:rPr>
        <w:t>10</w:t>
      </w:r>
      <w:r w:rsidR="00FD2E11" w:rsidRPr="00194C4A">
        <w:rPr>
          <w:rFonts w:cs="Times New Roman"/>
        </w:rPr>
        <w:t>-20</w:t>
      </w:r>
      <w:r w:rsidR="00D307C8" w:rsidRPr="00194C4A">
        <w:rPr>
          <w:rFonts w:cs="Times New Roman"/>
        </w:rPr>
        <w:t>20</w:t>
      </w:r>
      <w:r w:rsidRPr="00194C4A">
        <w:rPr>
          <w:rFonts w:cs="Times New Roman"/>
        </w:rPr>
        <w:t xml:space="preserve"> opracowan</w:t>
      </w:r>
      <w:r w:rsidR="001F266D">
        <w:rPr>
          <w:rFonts w:cs="Times New Roman"/>
        </w:rPr>
        <w:t>y</w:t>
      </w:r>
      <w:r w:rsidRPr="00194C4A">
        <w:rPr>
          <w:rFonts w:cs="Times New Roman"/>
        </w:rPr>
        <w:t xml:space="preserve"> pr</w:t>
      </w:r>
      <w:r w:rsidR="00D4687E" w:rsidRPr="00194C4A">
        <w:rPr>
          <w:rFonts w:cs="Times New Roman"/>
        </w:rPr>
        <w:t>zez Główny Urząd Statystyczny</w:t>
      </w:r>
      <w:r w:rsidRPr="00194C4A">
        <w:rPr>
          <w:rFonts w:cs="Times New Roman"/>
        </w:rPr>
        <w:t>,</w:t>
      </w:r>
    </w:p>
    <w:p w14:paraId="1F7C578D" w14:textId="7B5FF69D" w:rsidR="00946FDE" w:rsidRPr="00194C4A" w:rsidRDefault="0087101A" w:rsidP="00902E94">
      <w:pPr>
        <w:pStyle w:val="tekst"/>
        <w:numPr>
          <w:ilvl w:val="0"/>
          <w:numId w:val="11"/>
        </w:numPr>
        <w:rPr>
          <w:rFonts w:cs="Times New Roman"/>
        </w:rPr>
      </w:pPr>
      <w:r w:rsidRPr="00194C4A">
        <w:rPr>
          <w:rFonts w:cs="Times New Roman"/>
        </w:rPr>
        <w:t xml:space="preserve">Dane z Urzędu </w:t>
      </w:r>
      <w:r w:rsidR="006364D0" w:rsidRPr="00194C4A">
        <w:rPr>
          <w:rFonts w:cs="Times New Roman"/>
        </w:rPr>
        <w:t>Gminy</w:t>
      </w:r>
      <w:r w:rsidR="00DB4A6F" w:rsidRPr="00194C4A">
        <w:rPr>
          <w:rFonts w:cs="Times New Roman"/>
        </w:rPr>
        <w:t xml:space="preserve"> </w:t>
      </w:r>
      <w:r w:rsidR="00F56881">
        <w:rPr>
          <w:rFonts w:cs="Times New Roman"/>
        </w:rPr>
        <w:t>Brodnica</w:t>
      </w:r>
      <w:r w:rsidR="001F266D">
        <w:rPr>
          <w:rFonts w:cs="Times New Roman"/>
        </w:rPr>
        <w:t>,</w:t>
      </w:r>
    </w:p>
    <w:p w14:paraId="1675A0DE" w14:textId="12080CB3" w:rsidR="00D307C8" w:rsidRPr="00194C4A" w:rsidRDefault="00D307C8" w:rsidP="00902E94">
      <w:pPr>
        <w:pStyle w:val="tekst"/>
        <w:numPr>
          <w:ilvl w:val="0"/>
          <w:numId w:val="11"/>
        </w:numPr>
        <w:rPr>
          <w:rFonts w:cs="Times New Roman"/>
        </w:rPr>
      </w:pPr>
      <w:r w:rsidRPr="00194C4A">
        <w:rPr>
          <w:rFonts w:cs="Times New Roman"/>
        </w:rPr>
        <w:t xml:space="preserve">Baza Danych Obiektów Topograficznych dla powiatu </w:t>
      </w:r>
      <w:r w:rsidR="008F43CB">
        <w:rPr>
          <w:rFonts w:cs="Times New Roman"/>
        </w:rPr>
        <w:t>brodnickiego</w:t>
      </w:r>
      <w:r w:rsidR="001F266D">
        <w:rPr>
          <w:rFonts w:cs="Times New Roman"/>
        </w:rPr>
        <w:t>,</w:t>
      </w:r>
    </w:p>
    <w:p w14:paraId="3357F1BA" w14:textId="763151A6" w:rsidR="00D307C8" w:rsidRPr="00194C4A" w:rsidRDefault="00D307C8" w:rsidP="00902E94">
      <w:pPr>
        <w:pStyle w:val="tekst"/>
        <w:numPr>
          <w:ilvl w:val="0"/>
          <w:numId w:val="11"/>
        </w:numPr>
        <w:rPr>
          <w:rFonts w:cs="Times New Roman"/>
        </w:rPr>
      </w:pPr>
      <w:r w:rsidRPr="00194C4A">
        <w:rPr>
          <w:rFonts w:cs="Times New Roman"/>
        </w:rPr>
        <w:t xml:space="preserve">Baza numerów adresowych dla Gminy </w:t>
      </w:r>
      <w:r w:rsidR="00F56881">
        <w:rPr>
          <w:rFonts w:cs="Times New Roman"/>
        </w:rPr>
        <w:t>Brodnica</w:t>
      </w:r>
      <w:r w:rsidR="001F266D">
        <w:rPr>
          <w:rFonts w:cs="Times New Roman"/>
        </w:rPr>
        <w:t>.</w:t>
      </w:r>
    </w:p>
    <w:p w14:paraId="72625361" w14:textId="77777777" w:rsidR="008F1A19" w:rsidRPr="00194C4A" w:rsidRDefault="008F1A19">
      <w:pPr>
        <w:spacing w:after="0" w:line="240" w:lineRule="auto"/>
        <w:rPr>
          <w:rFonts w:ascii="Times New Roman" w:eastAsia="Times New Roman" w:hAnsi="Times New Roman" w:cs="Times New Roman"/>
          <w:b/>
          <w:bCs/>
          <w:color w:val="000000"/>
          <w:sz w:val="32"/>
          <w:szCs w:val="26"/>
        </w:rPr>
      </w:pPr>
      <w:bookmarkStart w:id="24" w:name="_Toc419273630"/>
      <w:r w:rsidRPr="00194C4A">
        <w:rPr>
          <w:rFonts w:ascii="Times New Roman" w:hAnsi="Times New Roman" w:cs="Times New Roman"/>
        </w:rPr>
        <w:br w:type="page"/>
      </w:r>
    </w:p>
    <w:p w14:paraId="41259D56" w14:textId="21695219" w:rsidR="00B822AE" w:rsidRPr="00194C4A" w:rsidRDefault="002F56F3" w:rsidP="008F1A19">
      <w:pPr>
        <w:pStyle w:val="Nagwek2"/>
        <w:rPr>
          <w:rFonts w:ascii="Times New Roman" w:hAnsi="Times New Roman" w:cs="Times New Roman"/>
        </w:rPr>
      </w:pPr>
      <w:bookmarkStart w:id="25" w:name="_Toc77321923"/>
      <w:r>
        <w:rPr>
          <w:rFonts w:ascii="Times New Roman" w:hAnsi="Times New Roman" w:cs="Times New Roman"/>
        </w:rPr>
        <w:lastRenderedPageBreak/>
        <w:t xml:space="preserve">1.2 </w:t>
      </w:r>
      <w:r w:rsidR="00B822AE" w:rsidRPr="00194C4A">
        <w:rPr>
          <w:rFonts w:ascii="Times New Roman" w:hAnsi="Times New Roman" w:cs="Times New Roman"/>
        </w:rPr>
        <w:t xml:space="preserve">Charakterystyka ogólna </w:t>
      </w:r>
      <w:bookmarkEnd w:id="24"/>
      <w:r w:rsidR="00D0422C" w:rsidRPr="00194C4A">
        <w:rPr>
          <w:rFonts w:ascii="Times New Roman" w:hAnsi="Times New Roman" w:cs="Times New Roman"/>
        </w:rPr>
        <w:t>gminy</w:t>
      </w:r>
      <w:r w:rsidR="0018465B" w:rsidRPr="00194C4A">
        <w:rPr>
          <w:rFonts w:ascii="Times New Roman" w:hAnsi="Times New Roman" w:cs="Times New Roman"/>
        </w:rPr>
        <w:t xml:space="preserve"> </w:t>
      </w:r>
      <w:r w:rsidR="00F56881">
        <w:rPr>
          <w:rFonts w:ascii="Times New Roman" w:hAnsi="Times New Roman" w:cs="Times New Roman"/>
        </w:rPr>
        <w:t>Brodnica</w:t>
      </w:r>
      <w:r w:rsidR="00DB4A6F" w:rsidRPr="00194C4A">
        <w:rPr>
          <w:rFonts w:ascii="Times New Roman" w:hAnsi="Times New Roman" w:cs="Times New Roman"/>
        </w:rPr>
        <w:t xml:space="preserve"> </w:t>
      </w:r>
      <w:r w:rsidR="00734384" w:rsidRPr="00194C4A">
        <w:rPr>
          <w:rFonts w:ascii="Times New Roman" w:hAnsi="Times New Roman" w:cs="Times New Roman"/>
        </w:rPr>
        <w:t>mająca wpływ na planowanie energetyczne</w:t>
      </w:r>
      <w:bookmarkEnd w:id="25"/>
    </w:p>
    <w:p w14:paraId="5B11B1B3" w14:textId="77777777" w:rsidR="003064A2" w:rsidRPr="00194C4A" w:rsidRDefault="00B56F71" w:rsidP="00B56F71">
      <w:pPr>
        <w:pStyle w:val="Nagwek3"/>
        <w:ind w:left="720" w:hanging="720"/>
        <w:rPr>
          <w:rFonts w:ascii="Times New Roman" w:hAnsi="Times New Roman" w:cs="Times New Roman"/>
        </w:rPr>
      </w:pPr>
      <w:bookmarkStart w:id="26" w:name="_Toc419273631"/>
      <w:bookmarkStart w:id="27" w:name="_Toc77321924"/>
      <w:r w:rsidRPr="00194C4A">
        <w:rPr>
          <w:rFonts w:ascii="Times New Roman" w:hAnsi="Times New Roman" w:cs="Times New Roman"/>
        </w:rPr>
        <w:t xml:space="preserve">1.2.1 </w:t>
      </w:r>
      <w:r w:rsidR="003064A2" w:rsidRPr="00194C4A">
        <w:rPr>
          <w:rFonts w:ascii="Times New Roman" w:hAnsi="Times New Roman" w:cs="Times New Roman"/>
        </w:rPr>
        <w:t>Lokalizacja gminy</w:t>
      </w:r>
      <w:bookmarkEnd w:id="26"/>
      <w:bookmarkEnd w:id="27"/>
    </w:p>
    <w:p w14:paraId="50DB087A" w14:textId="5FC589E1" w:rsidR="002812C9" w:rsidRDefault="002812C9" w:rsidP="002812C9">
      <w:pPr>
        <w:pStyle w:val="tekst"/>
        <w:rPr>
          <w:rFonts w:cs="Times New Roman"/>
        </w:rPr>
      </w:pPr>
      <w:r w:rsidRPr="00194C4A">
        <w:rPr>
          <w:rFonts w:cs="Times New Roman"/>
        </w:rPr>
        <w:t xml:space="preserve">Gmina </w:t>
      </w:r>
      <w:r w:rsidR="009E0B24">
        <w:rPr>
          <w:rFonts w:cs="Times New Roman"/>
        </w:rPr>
        <w:t>Brodnica</w:t>
      </w:r>
      <w:r w:rsidRPr="00194C4A">
        <w:rPr>
          <w:rFonts w:cs="Times New Roman"/>
        </w:rPr>
        <w:t xml:space="preserve"> jest gminą wiejską zlokalizowaną w województwie </w:t>
      </w:r>
      <w:r w:rsidR="00A20B7E">
        <w:rPr>
          <w:rFonts w:cs="Times New Roman"/>
        </w:rPr>
        <w:t>kujawsko-pomorskim</w:t>
      </w:r>
      <w:r w:rsidRPr="00194C4A">
        <w:rPr>
          <w:rFonts w:cs="Times New Roman"/>
        </w:rPr>
        <w:t xml:space="preserve">, </w:t>
      </w:r>
      <w:r w:rsidR="005D133E" w:rsidRPr="005D133E">
        <w:rPr>
          <w:rFonts w:cs="Times New Roman"/>
        </w:rPr>
        <w:t>w centralnej części powiatu brodnickiego</w:t>
      </w:r>
      <w:r w:rsidRPr="00194C4A">
        <w:rPr>
          <w:rFonts w:cs="Times New Roman"/>
        </w:rPr>
        <w:t xml:space="preserve">. Zajmuje powierzchnię </w:t>
      </w:r>
      <w:r w:rsidR="009E0B24">
        <w:rPr>
          <w:rFonts w:cs="Times New Roman"/>
        </w:rPr>
        <w:t>126,7 km</w:t>
      </w:r>
      <w:r w:rsidR="009E0B24">
        <w:rPr>
          <w:rFonts w:cs="Times New Roman"/>
          <w:vertAlign w:val="superscript"/>
        </w:rPr>
        <w:t>2</w:t>
      </w:r>
      <w:r w:rsidRPr="00194C4A">
        <w:rPr>
          <w:rFonts w:cs="Times New Roman"/>
        </w:rPr>
        <w:t xml:space="preserve">. </w:t>
      </w:r>
      <w:r w:rsidR="00B67975" w:rsidRPr="00194C4A">
        <w:rPr>
          <w:rFonts w:cs="Times New Roman"/>
        </w:rPr>
        <w:t>Szczegółowy podział powierzchni terenu przedstawia poniższa tabela</w:t>
      </w:r>
      <w:r w:rsidRPr="00194C4A">
        <w:rPr>
          <w:rFonts w:cs="Times New Roman"/>
        </w:rPr>
        <w:t>.</w:t>
      </w:r>
    </w:p>
    <w:p w14:paraId="79081CDD" w14:textId="7AA48967" w:rsidR="00B67975" w:rsidRPr="00422799" w:rsidRDefault="00B67975" w:rsidP="00B67975">
      <w:pPr>
        <w:pStyle w:val="Legenda"/>
        <w:rPr>
          <w:rFonts w:ascii="Times New Roman" w:hAnsi="Times New Roman" w:cs="Times New Roman"/>
          <w:sz w:val="20"/>
          <w:szCs w:val="20"/>
        </w:rPr>
      </w:pPr>
      <w:bookmarkStart w:id="28" w:name="_Toc77321987"/>
      <w:r w:rsidRPr="00422799">
        <w:rPr>
          <w:rFonts w:ascii="Times New Roman" w:hAnsi="Times New Roman" w:cs="Times New Roman"/>
          <w:sz w:val="20"/>
          <w:szCs w:val="20"/>
        </w:rPr>
        <w:t xml:space="preserve">Tabela </w:t>
      </w:r>
      <w:r w:rsidR="00135FCF" w:rsidRPr="00422799">
        <w:rPr>
          <w:rFonts w:ascii="Times New Roman" w:hAnsi="Times New Roman" w:cs="Times New Roman"/>
          <w:noProof/>
          <w:sz w:val="20"/>
          <w:szCs w:val="20"/>
        </w:rPr>
        <w:fldChar w:fldCharType="begin"/>
      </w:r>
      <w:r w:rsidR="00135FCF" w:rsidRPr="00422799">
        <w:rPr>
          <w:rFonts w:ascii="Times New Roman" w:hAnsi="Times New Roman" w:cs="Times New Roman"/>
          <w:noProof/>
          <w:sz w:val="20"/>
          <w:szCs w:val="20"/>
        </w:rPr>
        <w:instrText xml:space="preserve"> SEQ Tabela \* ARABIC </w:instrText>
      </w:r>
      <w:r w:rsidR="00135FCF" w:rsidRPr="00422799">
        <w:rPr>
          <w:rFonts w:ascii="Times New Roman" w:hAnsi="Times New Roman" w:cs="Times New Roman"/>
          <w:noProof/>
          <w:sz w:val="20"/>
          <w:szCs w:val="20"/>
        </w:rPr>
        <w:fldChar w:fldCharType="separate"/>
      </w:r>
      <w:r w:rsidR="007976CA">
        <w:rPr>
          <w:rFonts w:ascii="Times New Roman" w:hAnsi="Times New Roman" w:cs="Times New Roman"/>
          <w:noProof/>
          <w:sz w:val="20"/>
          <w:szCs w:val="20"/>
        </w:rPr>
        <w:t>1</w:t>
      </w:r>
      <w:r w:rsidR="00135FCF" w:rsidRPr="00422799">
        <w:rPr>
          <w:rFonts w:ascii="Times New Roman" w:hAnsi="Times New Roman" w:cs="Times New Roman"/>
          <w:noProof/>
          <w:sz w:val="20"/>
          <w:szCs w:val="20"/>
        </w:rPr>
        <w:fldChar w:fldCharType="end"/>
      </w:r>
      <w:r w:rsidRPr="00422799">
        <w:rPr>
          <w:rFonts w:ascii="Times New Roman" w:hAnsi="Times New Roman" w:cs="Times New Roman"/>
          <w:sz w:val="20"/>
          <w:szCs w:val="20"/>
        </w:rPr>
        <w:t xml:space="preserve"> Podział pokrycia terenu</w:t>
      </w:r>
      <w:bookmarkEnd w:id="28"/>
    </w:p>
    <w:tbl>
      <w:tblPr>
        <w:tblStyle w:val="Tabelasiatki1jasnaakcent11"/>
        <w:tblW w:w="9539" w:type="dxa"/>
        <w:tblLook w:val="04A0" w:firstRow="1" w:lastRow="0" w:firstColumn="1" w:lastColumn="0" w:noHBand="0" w:noVBand="1"/>
      </w:tblPr>
      <w:tblGrid>
        <w:gridCol w:w="5123"/>
        <w:gridCol w:w="1567"/>
        <w:gridCol w:w="2849"/>
      </w:tblGrid>
      <w:tr w:rsidR="009E0B24" w:rsidRPr="00B656D3" w14:paraId="05AE5C3B" w14:textId="77777777" w:rsidTr="00C4722A">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3DA17D2F" w14:textId="2A6953DE"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Typ pokrycia terenu wg BDOT</w:t>
            </w:r>
          </w:p>
        </w:tc>
        <w:tc>
          <w:tcPr>
            <w:tcW w:w="1567" w:type="dxa"/>
            <w:noWrap/>
            <w:hideMark/>
          </w:tcPr>
          <w:p w14:paraId="774C5720" w14:textId="24062422" w:rsidR="009E0B24" w:rsidRPr="00B656D3" w:rsidRDefault="009E0B24" w:rsidP="009E0B2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Powierzchnia [ha]</w:t>
            </w:r>
          </w:p>
        </w:tc>
        <w:tc>
          <w:tcPr>
            <w:tcW w:w="2849" w:type="dxa"/>
            <w:noWrap/>
            <w:hideMark/>
          </w:tcPr>
          <w:p w14:paraId="46B76BC6" w14:textId="42ACF3DE" w:rsidR="009E0B24" w:rsidRPr="00B656D3" w:rsidRDefault="009E0B24" w:rsidP="009E0B2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Procentowy udział w powierzchni ogólnej [%]</w:t>
            </w:r>
          </w:p>
        </w:tc>
      </w:tr>
      <w:tr w:rsidR="009E0B24" w:rsidRPr="00B656D3" w14:paraId="6DBFEE9D"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0D14F9FC"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pozostały grunt nieużytkowany</w:t>
            </w:r>
          </w:p>
        </w:tc>
        <w:tc>
          <w:tcPr>
            <w:tcW w:w="1567" w:type="dxa"/>
            <w:noWrap/>
            <w:hideMark/>
          </w:tcPr>
          <w:p w14:paraId="78C6F503"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9,8459</w:t>
            </w:r>
          </w:p>
        </w:tc>
        <w:tc>
          <w:tcPr>
            <w:tcW w:w="2849" w:type="dxa"/>
            <w:noWrap/>
            <w:hideMark/>
          </w:tcPr>
          <w:p w14:paraId="03B26456"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0,0078%</w:t>
            </w:r>
          </w:p>
        </w:tc>
      </w:tr>
      <w:tr w:rsidR="009E0B24" w:rsidRPr="00B656D3" w14:paraId="19AE69C2"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7731DFCA" w14:textId="20CF55B3"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teren pod drogą kołową</w:t>
            </w:r>
            <w:r w:rsidR="004231B1" w:rsidRPr="00B656D3">
              <w:rPr>
                <w:rFonts w:ascii="Times New Roman" w:hAnsi="Times New Roman" w:cs="Times New Roman"/>
                <w:sz w:val="20"/>
                <w:szCs w:val="20"/>
              </w:rPr>
              <w:t xml:space="preserve"> (drogi krajowe i wojewódzkie)</w:t>
            </w:r>
          </w:p>
        </w:tc>
        <w:tc>
          <w:tcPr>
            <w:tcW w:w="1567" w:type="dxa"/>
            <w:noWrap/>
            <w:hideMark/>
          </w:tcPr>
          <w:p w14:paraId="4F6331CE"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271,6531</w:t>
            </w:r>
          </w:p>
        </w:tc>
        <w:tc>
          <w:tcPr>
            <w:tcW w:w="2849" w:type="dxa"/>
            <w:noWrap/>
            <w:hideMark/>
          </w:tcPr>
          <w:p w14:paraId="2B7A9B8E"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0,2144%</w:t>
            </w:r>
          </w:p>
        </w:tc>
      </w:tr>
      <w:tr w:rsidR="009E0B24" w:rsidRPr="00B656D3" w14:paraId="752F12EB"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531C02C7"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teren pod torowiskiem</w:t>
            </w:r>
          </w:p>
        </w:tc>
        <w:tc>
          <w:tcPr>
            <w:tcW w:w="1567" w:type="dxa"/>
            <w:noWrap/>
            <w:hideMark/>
          </w:tcPr>
          <w:p w14:paraId="74A37B2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350,4288</w:t>
            </w:r>
          </w:p>
        </w:tc>
        <w:tc>
          <w:tcPr>
            <w:tcW w:w="2849" w:type="dxa"/>
            <w:noWrap/>
            <w:hideMark/>
          </w:tcPr>
          <w:p w14:paraId="3EB9B3A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0,2766%</w:t>
            </w:r>
          </w:p>
        </w:tc>
      </w:tr>
      <w:tr w:rsidR="009E0B24" w:rsidRPr="00B656D3" w14:paraId="7762381E"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29F5B31D"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las</w:t>
            </w:r>
          </w:p>
        </w:tc>
        <w:tc>
          <w:tcPr>
            <w:tcW w:w="1567" w:type="dxa"/>
            <w:noWrap/>
            <w:hideMark/>
          </w:tcPr>
          <w:p w14:paraId="51E52F2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26426,54</w:t>
            </w:r>
          </w:p>
        </w:tc>
        <w:tc>
          <w:tcPr>
            <w:tcW w:w="2849" w:type="dxa"/>
            <w:noWrap/>
            <w:hideMark/>
          </w:tcPr>
          <w:p w14:paraId="604FFB22"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20,8609%</w:t>
            </w:r>
          </w:p>
        </w:tc>
      </w:tr>
      <w:tr w:rsidR="009E0B24" w:rsidRPr="00B656D3" w14:paraId="55AD8D9D"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0E0FBEE7"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zagajnik</w:t>
            </w:r>
          </w:p>
        </w:tc>
        <w:tc>
          <w:tcPr>
            <w:tcW w:w="1567" w:type="dxa"/>
            <w:noWrap/>
            <w:hideMark/>
          </w:tcPr>
          <w:p w14:paraId="0D1B5BE5"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2427,17</w:t>
            </w:r>
          </w:p>
        </w:tc>
        <w:tc>
          <w:tcPr>
            <w:tcW w:w="2849" w:type="dxa"/>
            <w:noWrap/>
            <w:hideMark/>
          </w:tcPr>
          <w:p w14:paraId="6DA1079A"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1,9160%</w:t>
            </w:r>
          </w:p>
        </w:tc>
      </w:tr>
      <w:tr w:rsidR="009E0B24" w:rsidRPr="00B656D3" w14:paraId="6A22FAA7"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7E1EA4CF"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zadrzewienie</w:t>
            </w:r>
          </w:p>
        </w:tc>
        <w:tc>
          <w:tcPr>
            <w:tcW w:w="1567" w:type="dxa"/>
            <w:noWrap/>
            <w:hideMark/>
          </w:tcPr>
          <w:p w14:paraId="78A5A52A"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23,806</w:t>
            </w:r>
          </w:p>
        </w:tc>
        <w:tc>
          <w:tcPr>
            <w:tcW w:w="2849" w:type="dxa"/>
            <w:noWrap/>
            <w:hideMark/>
          </w:tcPr>
          <w:p w14:paraId="05BE21CA"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0,0188%</w:t>
            </w:r>
          </w:p>
        </w:tc>
      </w:tr>
      <w:tr w:rsidR="009E0B24" w:rsidRPr="00B656D3" w14:paraId="498062EC"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5AF6C251"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teren pod urządzeniami technicznymi lub budowlami</w:t>
            </w:r>
          </w:p>
        </w:tc>
        <w:tc>
          <w:tcPr>
            <w:tcW w:w="1567" w:type="dxa"/>
            <w:noWrap/>
            <w:hideMark/>
          </w:tcPr>
          <w:p w14:paraId="47897B9C"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29,3977</w:t>
            </w:r>
          </w:p>
        </w:tc>
        <w:tc>
          <w:tcPr>
            <w:tcW w:w="2849" w:type="dxa"/>
            <w:noWrap/>
            <w:hideMark/>
          </w:tcPr>
          <w:p w14:paraId="0057F5E1"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0,0232%</w:t>
            </w:r>
          </w:p>
        </w:tc>
      </w:tr>
      <w:tr w:rsidR="009E0B24" w:rsidRPr="00B656D3" w14:paraId="16FDE1DB"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5D5FDBB0"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teren przemysłowo-składowy</w:t>
            </w:r>
          </w:p>
        </w:tc>
        <w:tc>
          <w:tcPr>
            <w:tcW w:w="1567" w:type="dxa"/>
            <w:noWrap/>
            <w:hideMark/>
          </w:tcPr>
          <w:p w14:paraId="417BE300"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86,331</w:t>
            </w:r>
          </w:p>
        </w:tc>
        <w:tc>
          <w:tcPr>
            <w:tcW w:w="2849" w:type="dxa"/>
            <w:noWrap/>
            <w:hideMark/>
          </w:tcPr>
          <w:p w14:paraId="48C05EB3"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0,0681%</w:t>
            </w:r>
          </w:p>
        </w:tc>
      </w:tr>
      <w:tr w:rsidR="009E0B24" w:rsidRPr="00B656D3" w14:paraId="4DCD09BD"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24CE4675"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plac</w:t>
            </w:r>
          </w:p>
        </w:tc>
        <w:tc>
          <w:tcPr>
            <w:tcW w:w="1567" w:type="dxa"/>
            <w:noWrap/>
            <w:hideMark/>
          </w:tcPr>
          <w:p w14:paraId="1871BD50"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117,2793</w:t>
            </w:r>
          </w:p>
        </w:tc>
        <w:tc>
          <w:tcPr>
            <w:tcW w:w="2849" w:type="dxa"/>
            <w:noWrap/>
            <w:hideMark/>
          </w:tcPr>
          <w:p w14:paraId="5E78727D"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0,0926%</w:t>
            </w:r>
          </w:p>
        </w:tc>
      </w:tr>
      <w:tr w:rsidR="009E0B24" w:rsidRPr="00B656D3" w14:paraId="4759399B"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4DFB79D1"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krzewy</w:t>
            </w:r>
          </w:p>
        </w:tc>
        <w:tc>
          <w:tcPr>
            <w:tcW w:w="1567" w:type="dxa"/>
            <w:noWrap/>
            <w:hideMark/>
          </w:tcPr>
          <w:p w14:paraId="437D1ED1"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430,6856</w:t>
            </w:r>
          </w:p>
        </w:tc>
        <w:tc>
          <w:tcPr>
            <w:tcW w:w="2849" w:type="dxa"/>
            <w:noWrap/>
            <w:hideMark/>
          </w:tcPr>
          <w:p w14:paraId="3214143D"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0,3400%</w:t>
            </w:r>
          </w:p>
        </w:tc>
      </w:tr>
      <w:tr w:rsidR="009E0B24" w:rsidRPr="00B656D3" w14:paraId="2362F75F"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4503DA28"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roślinność trawiasta</w:t>
            </w:r>
          </w:p>
        </w:tc>
        <w:tc>
          <w:tcPr>
            <w:tcW w:w="1567" w:type="dxa"/>
            <w:noWrap/>
            <w:hideMark/>
          </w:tcPr>
          <w:p w14:paraId="3FD50B1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16050,47</w:t>
            </w:r>
          </w:p>
        </w:tc>
        <w:tc>
          <w:tcPr>
            <w:tcW w:w="2849" w:type="dxa"/>
            <w:noWrap/>
            <w:hideMark/>
          </w:tcPr>
          <w:p w14:paraId="6B186EE3"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12,6701%</w:t>
            </w:r>
          </w:p>
        </w:tc>
      </w:tr>
      <w:tr w:rsidR="009E0B24" w:rsidRPr="00B656D3" w14:paraId="69850D45"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26B8C98F"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uprawa na gruntach ornych</w:t>
            </w:r>
          </w:p>
        </w:tc>
        <w:tc>
          <w:tcPr>
            <w:tcW w:w="1567" w:type="dxa"/>
            <w:noWrap/>
            <w:hideMark/>
          </w:tcPr>
          <w:p w14:paraId="1A1948D2"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68879,96</w:t>
            </w:r>
          </w:p>
        </w:tc>
        <w:tc>
          <w:tcPr>
            <w:tcW w:w="2849" w:type="dxa"/>
            <w:noWrap/>
            <w:hideMark/>
          </w:tcPr>
          <w:p w14:paraId="570B59E8"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54,3732%</w:t>
            </w:r>
          </w:p>
        </w:tc>
      </w:tr>
      <w:tr w:rsidR="009E0B24" w:rsidRPr="00B656D3" w14:paraId="2855DFCA"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305AF0CD"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ogród działkowy</w:t>
            </w:r>
          </w:p>
        </w:tc>
        <w:tc>
          <w:tcPr>
            <w:tcW w:w="1567" w:type="dxa"/>
            <w:noWrap/>
            <w:hideMark/>
          </w:tcPr>
          <w:p w14:paraId="2BD4AF0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57,6754</w:t>
            </w:r>
          </w:p>
        </w:tc>
        <w:tc>
          <w:tcPr>
            <w:tcW w:w="2849" w:type="dxa"/>
            <w:noWrap/>
            <w:hideMark/>
          </w:tcPr>
          <w:p w14:paraId="194C89F9"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0,0455%</w:t>
            </w:r>
          </w:p>
        </w:tc>
      </w:tr>
      <w:tr w:rsidR="009E0B24" w:rsidRPr="00B656D3" w14:paraId="753625D3"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0177030E"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plantacja</w:t>
            </w:r>
          </w:p>
        </w:tc>
        <w:tc>
          <w:tcPr>
            <w:tcW w:w="1567" w:type="dxa"/>
            <w:noWrap/>
            <w:hideMark/>
          </w:tcPr>
          <w:p w14:paraId="4DBCEC2E"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293,6904</w:t>
            </w:r>
          </w:p>
        </w:tc>
        <w:tc>
          <w:tcPr>
            <w:tcW w:w="2849" w:type="dxa"/>
            <w:noWrap/>
            <w:hideMark/>
          </w:tcPr>
          <w:p w14:paraId="63BD6E1C"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0,2318%</w:t>
            </w:r>
          </w:p>
        </w:tc>
      </w:tr>
      <w:tr w:rsidR="009E0B24" w:rsidRPr="00B656D3" w14:paraId="766D4A86" w14:textId="77777777" w:rsidTr="00C4722A">
        <w:trPr>
          <w:trHeight w:val="244"/>
        </w:trPr>
        <w:tc>
          <w:tcPr>
            <w:cnfStyle w:val="001000000000" w:firstRow="0" w:lastRow="0" w:firstColumn="1" w:lastColumn="0" w:oddVBand="0" w:evenVBand="0" w:oddHBand="0" w:evenHBand="0" w:firstRowFirstColumn="0" w:firstRowLastColumn="0" w:lastRowFirstColumn="0" w:lastRowLastColumn="0"/>
            <w:tcW w:w="5123" w:type="dxa"/>
            <w:noWrap/>
            <w:hideMark/>
          </w:tcPr>
          <w:p w14:paraId="395600F2"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sad</w:t>
            </w:r>
          </w:p>
        </w:tc>
        <w:tc>
          <w:tcPr>
            <w:tcW w:w="1567" w:type="dxa"/>
            <w:noWrap/>
            <w:hideMark/>
          </w:tcPr>
          <w:p w14:paraId="336F0FF8"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2071,575</w:t>
            </w:r>
          </w:p>
        </w:tc>
        <w:tc>
          <w:tcPr>
            <w:tcW w:w="2849" w:type="dxa"/>
            <w:noWrap/>
            <w:hideMark/>
          </w:tcPr>
          <w:p w14:paraId="46C45E95"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1,6353%</w:t>
            </w:r>
          </w:p>
        </w:tc>
      </w:tr>
      <w:tr w:rsidR="009E0B24" w:rsidRPr="00B656D3" w14:paraId="4434A3AC"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59D0F30F"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szkółka leśna</w:t>
            </w:r>
          </w:p>
        </w:tc>
        <w:tc>
          <w:tcPr>
            <w:tcW w:w="1567" w:type="dxa"/>
            <w:noWrap/>
            <w:hideMark/>
          </w:tcPr>
          <w:p w14:paraId="4009745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10,6463</w:t>
            </w:r>
          </w:p>
        </w:tc>
        <w:tc>
          <w:tcPr>
            <w:tcW w:w="2849" w:type="dxa"/>
            <w:noWrap/>
            <w:hideMark/>
          </w:tcPr>
          <w:p w14:paraId="45C225E5"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0,0084%</w:t>
            </w:r>
          </w:p>
        </w:tc>
      </w:tr>
      <w:tr w:rsidR="009E0B24" w:rsidRPr="00B656D3" w14:paraId="6324B8DD"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3277E363"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szkółka roślin ozdobnych</w:t>
            </w:r>
          </w:p>
        </w:tc>
        <w:tc>
          <w:tcPr>
            <w:tcW w:w="1567" w:type="dxa"/>
            <w:noWrap/>
            <w:hideMark/>
          </w:tcPr>
          <w:p w14:paraId="3C5B2801"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174,2224</w:t>
            </w:r>
          </w:p>
        </w:tc>
        <w:tc>
          <w:tcPr>
            <w:tcW w:w="2849" w:type="dxa"/>
            <w:noWrap/>
            <w:hideMark/>
          </w:tcPr>
          <w:p w14:paraId="101A7C71"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0,1375%</w:t>
            </w:r>
          </w:p>
        </w:tc>
      </w:tr>
      <w:tr w:rsidR="009E0B24" w:rsidRPr="00B656D3" w14:paraId="229334D6"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12D4F0DF"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woda płynąca</w:t>
            </w:r>
          </w:p>
        </w:tc>
        <w:tc>
          <w:tcPr>
            <w:tcW w:w="1567" w:type="dxa"/>
            <w:noWrap/>
            <w:hideMark/>
          </w:tcPr>
          <w:p w14:paraId="0E2954C9"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313,0298</w:t>
            </w:r>
          </w:p>
        </w:tc>
        <w:tc>
          <w:tcPr>
            <w:tcW w:w="2849" w:type="dxa"/>
            <w:noWrap/>
            <w:hideMark/>
          </w:tcPr>
          <w:p w14:paraId="62A65838"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0,2471%</w:t>
            </w:r>
          </w:p>
        </w:tc>
      </w:tr>
      <w:tr w:rsidR="009E0B24" w:rsidRPr="00B656D3" w14:paraId="63614F6D"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045EBD14"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woda stojąca</w:t>
            </w:r>
          </w:p>
        </w:tc>
        <w:tc>
          <w:tcPr>
            <w:tcW w:w="1567" w:type="dxa"/>
            <w:noWrap/>
            <w:hideMark/>
          </w:tcPr>
          <w:p w14:paraId="418858B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3737,535</w:t>
            </w:r>
          </w:p>
        </w:tc>
        <w:tc>
          <w:tcPr>
            <w:tcW w:w="2849" w:type="dxa"/>
            <w:noWrap/>
            <w:hideMark/>
          </w:tcPr>
          <w:p w14:paraId="26C15ED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2,9504%</w:t>
            </w:r>
          </w:p>
        </w:tc>
      </w:tr>
      <w:tr w:rsidR="009E0B24" w:rsidRPr="00B656D3" w14:paraId="332657A0"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2730EE34"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wyrobisko</w:t>
            </w:r>
          </w:p>
        </w:tc>
        <w:tc>
          <w:tcPr>
            <w:tcW w:w="1567" w:type="dxa"/>
            <w:noWrap/>
            <w:hideMark/>
          </w:tcPr>
          <w:p w14:paraId="1B2F000F"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54,3571</w:t>
            </w:r>
          </w:p>
        </w:tc>
        <w:tc>
          <w:tcPr>
            <w:tcW w:w="2849" w:type="dxa"/>
            <w:noWrap/>
            <w:hideMark/>
          </w:tcPr>
          <w:p w14:paraId="7521F7A4"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0,0429%</w:t>
            </w:r>
          </w:p>
        </w:tc>
      </w:tr>
      <w:tr w:rsidR="009E0B24" w:rsidRPr="00B656D3" w14:paraId="5ABCADB9"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60FC5124"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zabudowa wielorodzinna</w:t>
            </w:r>
          </w:p>
        </w:tc>
        <w:tc>
          <w:tcPr>
            <w:tcW w:w="1567" w:type="dxa"/>
            <w:noWrap/>
            <w:hideMark/>
          </w:tcPr>
          <w:p w14:paraId="4AC1BEE0"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93,7432</w:t>
            </w:r>
          </w:p>
        </w:tc>
        <w:tc>
          <w:tcPr>
            <w:tcW w:w="2849" w:type="dxa"/>
            <w:noWrap/>
            <w:hideMark/>
          </w:tcPr>
          <w:p w14:paraId="05C46754"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0,0740%</w:t>
            </w:r>
          </w:p>
        </w:tc>
      </w:tr>
      <w:tr w:rsidR="009E0B24" w:rsidRPr="00B656D3" w14:paraId="0D04A947"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1361727E"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zabudowa jednorodzinna</w:t>
            </w:r>
          </w:p>
        </w:tc>
        <w:tc>
          <w:tcPr>
            <w:tcW w:w="1567" w:type="dxa"/>
            <w:noWrap/>
            <w:hideMark/>
          </w:tcPr>
          <w:p w14:paraId="1C720EE9"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4183,131</w:t>
            </w:r>
          </w:p>
        </w:tc>
        <w:tc>
          <w:tcPr>
            <w:tcW w:w="2849" w:type="dxa"/>
            <w:noWrap/>
            <w:hideMark/>
          </w:tcPr>
          <w:p w14:paraId="5EB2D0E4"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3,3021%</w:t>
            </w:r>
          </w:p>
        </w:tc>
      </w:tr>
      <w:tr w:rsidR="009E0B24" w:rsidRPr="00B656D3" w14:paraId="2A89D5C7" w14:textId="77777777" w:rsidTr="00C4722A">
        <w:trPr>
          <w:trHeight w:val="711"/>
        </w:trPr>
        <w:tc>
          <w:tcPr>
            <w:cnfStyle w:val="001000000000" w:firstRow="0" w:lastRow="0" w:firstColumn="1" w:lastColumn="0" w:oddVBand="0" w:evenVBand="0" w:oddHBand="0" w:evenHBand="0" w:firstRowFirstColumn="0" w:firstRowLastColumn="0" w:lastRowFirstColumn="0" w:lastRowLastColumn="0"/>
            <w:tcW w:w="5123" w:type="dxa"/>
            <w:noWrap/>
            <w:hideMark/>
          </w:tcPr>
          <w:p w14:paraId="06DEB23B"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zabudowa przemysłowo-składowa</w:t>
            </w:r>
          </w:p>
        </w:tc>
        <w:tc>
          <w:tcPr>
            <w:tcW w:w="1567" w:type="dxa"/>
            <w:noWrap/>
            <w:hideMark/>
          </w:tcPr>
          <w:p w14:paraId="28684612"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191,7035</w:t>
            </w:r>
          </w:p>
        </w:tc>
        <w:tc>
          <w:tcPr>
            <w:tcW w:w="2849" w:type="dxa"/>
            <w:noWrap/>
            <w:hideMark/>
          </w:tcPr>
          <w:p w14:paraId="4354E2B3"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0,1513%</w:t>
            </w:r>
          </w:p>
        </w:tc>
      </w:tr>
      <w:tr w:rsidR="009E0B24" w:rsidRPr="00B656D3" w14:paraId="0B9A6660" w14:textId="77777777" w:rsidTr="00C4722A">
        <w:trPr>
          <w:trHeight w:val="355"/>
        </w:trPr>
        <w:tc>
          <w:tcPr>
            <w:cnfStyle w:val="001000000000" w:firstRow="0" w:lastRow="0" w:firstColumn="1" w:lastColumn="0" w:oddVBand="0" w:evenVBand="0" w:oddHBand="0" w:evenHBand="0" w:firstRowFirstColumn="0" w:firstRowLastColumn="0" w:lastRowFirstColumn="0" w:lastRowLastColumn="0"/>
            <w:tcW w:w="5123" w:type="dxa"/>
            <w:noWrap/>
            <w:hideMark/>
          </w:tcPr>
          <w:p w14:paraId="04DB0A97"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zabudowa handlowo-usługowa</w:t>
            </w:r>
          </w:p>
        </w:tc>
        <w:tc>
          <w:tcPr>
            <w:tcW w:w="1567" w:type="dxa"/>
            <w:noWrap/>
            <w:hideMark/>
          </w:tcPr>
          <w:p w14:paraId="6231E76B"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0,736</w:t>
            </w:r>
          </w:p>
        </w:tc>
        <w:tc>
          <w:tcPr>
            <w:tcW w:w="2849" w:type="dxa"/>
            <w:noWrap/>
            <w:hideMark/>
          </w:tcPr>
          <w:p w14:paraId="2F87E64A"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0,0006%</w:t>
            </w:r>
          </w:p>
        </w:tc>
      </w:tr>
      <w:tr w:rsidR="009E0B24" w:rsidRPr="00B656D3" w14:paraId="63E0C7CF" w14:textId="77777777" w:rsidTr="00C4722A">
        <w:trPr>
          <w:trHeight w:val="533"/>
        </w:trPr>
        <w:tc>
          <w:tcPr>
            <w:cnfStyle w:val="001000000000" w:firstRow="0" w:lastRow="0" w:firstColumn="1" w:lastColumn="0" w:oddVBand="0" w:evenVBand="0" w:oddHBand="0" w:evenHBand="0" w:firstRowFirstColumn="0" w:firstRowLastColumn="0" w:lastRowFirstColumn="0" w:lastRowLastColumn="0"/>
            <w:tcW w:w="5123" w:type="dxa"/>
            <w:noWrap/>
            <w:hideMark/>
          </w:tcPr>
          <w:p w14:paraId="3D561AE9"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pozostała zabudowa</w:t>
            </w:r>
          </w:p>
        </w:tc>
        <w:tc>
          <w:tcPr>
            <w:tcW w:w="1567" w:type="dxa"/>
            <w:noWrap/>
            <w:hideMark/>
          </w:tcPr>
          <w:p w14:paraId="2B5332AA"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394,387</w:t>
            </w:r>
          </w:p>
        </w:tc>
        <w:tc>
          <w:tcPr>
            <w:tcW w:w="2849" w:type="dxa"/>
            <w:noWrap/>
            <w:hideMark/>
          </w:tcPr>
          <w:p w14:paraId="31CB6B51"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0,3113%</w:t>
            </w:r>
          </w:p>
        </w:tc>
      </w:tr>
      <w:tr w:rsidR="009E0B24" w:rsidRPr="00B656D3" w14:paraId="1C81D27B" w14:textId="77777777" w:rsidTr="00C4722A">
        <w:trPr>
          <w:trHeight w:val="711"/>
        </w:trPr>
        <w:tc>
          <w:tcPr>
            <w:cnfStyle w:val="001000000000" w:firstRow="0" w:lastRow="0" w:firstColumn="1" w:lastColumn="0" w:oddVBand="0" w:evenVBand="0" w:oddHBand="0" w:evenHBand="0" w:firstRowFirstColumn="0" w:firstRowLastColumn="0" w:lastRowFirstColumn="0" w:lastRowLastColumn="0"/>
            <w:tcW w:w="5123" w:type="dxa"/>
            <w:noWrap/>
            <w:hideMark/>
          </w:tcPr>
          <w:p w14:paraId="415E31AE" w14:textId="77777777" w:rsidR="009E0B24" w:rsidRPr="00B656D3" w:rsidRDefault="009E0B24">
            <w:pPr>
              <w:rPr>
                <w:rFonts w:ascii="Times New Roman" w:hAnsi="Times New Roman" w:cs="Times New Roman"/>
                <w:sz w:val="20"/>
                <w:szCs w:val="20"/>
              </w:rPr>
            </w:pPr>
            <w:r w:rsidRPr="00B656D3">
              <w:rPr>
                <w:rFonts w:ascii="Times New Roman" w:hAnsi="Times New Roman" w:cs="Times New Roman"/>
                <w:sz w:val="20"/>
                <w:szCs w:val="20"/>
              </w:rPr>
              <w:t>suma</w:t>
            </w:r>
          </w:p>
        </w:tc>
        <w:tc>
          <w:tcPr>
            <w:tcW w:w="1567" w:type="dxa"/>
            <w:noWrap/>
            <w:hideMark/>
          </w:tcPr>
          <w:p w14:paraId="55A4C61D"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126680</w:t>
            </w:r>
          </w:p>
        </w:tc>
        <w:tc>
          <w:tcPr>
            <w:tcW w:w="2849" w:type="dxa"/>
            <w:noWrap/>
            <w:hideMark/>
          </w:tcPr>
          <w:p w14:paraId="2D512193" w14:textId="77777777" w:rsidR="009E0B24" w:rsidRPr="00B656D3" w:rsidRDefault="009E0B24" w:rsidP="009E0B2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656D3">
              <w:rPr>
                <w:rFonts w:ascii="Times New Roman" w:hAnsi="Times New Roman" w:cs="Times New Roman"/>
                <w:sz w:val="20"/>
                <w:szCs w:val="20"/>
              </w:rPr>
              <w:t>100,0000%</w:t>
            </w:r>
          </w:p>
        </w:tc>
      </w:tr>
    </w:tbl>
    <w:p w14:paraId="2C350A07" w14:textId="40E051F9" w:rsidR="00B67975" w:rsidRPr="00194C4A" w:rsidRDefault="009E0B24" w:rsidP="00B67975">
      <w:pPr>
        <w:pStyle w:val="tekst"/>
        <w:ind w:firstLine="0"/>
        <w:jc w:val="left"/>
        <w:rPr>
          <w:rFonts w:cs="Times New Roman"/>
          <w:i/>
        </w:rPr>
      </w:pPr>
      <w:r w:rsidRPr="00194C4A">
        <w:rPr>
          <w:rFonts w:cs="Times New Roman"/>
          <w:i/>
        </w:rPr>
        <w:t xml:space="preserve"> </w:t>
      </w:r>
      <w:r w:rsidR="00B67975" w:rsidRPr="00194C4A">
        <w:rPr>
          <w:rFonts w:cs="Times New Roman"/>
          <w:i/>
        </w:rPr>
        <w:t xml:space="preserve">Źródło: Opracowanie na podstawie </w:t>
      </w:r>
      <w:r>
        <w:rPr>
          <w:rFonts w:cs="Times New Roman"/>
          <w:i/>
        </w:rPr>
        <w:t>Bazy Danych Obiektów Topograficznych</w:t>
      </w:r>
      <w:r w:rsidR="00B67975" w:rsidRPr="00194C4A">
        <w:rPr>
          <w:rFonts w:cs="Times New Roman"/>
          <w:i/>
        </w:rPr>
        <w:t xml:space="preserve"> </w:t>
      </w:r>
    </w:p>
    <w:p w14:paraId="3267BC64" w14:textId="77777777" w:rsidR="00B67975" w:rsidRPr="00194C4A" w:rsidRDefault="00B67975" w:rsidP="002812C9">
      <w:pPr>
        <w:pStyle w:val="tekst"/>
        <w:rPr>
          <w:rFonts w:cs="Times New Roman"/>
          <w:i/>
        </w:rPr>
      </w:pPr>
    </w:p>
    <w:p w14:paraId="489D67D3" w14:textId="423F0ECE" w:rsidR="009E0B24" w:rsidRDefault="009E0B24" w:rsidP="00B67975">
      <w:pPr>
        <w:pStyle w:val="tekst"/>
        <w:rPr>
          <w:rFonts w:cs="Times New Roman"/>
        </w:rPr>
      </w:pPr>
      <w:r w:rsidRPr="009E0B24">
        <w:rPr>
          <w:rFonts w:cs="Times New Roman"/>
        </w:rPr>
        <w:t xml:space="preserve">Gmina Brodnica graniczy z następującymi gminami: w obrębie powiatu brodnickiego z miastem Brodnicą i gminami: Bobrowo, Zbiczno, Brzozie, Bartniczka, Świedziebnia i Osiek, w obrębie powiatu rypińskiego z gminą Wąpielsk. </w:t>
      </w:r>
    </w:p>
    <w:p w14:paraId="15A79454" w14:textId="011CA052" w:rsidR="00B67975" w:rsidRPr="00194C4A" w:rsidRDefault="005B349C" w:rsidP="00B67975">
      <w:pPr>
        <w:pStyle w:val="tekst"/>
        <w:rPr>
          <w:rFonts w:cs="Times New Roman"/>
        </w:rPr>
      </w:pPr>
      <w:r w:rsidRPr="00194C4A">
        <w:rPr>
          <w:rFonts w:cs="Times New Roman"/>
        </w:rPr>
        <w:t xml:space="preserve">Siedzibą administracyjną Gminy jest </w:t>
      </w:r>
      <w:r w:rsidR="00B67975" w:rsidRPr="00194C4A">
        <w:rPr>
          <w:rFonts w:cs="Times New Roman"/>
        </w:rPr>
        <w:t>miejscowość</w:t>
      </w:r>
      <w:r w:rsidRPr="00194C4A">
        <w:rPr>
          <w:rFonts w:cs="Times New Roman"/>
        </w:rPr>
        <w:t xml:space="preserve"> </w:t>
      </w:r>
      <w:r w:rsidR="007D05FF">
        <w:rPr>
          <w:rFonts w:cs="Times New Roman"/>
        </w:rPr>
        <w:t>Brodnica</w:t>
      </w:r>
      <w:r w:rsidRPr="00194C4A">
        <w:rPr>
          <w:rFonts w:cs="Times New Roman"/>
        </w:rPr>
        <w:t xml:space="preserve">, </w:t>
      </w:r>
      <w:r w:rsidR="007B5347">
        <w:rPr>
          <w:rFonts w:cs="Times New Roman"/>
        </w:rPr>
        <w:t>gmina Brodnica otacza miasto</w:t>
      </w:r>
      <w:r w:rsidRPr="00194C4A">
        <w:rPr>
          <w:rFonts w:cs="Times New Roman"/>
        </w:rPr>
        <w:t xml:space="preserve">. </w:t>
      </w:r>
      <w:r w:rsidR="007B5347">
        <w:rPr>
          <w:rFonts w:cs="Times New Roman"/>
        </w:rPr>
        <w:t>S</w:t>
      </w:r>
      <w:r w:rsidRPr="00194C4A">
        <w:rPr>
          <w:rFonts w:cs="Times New Roman"/>
        </w:rPr>
        <w:t>trukturę administracyjną gminy stanowi</w:t>
      </w:r>
      <w:r w:rsidR="00B67975" w:rsidRPr="00194C4A">
        <w:rPr>
          <w:rFonts w:cs="Times New Roman"/>
        </w:rPr>
        <w:t>ą</w:t>
      </w:r>
      <w:r w:rsidRPr="00194C4A">
        <w:rPr>
          <w:rFonts w:cs="Times New Roman"/>
        </w:rPr>
        <w:t xml:space="preserve"> </w:t>
      </w:r>
      <w:r w:rsidR="00B67975" w:rsidRPr="00194C4A">
        <w:rPr>
          <w:rFonts w:cs="Times New Roman"/>
        </w:rPr>
        <w:t>sołectwa</w:t>
      </w:r>
      <w:r w:rsidRPr="00194C4A">
        <w:rPr>
          <w:rFonts w:cs="Times New Roman"/>
        </w:rPr>
        <w:t>, obejmując</w:t>
      </w:r>
      <w:r w:rsidR="00B67975" w:rsidRPr="00194C4A">
        <w:rPr>
          <w:rFonts w:cs="Times New Roman"/>
        </w:rPr>
        <w:t>e</w:t>
      </w:r>
      <w:r w:rsidRPr="00194C4A">
        <w:rPr>
          <w:rFonts w:cs="Times New Roman"/>
        </w:rPr>
        <w:t xml:space="preserve"> </w:t>
      </w:r>
      <w:r w:rsidR="00B67975" w:rsidRPr="00194C4A">
        <w:rPr>
          <w:rFonts w:cs="Times New Roman"/>
        </w:rPr>
        <w:t>pozostałe</w:t>
      </w:r>
      <w:r w:rsidRPr="00194C4A">
        <w:rPr>
          <w:rFonts w:cs="Times New Roman"/>
        </w:rPr>
        <w:t xml:space="preserve"> miejscowości. </w:t>
      </w:r>
      <w:r w:rsidR="00B67975" w:rsidRPr="00194C4A">
        <w:rPr>
          <w:rFonts w:cs="Times New Roman"/>
        </w:rPr>
        <w:t>W skład gminy wchodzi 2</w:t>
      </w:r>
      <w:r w:rsidR="00137527">
        <w:rPr>
          <w:rFonts w:cs="Times New Roman"/>
        </w:rPr>
        <w:t>2</w:t>
      </w:r>
      <w:r w:rsidR="00B67975" w:rsidRPr="00194C4A">
        <w:rPr>
          <w:rFonts w:cs="Times New Roman"/>
        </w:rPr>
        <w:t xml:space="preserve"> sołectw</w:t>
      </w:r>
      <w:r w:rsidR="00137527">
        <w:rPr>
          <w:rFonts w:cs="Times New Roman"/>
        </w:rPr>
        <w:t>a</w:t>
      </w:r>
      <w:r w:rsidR="00B67975" w:rsidRPr="00194C4A">
        <w:rPr>
          <w:rFonts w:cs="Times New Roman"/>
        </w:rPr>
        <w:t xml:space="preserve">: </w:t>
      </w:r>
      <w:r w:rsidR="00373469" w:rsidRPr="00373469">
        <w:rPr>
          <w:rFonts w:cs="Times New Roman"/>
        </w:rPr>
        <w:t>Cielęta, Dzierżno, Gorczenica, Gorczeniczka, Gortatowo, Karbowo</w:t>
      </w:r>
      <w:r w:rsidR="00137527">
        <w:rPr>
          <w:rFonts w:cs="Times New Roman"/>
        </w:rPr>
        <w:t xml:space="preserve"> 1, Karbowo 2</w:t>
      </w:r>
      <w:r w:rsidR="000C5BFA">
        <w:rPr>
          <w:rFonts w:cs="Times New Roman"/>
        </w:rPr>
        <w:t>, Karbowo 3</w:t>
      </w:r>
      <w:r w:rsidR="00373469" w:rsidRPr="00373469">
        <w:rPr>
          <w:rFonts w:cs="Times New Roman"/>
        </w:rPr>
        <w:t>, Kominy, Kozi Róg, Kruszynki, Moczadła, Niewierz, Nowy Dwór, Opalenica, Podgórz, Sobiesierzno, Szabda, Szczuka, Szymkowo, Wybudowanie Michałowo.</w:t>
      </w:r>
    </w:p>
    <w:p w14:paraId="64808375" w14:textId="22DC5001" w:rsidR="00EB7CB8" w:rsidRDefault="00204632" w:rsidP="00B67975">
      <w:pPr>
        <w:pStyle w:val="tekst"/>
        <w:rPr>
          <w:rFonts w:cs="Times New Roman"/>
        </w:rPr>
      </w:pPr>
      <w:r w:rsidRPr="00194C4A">
        <w:rPr>
          <w:rFonts w:cs="Times New Roman"/>
        </w:rPr>
        <w:t xml:space="preserve">Zgodnie z podziałem fizyko-geograficznym Polski wg Jerzego Kondrackiego gmina </w:t>
      </w:r>
      <w:r w:rsidR="00327190">
        <w:rPr>
          <w:rFonts w:cs="Times New Roman"/>
        </w:rPr>
        <w:t>Brodnica</w:t>
      </w:r>
      <w:r w:rsidRPr="00194C4A">
        <w:rPr>
          <w:rFonts w:cs="Times New Roman"/>
        </w:rPr>
        <w:t xml:space="preserve"> leży w obrębie </w:t>
      </w:r>
      <w:proofErr w:type="spellStart"/>
      <w:r w:rsidR="00240AB6" w:rsidRPr="00194C4A">
        <w:rPr>
          <w:rFonts w:cs="Times New Roman"/>
        </w:rPr>
        <w:t>megaregionu</w:t>
      </w:r>
      <w:proofErr w:type="spellEnd"/>
      <w:r w:rsidR="00240AB6" w:rsidRPr="00194C4A">
        <w:rPr>
          <w:rFonts w:cs="Times New Roman"/>
        </w:rPr>
        <w:t xml:space="preserve"> </w:t>
      </w:r>
      <w:proofErr w:type="spellStart"/>
      <w:r w:rsidR="001F266D">
        <w:rPr>
          <w:rFonts w:cs="Times New Roman"/>
        </w:rPr>
        <w:t>p</w:t>
      </w:r>
      <w:r w:rsidRPr="00194C4A">
        <w:rPr>
          <w:rFonts w:cs="Times New Roman"/>
        </w:rPr>
        <w:t>ozaalpejska</w:t>
      </w:r>
      <w:proofErr w:type="spellEnd"/>
      <w:r w:rsidRPr="00194C4A">
        <w:rPr>
          <w:rFonts w:cs="Times New Roman"/>
        </w:rPr>
        <w:t xml:space="preserve"> Europa Środkowa, w prowincji Niż Środkowoeuropejski, </w:t>
      </w:r>
      <w:proofErr w:type="spellStart"/>
      <w:r w:rsidR="00CC5758" w:rsidRPr="00194C4A">
        <w:rPr>
          <w:rFonts w:cs="Times New Roman"/>
        </w:rPr>
        <w:t>podprowincja</w:t>
      </w:r>
      <w:proofErr w:type="spellEnd"/>
      <w:r w:rsidR="00CC5758" w:rsidRPr="00194C4A">
        <w:rPr>
          <w:rFonts w:cs="Times New Roman"/>
        </w:rPr>
        <w:t xml:space="preserve"> </w:t>
      </w:r>
      <w:r w:rsidR="00373469">
        <w:rPr>
          <w:rFonts w:cs="Times New Roman"/>
        </w:rPr>
        <w:t xml:space="preserve">Pojezierza </w:t>
      </w:r>
      <w:proofErr w:type="spellStart"/>
      <w:r w:rsidR="00373469">
        <w:rPr>
          <w:rFonts w:cs="Times New Roman"/>
        </w:rPr>
        <w:t>Połudiowobałtyckie</w:t>
      </w:r>
      <w:proofErr w:type="spellEnd"/>
      <w:r w:rsidR="00CC5758" w:rsidRPr="00194C4A">
        <w:rPr>
          <w:rFonts w:cs="Times New Roman"/>
        </w:rPr>
        <w:t xml:space="preserve">, </w:t>
      </w:r>
      <w:r w:rsidRPr="00194C4A">
        <w:rPr>
          <w:rFonts w:cs="Times New Roman"/>
        </w:rPr>
        <w:t xml:space="preserve">makroregionu </w:t>
      </w:r>
      <w:proofErr w:type="spellStart"/>
      <w:r w:rsidR="00373469">
        <w:rPr>
          <w:rFonts w:cs="Times New Roman"/>
        </w:rPr>
        <w:t>Pjezierze</w:t>
      </w:r>
      <w:proofErr w:type="spellEnd"/>
      <w:r w:rsidR="00373469">
        <w:rPr>
          <w:rFonts w:cs="Times New Roman"/>
        </w:rPr>
        <w:t xml:space="preserve"> Chełmińsko-Dobrzyńskie</w:t>
      </w:r>
      <w:r w:rsidRPr="00194C4A">
        <w:rPr>
          <w:rFonts w:cs="Times New Roman"/>
        </w:rPr>
        <w:t xml:space="preserve">, </w:t>
      </w:r>
      <w:proofErr w:type="spellStart"/>
      <w:r w:rsidRPr="00194C4A">
        <w:rPr>
          <w:rFonts w:cs="Times New Roman"/>
        </w:rPr>
        <w:t>mezoregionu</w:t>
      </w:r>
      <w:proofErr w:type="spellEnd"/>
      <w:r w:rsidRPr="00194C4A">
        <w:rPr>
          <w:rFonts w:cs="Times New Roman"/>
        </w:rPr>
        <w:t xml:space="preserve"> </w:t>
      </w:r>
      <w:r w:rsidR="00373469">
        <w:rPr>
          <w:rFonts w:cs="Times New Roman"/>
        </w:rPr>
        <w:t xml:space="preserve">Pojezierze Chełmińskie, Pojezierze Dobrzyńskie, Pojezierze Brodnickie, Dolina Drwęcy, </w:t>
      </w:r>
      <w:r w:rsidR="001F266D">
        <w:rPr>
          <w:rFonts w:cs="Times New Roman"/>
        </w:rPr>
        <w:t xml:space="preserve"> – zob. mapa poniżej</w:t>
      </w:r>
      <w:r w:rsidR="00CC5758" w:rsidRPr="00194C4A">
        <w:rPr>
          <w:rFonts w:cs="Times New Roman"/>
        </w:rPr>
        <w:t>.</w:t>
      </w:r>
    </w:p>
    <w:p w14:paraId="72A78E6F" w14:textId="0EB20387" w:rsidR="00CC5758" w:rsidRPr="00422799" w:rsidRDefault="00CC5758" w:rsidP="00CC5758">
      <w:pPr>
        <w:pStyle w:val="Legenda"/>
        <w:rPr>
          <w:rFonts w:ascii="Times New Roman" w:hAnsi="Times New Roman" w:cs="Times New Roman"/>
          <w:sz w:val="20"/>
        </w:rPr>
      </w:pPr>
      <w:bookmarkStart w:id="29" w:name="_Toc75946957"/>
      <w:r w:rsidRPr="00422799">
        <w:rPr>
          <w:rFonts w:ascii="Times New Roman" w:hAnsi="Times New Roman" w:cs="Times New Roman"/>
          <w:sz w:val="20"/>
        </w:rPr>
        <w:t xml:space="preserve">Mapa </w:t>
      </w:r>
      <w:r w:rsidR="00135FCF" w:rsidRPr="00422799">
        <w:rPr>
          <w:rFonts w:ascii="Times New Roman" w:hAnsi="Times New Roman" w:cs="Times New Roman"/>
          <w:noProof/>
          <w:sz w:val="20"/>
        </w:rPr>
        <w:fldChar w:fldCharType="begin"/>
      </w:r>
      <w:r w:rsidR="00135FCF" w:rsidRPr="00422799">
        <w:rPr>
          <w:rFonts w:ascii="Times New Roman" w:hAnsi="Times New Roman" w:cs="Times New Roman"/>
          <w:noProof/>
          <w:sz w:val="20"/>
        </w:rPr>
        <w:instrText xml:space="preserve"> SEQ Mapa \* ARABIC </w:instrText>
      </w:r>
      <w:r w:rsidR="00135FCF" w:rsidRPr="00422799">
        <w:rPr>
          <w:rFonts w:ascii="Times New Roman" w:hAnsi="Times New Roman" w:cs="Times New Roman"/>
          <w:noProof/>
          <w:sz w:val="20"/>
        </w:rPr>
        <w:fldChar w:fldCharType="separate"/>
      </w:r>
      <w:r w:rsidR="001F2973">
        <w:rPr>
          <w:rFonts w:ascii="Times New Roman" w:hAnsi="Times New Roman" w:cs="Times New Roman"/>
          <w:noProof/>
          <w:sz w:val="20"/>
        </w:rPr>
        <w:t>1</w:t>
      </w:r>
      <w:r w:rsidR="00135FCF" w:rsidRPr="00422799">
        <w:rPr>
          <w:rFonts w:ascii="Times New Roman" w:hAnsi="Times New Roman" w:cs="Times New Roman"/>
          <w:noProof/>
          <w:sz w:val="20"/>
        </w:rPr>
        <w:fldChar w:fldCharType="end"/>
      </w:r>
      <w:r w:rsidRPr="00422799">
        <w:rPr>
          <w:rFonts w:ascii="Times New Roman" w:hAnsi="Times New Roman" w:cs="Times New Roman"/>
          <w:sz w:val="20"/>
        </w:rPr>
        <w:t xml:space="preserve"> Położenie gminy na tle </w:t>
      </w:r>
      <w:proofErr w:type="spellStart"/>
      <w:r w:rsidRPr="00422799">
        <w:rPr>
          <w:rFonts w:ascii="Times New Roman" w:hAnsi="Times New Roman" w:cs="Times New Roman"/>
          <w:sz w:val="20"/>
        </w:rPr>
        <w:t>mezoregionów</w:t>
      </w:r>
      <w:bookmarkEnd w:id="29"/>
      <w:proofErr w:type="spellEnd"/>
    </w:p>
    <w:p w14:paraId="31401E82" w14:textId="0BE6DDB8" w:rsidR="00FB5DA7" w:rsidRPr="00194C4A" w:rsidRDefault="00373469" w:rsidP="00CC5758">
      <w:pPr>
        <w:pStyle w:val="tekst"/>
        <w:keepNext/>
        <w:ind w:firstLine="0"/>
        <w:rPr>
          <w:rFonts w:cs="Times New Roman"/>
        </w:rPr>
      </w:pPr>
      <w:r>
        <w:rPr>
          <w:rFonts w:cs="Times New Roman"/>
          <w:noProof/>
        </w:rPr>
        <w:drawing>
          <wp:inline distT="0" distB="0" distL="0" distR="0" wp14:anchorId="32D48AC0" wp14:editId="13B2FBD6">
            <wp:extent cx="6120765" cy="432816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4328160"/>
                    </a:xfrm>
                    <a:prstGeom prst="rect">
                      <a:avLst/>
                    </a:prstGeom>
                  </pic:spPr>
                </pic:pic>
              </a:graphicData>
            </a:graphic>
          </wp:inline>
        </w:drawing>
      </w:r>
    </w:p>
    <w:p w14:paraId="2F12317D" w14:textId="09DC7170" w:rsidR="00CC5758" w:rsidRPr="00194C4A" w:rsidRDefault="00CC5758" w:rsidP="00CC5758">
      <w:pPr>
        <w:pStyle w:val="tekst"/>
        <w:ind w:firstLine="0"/>
        <w:jc w:val="left"/>
        <w:rPr>
          <w:rFonts w:cs="Times New Roman"/>
        </w:rPr>
      </w:pPr>
      <w:r w:rsidRPr="00194C4A">
        <w:rPr>
          <w:rFonts w:cs="Times New Roman"/>
          <w:i/>
        </w:rPr>
        <w:t xml:space="preserve">Źródło: Opracowanie na podstawie </w:t>
      </w:r>
      <w:proofErr w:type="spellStart"/>
      <w:r w:rsidRPr="00194C4A">
        <w:rPr>
          <w:rFonts w:cs="Times New Roman"/>
          <w:i/>
        </w:rPr>
        <w:t>Geographia</w:t>
      </w:r>
      <w:proofErr w:type="spellEnd"/>
      <w:r w:rsidRPr="00194C4A">
        <w:rPr>
          <w:rFonts w:cs="Times New Roman"/>
          <w:i/>
        </w:rPr>
        <w:t xml:space="preserve"> Polonica, vol. 91, no. 2.</w:t>
      </w:r>
    </w:p>
    <w:p w14:paraId="70562BDD" w14:textId="77777777" w:rsidR="001F266D" w:rsidRDefault="001F266D" w:rsidP="00CC5758">
      <w:pPr>
        <w:pStyle w:val="tekst"/>
        <w:rPr>
          <w:rFonts w:cs="Times New Roman"/>
        </w:rPr>
      </w:pPr>
      <w:bookmarkStart w:id="30" w:name="_Ref466489581"/>
    </w:p>
    <w:p w14:paraId="6CD020DF" w14:textId="6209AEF7" w:rsidR="00422799" w:rsidRDefault="00373469" w:rsidP="00373469">
      <w:pPr>
        <w:pStyle w:val="tekst"/>
        <w:ind w:firstLine="708"/>
        <w:rPr>
          <w:rFonts w:cs="Times New Roman"/>
        </w:rPr>
      </w:pPr>
      <w:r>
        <w:rPr>
          <w:rFonts w:cs="Times New Roman"/>
        </w:rPr>
        <w:t>Na terenie gminy p</w:t>
      </w:r>
      <w:r w:rsidRPr="00373469">
        <w:rPr>
          <w:rFonts w:cs="Times New Roman"/>
        </w:rPr>
        <w:t>rzeważają gleby bielicoziemne</w:t>
      </w:r>
      <w:r>
        <w:rPr>
          <w:rFonts w:cs="Times New Roman"/>
        </w:rPr>
        <w:t xml:space="preserve"> </w:t>
      </w:r>
      <w:r w:rsidRPr="00373469">
        <w:rPr>
          <w:rFonts w:cs="Times New Roman"/>
        </w:rPr>
        <w:t>i brunatne właściwe lub wyługowane. W kompleksach rolniczej przydatności gleb przeważają</w:t>
      </w:r>
      <w:r>
        <w:rPr>
          <w:rFonts w:cs="Times New Roman"/>
        </w:rPr>
        <w:t xml:space="preserve"> </w:t>
      </w:r>
      <w:r w:rsidRPr="00373469">
        <w:rPr>
          <w:rFonts w:cs="Times New Roman"/>
        </w:rPr>
        <w:t xml:space="preserve">grunty orne kompleksu 4. żytniego bardzo dobrego, 5. żytniego dobrego i 6. słabego. Niski jest udział gruntów o najwyższej przydatności </w:t>
      </w:r>
      <w:r w:rsidRPr="00373469">
        <w:rPr>
          <w:rFonts w:cs="Times New Roman"/>
        </w:rPr>
        <w:lastRenderedPageBreak/>
        <w:t>rolniczej tj. 2. Pszennego</w:t>
      </w:r>
      <w:r>
        <w:rPr>
          <w:rFonts w:cs="Times New Roman"/>
        </w:rPr>
        <w:t xml:space="preserve"> </w:t>
      </w:r>
      <w:r w:rsidRPr="00373469">
        <w:rPr>
          <w:rFonts w:cs="Times New Roman"/>
        </w:rPr>
        <w:t>dobrego. Wśród trwałych użytków zielonych przeważają użytki średnie. Brak użytków</w:t>
      </w:r>
      <w:r>
        <w:rPr>
          <w:rFonts w:cs="Times New Roman"/>
        </w:rPr>
        <w:t xml:space="preserve"> </w:t>
      </w:r>
      <w:r w:rsidRPr="00373469">
        <w:rPr>
          <w:rFonts w:cs="Times New Roman"/>
        </w:rPr>
        <w:t xml:space="preserve">zielonych bardzo dobrych i dobrych. </w:t>
      </w:r>
      <w:r w:rsidR="00422799">
        <w:rPr>
          <w:rFonts w:cs="Times New Roman"/>
        </w:rPr>
        <w:br w:type="page"/>
      </w:r>
    </w:p>
    <w:p w14:paraId="1BD6F4E7" w14:textId="77777777" w:rsidR="00EE7CF7" w:rsidRPr="00194C4A" w:rsidRDefault="00B56F71" w:rsidP="00B56F71">
      <w:pPr>
        <w:pStyle w:val="Nagwek3"/>
        <w:ind w:left="720" w:hanging="720"/>
        <w:rPr>
          <w:rFonts w:ascii="Times New Roman" w:hAnsi="Times New Roman" w:cs="Times New Roman"/>
        </w:rPr>
      </w:pPr>
      <w:bookmarkStart w:id="31" w:name="_Toc77321925"/>
      <w:r w:rsidRPr="00194C4A">
        <w:rPr>
          <w:rFonts w:ascii="Times New Roman" w:hAnsi="Times New Roman" w:cs="Times New Roman"/>
        </w:rPr>
        <w:lastRenderedPageBreak/>
        <w:t xml:space="preserve">1.2.3 </w:t>
      </w:r>
      <w:r w:rsidR="00EE7CF7" w:rsidRPr="00194C4A">
        <w:rPr>
          <w:rFonts w:ascii="Times New Roman" w:hAnsi="Times New Roman" w:cs="Times New Roman"/>
        </w:rPr>
        <w:t>Klimat</w:t>
      </w:r>
      <w:bookmarkEnd w:id="30"/>
      <w:bookmarkEnd w:id="31"/>
    </w:p>
    <w:p w14:paraId="207DF59F" w14:textId="62DE7B46" w:rsidR="00204632" w:rsidRPr="00194C4A" w:rsidRDefault="00204632" w:rsidP="00204632">
      <w:pPr>
        <w:pStyle w:val="tekst"/>
        <w:rPr>
          <w:rFonts w:cs="Times New Roman"/>
        </w:rPr>
      </w:pPr>
      <w:r w:rsidRPr="00194C4A">
        <w:rPr>
          <w:rFonts w:cs="Times New Roman"/>
        </w:rPr>
        <w:t xml:space="preserve">Klimat oraz zjawiska atmosferyczne występujące na obszarze gminy znajdują się pod wpływem czynników o charakterze regionalnym, na które nakładają się uwarunkowania lokalne. Średnia roczna temperatura na tym obszarze kształtuje się na poziomie około </w:t>
      </w:r>
      <w:r w:rsidR="00373469">
        <w:rPr>
          <w:rFonts w:cs="Times New Roman"/>
        </w:rPr>
        <w:t>6,9</w:t>
      </w:r>
      <w:r w:rsidRPr="00194C4A">
        <w:rPr>
          <w:rFonts w:cs="Times New Roman"/>
        </w:rPr>
        <w:t>°</w:t>
      </w:r>
      <w:r w:rsidR="001F266D">
        <w:rPr>
          <w:rFonts w:cs="Times New Roman"/>
        </w:rPr>
        <w:t xml:space="preserve"> C. Z</w:t>
      </w:r>
      <w:r w:rsidR="001F266D" w:rsidRPr="00194C4A">
        <w:rPr>
          <w:rFonts w:cs="Times New Roman"/>
        </w:rPr>
        <w:t xml:space="preserve"> </w:t>
      </w:r>
      <w:r w:rsidR="00515E7B" w:rsidRPr="00194C4A">
        <w:rPr>
          <w:rFonts w:cs="Times New Roman"/>
        </w:rPr>
        <w:t>meteorologicznych na stronie IMGW dostrzeżono tendencję do coraz mniej mroźnych zim oraz bardziej gorących sezonów letnich.</w:t>
      </w:r>
    </w:p>
    <w:p w14:paraId="1B4494FA" w14:textId="61BD4E0D" w:rsidR="00204632" w:rsidRPr="00194C4A" w:rsidRDefault="00204632" w:rsidP="00204632">
      <w:pPr>
        <w:pStyle w:val="tekst"/>
        <w:rPr>
          <w:rFonts w:cs="Times New Roman"/>
        </w:rPr>
      </w:pPr>
      <w:r w:rsidRPr="00194C4A">
        <w:rPr>
          <w:rFonts w:cs="Times New Roman"/>
        </w:rPr>
        <w:t xml:space="preserve">Według </w:t>
      </w:r>
      <w:r w:rsidR="00515E7B" w:rsidRPr="00194C4A">
        <w:rPr>
          <w:rFonts w:cs="Times New Roman"/>
        </w:rPr>
        <w:t>danych IMGW</w:t>
      </w:r>
      <w:r w:rsidR="001F266D">
        <w:rPr>
          <w:rFonts w:cs="Times New Roman"/>
        </w:rPr>
        <w:t>,</w:t>
      </w:r>
      <w:r w:rsidRPr="00194C4A">
        <w:rPr>
          <w:rFonts w:cs="Times New Roman"/>
        </w:rPr>
        <w:t xml:space="preserve"> przeciętna ilość opadów na terenie gminy</w:t>
      </w:r>
      <w:r w:rsidR="00515E7B" w:rsidRPr="00194C4A">
        <w:rPr>
          <w:rFonts w:cs="Times New Roman"/>
        </w:rPr>
        <w:t xml:space="preserve"> za rok 2019</w:t>
      </w:r>
      <w:r w:rsidRPr="00194C4A">
        <w:rPr>
          <w:rFonts w:cs="Times New Roman"/>
        </w:rPr>
        <w:t xml:space="preserve"> kształtuje się na poziomie </w:t>
      </w:r>
      <w:r w:rsidR="00515E7B" w:rsidRPr="00194C4A">
        <w:rPr>
          <w:rFonts w:cs="Times New Roman"/>
        </w:rPr>
        <w:t>400</w:t>
      </w:r>
      <w:r w:rsidRPr="00194C4A">
        <w:rPr>
          <w:rFonts w:cs="Times New Roman"/>
        </w:rPr>
        <w:t xml:space="preserve"> mm/rok i jest w dużym stopniu warunkowana czynnikami o charakterze regionalnym. Należy zaznaczyć, że opady są zmiennym elementem klimatu a ich rozkład czasowo-przestrzenny może podlegać zmianom nawet w ujęciu rocznym. </w:t>
      </w:r>
      <w:r w:rsidR="00373469">
        <w:rPr>
          <w:rFonts w:cs="Times New Roman"/>
        </w:rPr>
        <w:t>Gmina Brodnica charakteryzuje się negatywnym bilansem wodnym (różnica między opadami a parowaniem) w wysokości -115 mm/rok.</w:t>
      </w:r>
    </w:p>
    <w:p w14:paraId="311407D9" w14:textId="16E6F86F" w:rsidR="0009145F" w:rsidRPr="00194C4A" w:rsidRDefault="00204632" w:rsidP="00204632">
      <w:pPr>
        <w:pStyle w:val="tekst"/>
        <w:rPr>
          <w:rFonts w:cs="Times New Roman"/>
        </w:rPr>
      </w:pPr>
      <w:r w:rsidRPr="00194C4A">
        <w:rPr>
          <w:rFonts w:cs="Times New Roman"/>
        </w:rPr>
        <w:t xml:space="preserve">Generalnie część centralna i południowa województwa </w:t>
      </w:r>
      <w:r w:rsidR="00373469">
        <w:rPr>
          <w:rFonts w:cs="Times New Roman"/>
        </w:rPr>
        <w:t>kujawsko-pomorskiego</w:t>
      </w:r>
      <w:r w:rsidRPr="00194C4A">
        <w:rPr>
          <w:rFonts w:cs="Times New Roman"/>
        </w:rPr>
        <w:t xml:space="preserve"> odznacza się przewagą wiatrów zachodnich, południowo-zachodnich i północno-zachodnich, których udział w</w:t>
      </w:r>
      <w:r w:rsidR="0018465B" w:rsidRPr="00194C4A">
        <w:rPr>
          <w:rFonts w:cs="Times New Roman"/>
        </w:rPr>
        <w:t> </w:t>
      </w:r>
      <w:r w:rsidRPr="00194C4A">
        <w:rPr>
          <w:rFonts w:cs="Times New Roman"/>
        </w:rPr>
        <w:t xml:space="preserve">skali roku przekracza 13% z każdego z wymienionych kierunków. Prędkość wiatrów poza terenami zabudowanymi wynosi przeciętnie </w:t>
      </w:r>
      <w:r w:rsidR="00515E7B" w:rsidRPr="00194C4A">
        <w:rPr>
          <w:rFonts w:cs="Times New Roman"/>
        </w:rPr>
        <w:t>2,9</w:t>
      </w:r>
      <w:r w:rsidRPr="00194C4A">
        <w:rPr>
          <w:rFonts w:cs="Times New Roman"/>
        </w:rPr>
        <w:t>-</w:t>
      </w:r>
      <w:r w:rsidR="00515E7B" w:rsidRPr="00194C4A">
        <w:rPr>
          <w:rFonts w:cs="Times New Roman"/>
        </w:rPr>
        <w:t>4,4</w:t>
      </w:r>
      <w:r w:rsidRPr="00194C4A">
        <w:rPr>
          <w:rFonts w:cs="Times New Roman"/>
        </w:rPr>
        <w:t xml:space="preserve"> m/s. W skali roku pokrycie nieba chmurami na terenach o</w:t>
      </w:r>
      <w:r w:rsidR="00F02ED0" w:rsidRPr="00194C4A">
        <w:rPr>
          <w:rFonts w:cs="Times New Roman"/>
        </w:rPr>
        <w:t> </w:t>
      </w:r>
      <w:r w:rsidRPr="00194C4A">
        <w:rPr>
          <w:rFonts w:cs="Times New Roman"/>
        </w:rPr>
        <w:t xml:space="preserve">słabo urozmaiconej rzeźbie wynosi około </w:t>
      </w:r>
      <w:r w:rsidR="00373469">
        <w:rPr>
          <w:rFonts w:cs="Times New Roman"/>
        </w:rPr>
        <w:t>130 dni</w:t>
      </w:r>
      <w:r w:rsidRPr="00194C4A">
        <w:rPr>
          <w:rFonts w:cs="Times New Roman"/>
        </w:rPr>
        <w:t>. Długość okresu wegetacyjnego wynosi na obszarze opracowania przeciętnie 210-220 dni.</w:t>
      </w:r>
    </w:p>
    <w:p w14:paraId="687DDF2E" w14:textId="54FB8D73" w:rsidR="00965742" w:rsidRPr="00194C4A" w:rsidRDefault="00965742" w:rsidP="004D2B3F">
      <w:pPr>
        <w:pStyle w:val="tekst"/>
        <w:spacing w:after="240"/>
        <w:rPr>
          <w:rFonts w:cs="Times New Roman"/>
          <w:szCs w:val="24"/>
        </w:rPr>
      </w:pPr>
      <w:r w:rsidRPr="00194C4A">
        <w:rPr>
          <w:rFonts w:cs="Times New Roman"/>
        </w:rPr>
        <w:t xml:space="preserve">W tabeli poniżej zamieszczono średnie temperatury miesięczne dla poszczególnych </w:t>
      </w:r>
      <w:r w:rsidRPr="00194C4A">
        <w:rPr>
          <w:rFonts w:cs="Times New Roman"/>
          <w:szCs w:val="24"/>
        </w:rPr>
        <w:t xml:space="preserve">miesięcy sezonu grzewczego (w oparciu o nową bazę danych klimatycznych) oraz określono średnią liczbę stopniodni dla standardowego sezonu grzewczego dla obszaru </w:t>
      </w:r>
      <w:r w:rsidR="007E7381" w:rsidRPr="00194C4A">
        <w:rPr>
          <w:rFonts w:cs="Times New Roman"/>
          <w:szCs w:val="24"/>
        </w:rPr>
        <w:t>gminy</w:t>
      </w:r>
      <w:r w:rsidR="00D97F4C" w:rsidRPr="00194C4A">
        <w:rPr>
          <w:rFonts w:cs="Times New Roman"/>
          <w:szCs w:val="24"/>
        </w:rPr>
        <w:t xml:space="preserve"> </w:t>
      </w:r>
      <w:r w:rsidR="000A5388">
        <w:rPr>
          <w:rFonts w:cs="Times New Roman"/>
          <w:szCs w:val="24"/>
        </w:rPr>
        <w:t>Brodnica</w:t>
      </w:r>
      <w:r w:rsidRPr="00194C4A">
        <w:rPr>
          <w:rFonts w:cs="Times New Roman"/>
          <w:szCs w:val="24"/>
        </w:rPr>
        <w:t>.</w:t>
      </w:r>
      <w:r w:rsidR="00734384" w:rsidRPr="00194C4A">
        <w:rPr>
          <w:rFonts w:cs="Times New Roman"/>
          <w:szCs w:val="24"/>
        </w:rPr>
        <w:t xml:space="preserve"> Dane pochodzą z</w:t>
      </w:r>
      <w:r w:rsidR="00F02ED0" w:rsidRPr="00194C4A">
        <w:rPr>
          <w:rFonts w:cs="Times New Roman"/>
          <w:szCs w:val="24"/>
        </w:rPr>
        <w:t> </w:t>
      </w:r>
      <w:r w:rsidR="00734384" w:rsidRPr="00194C4A">
        <w:rPr>
          <w:rFonts w:cs="Times New Roman"/>
          <w:szCs w:val="24"/>
        </w:rPr>
        <w:t xml:space="preserve">najbliższej stacji meteorologicznej zlokalizowanej w </w:t>
      </w:r>
      <w:r w:rsidR="006A54D4">
        <w:rPr>
          <w:rFonts w:cs="Times New Roman"/>
          <w:szCs w:val="24"/>
        </w:rPr>
        <w:t>Toruniu</w:t>
      </w:r>
      <w:r w:rsidR="00734384" w:rsidRPr="00194C4A">
        <w:rPr>
          <w:rFonts w:cs="Times New Roman"/>
          <w:szCs w:val="24"/>
        </w:rPr>
        <w:t>.</w:t>
      </w:r>
      <w:r w:rsidR="000A5388" w:rsidRPr="000A5388">
        <w:t xml:space="preserve"> </w:t>
      </w:r>
    </w:p>
    <w:p w14:paraId="3FE7CF43" w14:textId="168CA078" w:rsidR="00965742" w:rsidRPr="00422799" w:rsidRDefault="00515E7B" w:rsidP="00515E7B">
      <w:pPr>
        <w:pStyle w:val="Legenda"/>
        <w:rPr>
          <w:rFonts w:ascii="Times New Roman" w:hAnsi="Times New Roman" w:cs="Times New Roman"/>
          <w:sz w:val="20"/>
        </w:rPr>
      </w:pPr>
      <w:bookmarkStart w:id="32" w:name="_Toc449082982"/>
      <w:bookmarkStart w:id="33" w:name="_Toc77321988"/>
      <w:r w:rsidRPr="00422799">
        <w:rPr>
          <w:rFonts w:ascii="Times New Roman" w:hAnsi="Times New Roman" w:cs="Times New Roman"/>
          <w:sz w:val="20"/>
        </w:rPr>
        <w:t xml:space="preserve">Tabela </w:t>
      </w:r>
      <w:r w:rsidR="00135FCF" w:rsidRPr="00422799">
        <w:rPr>
          <w:rFonts w:ascii="Times New Roman" w:hAnsi="Times New Roman" w:cs="Times New Roman"/>
          <w:noProof/>
          <w:sz w:val="20"/>
        </w:rPr>
        <w:fldChar w:fldCharType="begin"/>
      </w:r>
      <w:r w:rsidR="00135FCF" w:rsidRPr="00422799">
        <w:rPr>
          <w:rFonts w:ascii="Times New Roman" w:hAnsi="Times New Roman" w:cs="Times New Roman"/>
          <w:noProof/>
          <w:sz w:val="20"/>
        </w:rPr>
        <w:instrText xml:space="preserve"> SEQ Tabela \* ARABIC </w:instrText>
      </w:r>
      <w:r w:rsidR="00135FCF" w:rsidRPr="00422799">
        <w:rPr>
          <w:rFonts w:ascii="Times New Roman" w:hAnsi="Times New Roman" w:cs="Times New Roman"/>
          <w:noProof/>
          <w:sz w:val="20"/>
        </w:rPr>
        <w:fldChar w:fldCharType="separate"/>
      </w:r>
      <w:r w:rsidR="007976CA">
        <w:rPr>
          <w:rFonts w:ascii="Times New Roman" w:hAnsi="Times New Roman" w:cs="Times New Roman"/>
          <w:noProof/>
          <w:sz w:val="20"/>
        </w:rPr>
        <w:t>2</w:t>
      </w:r>
      <w:r w:rsidR="00135FCF" w:rsidRPr="00422799">
        <w:rPr>
          <w:rFonts w:ascii="Times New Roman" w:hAnsi="Times New Roman" w:cs="Times New Roman"/>
          <w:noProof/>
          <w:sz w:val="20"/>
        </w:rPr>
        <w:fldChar w:fldCharType="end"/>
      </w:r>
      <w:r w:rsidRPr="00422799">
        <w:rPr>
          <w:rFonts w:ascii="Times New Roman" w:hAnsi="Times New Roman" w:cs="Times New Roman"/>
          <w:sz w:val="20"/>
        </w:rPr>
        <w:t xml:space="preserve"> </w:t>
      </w:r>
      <w:r w:rsidR="00965742" w:rsidRPr="00422799">
        <w:rPr>
          <w:rFonts w:ascii="Times New Roman" w:hAnsi="Times New Roman" w:cs="Times New Roman"/>
          <w:sz w:val="20"/>
        </w:rPr>
        <w:t>Wyznaczenie liczby stopniodni dla roku standardowego</w:t>
      </w:r>
      <w:r w:rsidR="00240AB6" w:rsidRPr="00422799">
        <w:rPr>
          <w:rFonts w:ascii="Times New Roman" w:hAnsi="Times New Roman" w:cs="Times New Roman"/>
          <w:sz w:val="20"/>
        </w:rPr>
        <w:t xml:space="preserve"> </w:t>
      </w:r>
      <w:r w:rsidR="00955971" w:rsidRPr="00422799">
        <w:rPr>
          <w:rFonts w:ascii="Times New Roman" w:hAnsi="Times New Roman" w:cs="Times New Roman"/>
          <w:sz w:val="20"/>
        </w:rPr>
        <w:t xml:space="preserve">dla stacji </w:t>
      </w:r>
      <w:bookmarkEnd w:id="32"/>
      <w:r w:rsidR="006A54D4">
        <w:rPr>
          <w:rFonts w:ascii="Times New Roman" w:hAnsi="Times New Roman" w:cs="Times New Roman"/>
          <w:sz w:val="20"/>
        </w:rPr>
        <w:t>Toruń</w:t>
      </w:r>
      <w:bookmarkEnd w:id="33"/>
    </w:p>
    <w:tbl>
      <w:tblPr>
        <w:tblStyle w:val="Tabelasiatki1jasnaakcent11"/>
        <w:tblW w:w="8140" w:type="dxa"/>
        <w:tblLook w:val="04A0" w:firstRow="1" w:lastRow="0" w:firstColumn="1" w:lastColumn="0" w:noHBand="0" w:noVBand="1"/>
      </w:tblPr>
      <w:tblGrid>
        <w:gridCol w:w="580"/>
        <w:gridCol w:w="4740"/>
        <w:gridCol w:w="1100"/>
        <w:gridCol w:w="1720"/>
      </w:tblGrid>
      <w:tr w:rsidR="000239F8" w:rsidRPr="00B656D3" w14:paraId="51AAF2DD" w14:textId="77777777" w:rsidTr="00875B6B">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580" w:type="dxa"/>
            <w:noWrap/>
            <w:hideMark/>
          </w:tcPr>
          <w:p w14:paraId="051D2946"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Lp.</w:t>
            </w:r>
          </w:p>
        </w:tc>
        <w:tc>
          <w:tcPr>
            <w:tcW w:w="4740" w:type="dxa"/>
            <w:noWrap/>
            <w:hideMark/>
          </w:tcPr>
          <w:p w14:paraId="4AC51980" w14:textId="77777777" w:rsidR="000239F8" w:rsidRPr="00B656D3" w:rsidRDefault="000239F8" w:rsidP="000239F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Nazwa</w:t>
            </w:r>
          </w:p>
        </w:tc>
        <w:tc>
          <w:tcPr>
            <w:tcW w:w="1100" w:type="dxa"/>
            <w:noWrap/>
            <w:hideMark/>
          </w:tcPr>
          <w:p w14:paraId="067030C0" w14:textId="77777777" w:rsidR="000239F8" w:rsidRPr="00B656D3" w:rsidRDefault="000239F8" w:rsidP="000239F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Jednostka</w:t>
            </w:r>
          </w:p>
        </w:tc>
        <w:tc>
          <w:tcPr>
            <w:tcW w:w="1720" w:type="dxa"/>
            <w:noWrap/>
            <w:hideMark/>
          </w:tcPr>
          <w:p w14:paraId="190AE2C9" w14:textId="77777777" w:rsidR="000239F8" w:rsidRPr="00B656D3" w:rsidRDefault="000239F8" w:rsidP="000239F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Wielkość</w:t>
            </w:r>
          </w:p>
        </w:tc>
      </w:tr>
      <w:tr w:rsidR="000239F8" w:rsidRPr="00B656D3" w14:paraId="058C61A1" w14:textId="77777777" w:rsidTr="00875B6B">
        <w:trPr>
          <w:trHeight w:val="405"/>
        </w:trPr>
        <w:tc>
          <w:tcPr>
            <w:cnfStyle w:val="001000000000" w:firstRow="0" w:lastRow="0" w:firstColumn="1" w:lastColumn="0" w:oddVBand="0" w:evenVBand="0" w:oddHBand="0" w:evenHBand="0" w:firstRowFirstColumn="0" w:firstRowLastColumn="0" w:lastRowFirstColumn="0" w:lastRowLastColumn="0"/>
            <w:tcW w:w="580" w:type="dxa"/>
            <w:noWrap/>
            <w:hideMark/>
          </w:tcPr>
          <w:p w14:paraId="2633EAD1"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w:t>
            </w:r>
          </w:p>
        </w:tc>
        <w:tc>
          <w:tcPr>
            <w:tcW w:w="4740" w:type="dxa"/>
            <w:noWrap/>
            <w:hideMark/>
          </w:tcPr>
          <w:p w14:paraId="30C4284C"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Długość sezonu grzewczego</w:t>
            </w:r>
          </w:p>
        </w:tc>
        <w:tc>
          <w:tcPr>
            <w:tcW w:w="1100" w:type="dxa"/>
            <w:noWrap/>
            <w:hideMark/>
          </w:tcPr>
          <w:p w14:paraId="704AB350" w14:textId="2C527553" w:rsidR="000239F8" w:rsidRPr="00B656D3" w:rsidRDefault="001F266D"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D</w:t>
            </w:r>
            <w:r w:rsidR="000239F8" w:rsidRPr="00B656D3">
              <w:rPr>
                <w:rFonts w:ascii="Times New Roman" w:eastAsia="Times New Roman" w:hAnsi="Times New Roman" w:cs="Times New Roman"/>
                <w:sz w:val="20"/>
                <w:szCs w:val="20"/>
              </w:rPr>
              <w:t>ni</w:t>
            </w:r>
          </w:p>
        </w:tc>
        <w:tc>
          <w:tcPr>
            <w:tcW w:w="1720" w:type="dxa"/>
            <w:noWrap/>
            <w:hideMark/>
          </w:tcPr>
          <w:p w14:paraId="7CCDFDBE"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273</w:t>
            </w:r>
          </w:p>
        </w:tc>
      </w:tr>
      <w:tr w:rsidR="000239F8" w:rsidRPr="00B656D3" w14:paraId="35DD109A"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758A1DD9"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w:t>
            </w:r>
          </w:p>
        </w:tc>
        <w:tc>
          <w:tcPr>
            <w:tcW w:w="4740" w:type="dxa"/>
            <w:noWrap/>
            <w:hideMark/>
          </w:tcPr>
          <w:p w14:paraId="4EA80F28"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xml:space="preserve">Średnie temperatury miesięczne </w:t>
            </w:r>
          </w:p>
        </w:tc>
        <w:tc>
          <w:tcPr>
            <w:tcW w:w="1100" w:type="dxa"/>
            <w:noWrap/>
            <w:hideMark/>
          </w:tcPr>
          <w:p w14:paraId="205A5F27"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1720" w:type="dxa"/>
            <w:noWrap/>
            <w:hideMark/>
          </w:tcPr>
          <w:p w14:paraId="46012B0B"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r>
      <w:tr w:rsidR="000239F8" w:rsidRPr="00B656D3" w14:paraId="1B8B6ACB"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7CD2A1FC"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379D29AC"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w sezonie grzewczym</w:t>
            </w:r>
          </w:p>
        </w:tc>
        <w:tc>
          <w:tcPr>
            <w:tcW w:w="1100" w:type="dxa"/>
            <w:noWrap/>
            <w:hideMark/>
          </w:tcPr>
          <w:p w14:paraId="23547F55"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1720" w:type="dxa"/>
            <w:noWrap/>
            <w:hideMark/>
          </w:tcPr>
          <w:p w14:paraId="7BA59D2B"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r>
      <w:tr w:rsidR="006A54D4" w:rsidRPr="00B656D3" w14:paraId="5B3E87BC"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4E8C9E13"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03991ED1"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wrzesień</w:t>
            </w:r>
          </w:p>
        </w:tc>
        <w:tc>
          <w:tcPr>
            <w:tcW w:w="1100" w:type="dxa"/>
            <w:noWrap/>
            <w:hideMark/>
          </w:tcPr>
          <w:p w14:paraId="243FD839"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4056C133" w14:textId="1D064710"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14,9</w:t>
            </w:r>
          </w:p>
        </w:tc>
      </w:tr>
      <w:tr w:rsidR="006A54D4" w:rsidRPr="00B656D3" w14:paraId="2FA6598B"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08EA18B5"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17C29054"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październik</w:t>
            </w:r>
          </w:p>
        </w:tc>
        <w:tc>
          <w:tcPr>
            <w:tcW w:w="1100" w:type="dxa"/>
            <w:noWrap/>
            <w:hideMark/>
          </w:tcPr>
          <w:p w14:paraId="1E279F50"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71178DC3" w14:textId="1512807E"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10,6</w:t>
            </w:r>
          </w:p>
        </w:tc>
      </w:tr>
      <w:tr w:rsidR="006A54D4" w:rsidRPr="00B656D3" w14:paraId="0A0E26C9"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1BC5EBF6"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12F9F444"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listopad</w:t>
            </w:r>
          </w:p>
        </w:tc>
        <w:tc>
          <w:tcPr>
            <w:tcW w:w="1100" w:type="dxa"/>
            <w:noWrap/>
            <w:hideMark/>
          </w:tcPr>
          <w:p w14:paraId="1A1C9B83"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5686BD04" w14:textId="5D997D0B"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6,2</w:t>
            </w:r>
          </w:p>
        </w:tc>
      </w:tr>
      <w:tr w:rsidR="006A54D4" w:rsidRPr="00B656D3" w14:paraId="6719D156"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5BF2A8D0"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07430B75"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grudzień</w:t>
            </w:r>
          </w:p>
        </w:tc>
        <w:tc>
          <w:tcPr>
            <w:tcW w:w="1100" w:type="dxa"/>
            <w:noWrap/>
            <w:hideMark/>
          </w:tcPr>
          <w:p w14:paraId="321B3D74"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5A115C96" w14:textId="2C30733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2,1</w:t>
            </w:r>
          </w:p>
        </w:tc>
      </w:tr>
      <w:tr w:rsidR="006A54D4" w:rsidRPr="00B656D3" w14:paraId="3AE4C375"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6480D131"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3CE635CB"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styczeń</w:t>
            </w:r>
          </w:p>
        </w:tc>
        <w:tc>
          <w:tcPr>
            <w:tcW w:w="1100" w:type="dxa"/>
            <w:noWrap/>
            <w:hideMark/>
          </w:tcPr>
          <w:p w14:paraId="66AA8349"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367B7FDB" w14:textId="54904E39"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2,8</w:t>
            </w:r>
          </w:p>
        </w:tc>
      </w:tr>
      <w:tr w:rsidR="006A54D4" w:rsidRPr="00B656D3" w14:paraId="3E0A32FC"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752B439B"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17CD84ED"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luty</w:t>
            </w:r>
          </w:p>
        </w:tc>
        <w:tc>
          <w:tcPr>
            <w:tcW w:w="1100" w:type="dxa"/>
            <w:noWrap/>
            <w:hideMark/>
          </w:tcPr>
          <w:p w14:paraId="42713610"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0C33E5F9" w14:textId="405A5641"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4,2</w:t>
            </w:r>
          </w:p>
        </w:tc>
      </w:tr>
      <w:tr w:rsidR="006A54D4" w:rsidRPr="00B656D3" w14:paraId="1ABDAEB4"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2852C9DC"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0B16CE5F"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marzec</w:t>
            </w:r>
          </w:p>
        </w:tc>
        <w:tc>
          <w:tcPr>
            <w:tcW w:w="1100" w:type="dxa"/>
            <w:noWrap/>
            <w:hideMark/>
          </w:tcPr>
          <w:p w14:paraId="04F7D700"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32FFCF3A" w14:textId="2FCF4D50"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4,5</w:t>
            </w:r>
          </w:p>
        </w:tc>
      </w:tr>
      <w:tr w:rsidR="006A54D4" w:rsidRPr="00B656D3" w14:paraId="274FA7A3"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79E3DF91"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3604B603"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kwiecień</w:t>
            </w:r>
          </w:p>
        </w:tc>
        <w:tc>
          <w:tcPr>
            <w:tcW w:w="1100" w:type="dxa"/>
            <w:noWrap/>
            <w:hideMark/>
          </w:tcPr>
          <w:p w14:paraId="6DC76023"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14C010C2" w14:textId="2A3132A1"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8,7</w:t>
            </w:r>
          </w:p>
        </w:tc>
      </w:tr>
      <w:tr w:rsidR="006A54D4" w:rsidRPr="00B656D3" w14:paraId="5246A5D1"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noWrap/>
            <w:hideMark/>
          </w:tcPr>
          <w:p w14:paraId="35DEE4CB" w14:textId="77777777" w:rsidR="006A54D4" w:rsidRPr="00B656D3" w:rsidRDefault="006A54D4" w:rsidP="006A54D4">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4740" w:type="dxa"/>
            <w:noWrap/>
            <w:hideMark/>
          </w:tcPr>
          <w:p w14:paraId="42FC0BA6" w14:textId="77777777" w:rsidR="006A54D4" w:rsidRPr="00B656D3" w:rsidRDefault="006A54D4" w:rsidP="006A54D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maj</w:t>
            </w:r>
          </w:p>
        </w:tc>
        <w:tc>
          <w:tcPr>
            <w:tcW w:w="1100" w:type="dxa"/>
            <w:noWrap/>
            <w:hideMark/>
          </w:tcPr>
          <w:p w14:paraId="5A57B938" w14:textId="77777777"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noWrap/>
            <w:hideMark/>
          </w:tcPr>
          <w:p w14:paraId="726971FB" w14:textId="3134E9F8" w:rsidR="006A54D4" w:rsidRPr="00B656D3" w:rsidRDefault="006A54D4" w:rsidP="006A54D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hAnsi="Times New Roman" w:cs="Times New Roman"/>
                <w:sz w:val="20"/>
                <w:szCs w:val="20"/>
              </w:rPr>
              <w:t>11,4</w:t>
            </w:r>
          </w:p>
        </w:tc>
      </w:tr>
      <w:tr w:rsidR="000239F8" w:rsidRPr="00B656D3" w14:paraId="09A2F7E3"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vMerge w:val="restart"/>
            <w:noWrap/>
            <w:hideMark/>
          </w:tcPr>
          <w:p w14:paraId="7B5411AC"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3</w:t>
            </w:r>
          </w:p>
        </w:tc>
        <w:tc>
          <w:tcPr>
            <w:tcW w:w="4740" w:type="dxa"/>
            <w:noWrap/>
            <w:hideMark/>
          </w:tcPr>
          <w:p w14:paraId="6336F003"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Minimalna temperatura zewnętrzna</w:t>
            </w:r>
          </w:p>
        </w:tc>
        <w:tc>
          <w:tcPr>
            <w:tcW w:w="1100" w:type="dxa"/>
            <w:vMerge w:val="restart"/>
            <w:noWrap/>
            <w:hideMark/>
          </w:tcPr>
          <w:p w14:paraId="4DA29F18"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vMerge w:val="restart"/>
            <w:noWrap/>
            <w:hideMark/>
          </w:tcPr>
          <w:p w14:paraId="72BE4D28" w14:textId="04420E1D" w:rsidR="000239F8" w:rsidRPr="00B656D3" w:rsidRDefault="000239F8" w:rsidP="00436B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-5,</w:t>
            </w:r>
            <w:r w:rsidR="00436BE0" w:rsidRPr="00B656D3">
              <w:rPr>
                <w:rFonts w:ascii="Times New Roman" w:eastAsia="Times New Roman" w:hAnsi="Times New Roman" w:cs="Times New Roman"/>
                <w:sz w:val="20"/>
                <w:szCs w:val="20"/>
              </w:rPr>
              <w:t>5</w:t>
            </w:r>
          </w:p>
        </w:tc>
      </w:tr>
      <w:tr w:rsidR="000239F8" w:rsidRPr="00B656D3" w14:paraId="2C5EBB3C"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vMerge/>
            <w:hideMark/>
          </w:tcPr>
          <w:p w14:paraId="4C0C78C9" w14:textId="77777777" w:rsidR="000239F8" w:rsidRPr="00B656D3" w:rsidRDefault="000239F8" w:rsidP="000239F8">
            <w:pPr>
              <w:rPr>
                <w:rFonts w:ascii="Times New Roman" w:eastAsia="Times New Roman" w:hAnsi="Times New Roman" w:cs="Times New Roman"/>
                <w:sz w:val="20"/>
                <w:szCs w:val="20"/>
              </w:rPr>
            </w:pPr>
          </w:p>
        </w:tc>
        <w:tc>
          <w:tcPr>
            <w:tcW w:w="4740" w:type="dxa"/>
            <w:noWrap/>
            <w:hideMark/>
          </w:tcPr>
          <w:p w14:paraId="15828F23"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xml:space="preserve">w standardowym sezonie grzewczym  </w:t>
            </w:r>
            <w:proofErr w:type="spellStart"/>
            <w:r w:rsidRPr="00B656D3">
              <w:rPr>
                <w:rFonts w:ascii="Times New Roman" w:eastAsia="Times New Roman" w:hAnsi="Times New Roman" w:cs="Times New Roman"/>
                <w:sz w:val="20"/>
                <w:szCs w:val="20"/>
              </w:rPr>
              <w:t>T</w:t>
            </w:r>
            <w:r w:rsidRPr="00B656D3">
              <w:rPr>
                <w:rFonts w:ascii="Times New Roman" w:eastAsia="Times New Roman" w:hAnsi="Times New Roman" w:cs="Times New Roman"/>
                <w:sz w:val="20"/>
                <w:szCs w:val="20"/>
                <w:vertAlign w:val="subscript"/>
              </w:rPr>
              <w:t>z,min</w:t>
            </w:r>
            <w:proofErr w:type="spellEnd"/>
          </w:p>
        </w:tc>
        <w:tc>
          <w:tcPr>
            <w:tcW w:w="1100" w:type="dxa"/>
            <w:vMerge/>
            <w:hideMark/>
          </w:tcPr>
          <w:p w14:paraId="4CB9FC91"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vMerge/>
            <w:hideMark/>
          </w:tcPr>
          <w:p w14:paraId="161B3220"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0239F8" w:rsidRPr="00B656D3" w14:paraId="6F8A992C"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vMerge w:val="restart"/>
            <w:noWrap/>
            <w:hideMark/>
          </w:tcPr>
          <w:p w14:paraId="4941BCD2"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4</w:t>
            </w:r>
          </w:p>
        </w:tc>
        <w:tc>
          <w:tcPr>
            <w:tcW w:w="4740" w:type="dxa"/>
            <w:noWrap/>
            <w:hideMark/>
          </w:tcPr>
          <w:p w14:paraId="79F59DD3"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xml:space="preserve">Średnia temperatura zewnętrzna </w:t>
            </w:r>
          </w:p>
        </w:tc>
        <w:tc>
          <w:tcPr>
            <w:tcW w:w="1100" w:type="dxa"/>
            <w:vMerge w:val="restart"/>
            <w:noWrap/>
            <w:hideMark/>
          </w:tcPr>
          <w:p w14:paraId="5EB4AA2D"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w:t>
            </w:r>
          </w:p>
        </w:tc>
        <w:tc>
          <w:tcPr>
            <w:tcW w:w="1720" w:type="dxa"/>
            <w:vMerge w:val="restart"/>
            <w:noWrap/>
            <w:hideMark/>
          </w:tcPr>
          <w:p w14:paraId="53F16A5F" w14:textId="350226DC" w:rsidR="000239F8" w:rsidRPr="00B656D3" w:rsidRDefault="006A54D4" w:rsidP="00436BE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6,9</w:t>
            </w:r>
          </w:p>
        </w:tc>
      </w:tr>
      <w:tr w:rsidR="000239F8" w:rsidRPr="00B656D3" w14:paraId="6F6A487F"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vMerge/>
            <w:hideMark/>
          </w:tcPr>
          <w:p w14:paraId="332324F2" w14:textId="77777777" w:rsidR="000239F8" w:rsidRPr="00B656D3" w:rsidRDefault="000239F8" w:rsidP="000239F8">
            <w:pPr>
              <w:rPr>
                <w:rFonts w:ascii="Times New Roman" w:eastAsia="Times New Roman" w:hAnsi="Times New Roman" w:cs="Times New Roman"/>
                <w:sz w:val="20"/>
                <w:szCs w:val="20"/>
              </w:rPr>
            </w:pPr>
          </w:p>
        </w:tc>
        <w:tc>
          <w:tcPr>
            <w:tcW w:w="4740" w:type="dxa"/>
            <w:noWrap/>
            <w:hideMark/>
          </w:tcPr>
          <w:p w14:paraId="664D2A68"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xml:space="preserve">w standardowym sezonie grzewczym </w:t>
            </w:r>
            <w:proofErr w:type="spellStart"/>
            <w:r w:rsidRPr="00B656D3">
              <w:rPr>
                <w:rFonts w:ascii="Times New Roman" w:eastAsia="Times New Roman" w:hAnsi="Times New Roman" w:cs="Times New Roman"/>
                <w:sz w:val="20"/>
                <w:szCs w:val="20"/>
              </w:rPr>
              <w:t>T</w:t>
            </w:r>
            <w:r w:rsidRPr="00B656D3">
              <w:rPr>
                <w:rFonts w:ascii="Times New Roman" w:eastAsia="Times New Roman" w:hAnsi="Times New Roman" w:cs="Times New Roman"/>
                <w:sz w:val="20"/>
                <w:szCs w:val="20"/>
                <w:vertAlign w:val="subscript"/>
              </w:rPr>
              <w:t>z,śr</w:t>
            </w:r>
            <w:proofErr w:type="spellEnd"/>
          </w:p>
        </w:tc>
        <w:tc>
          <w:tcPr>
            <w:tcW w:w="1100" w:type="dxa"/>
            <w:vMerge/>
            <w:hideMark/>
          </w:tcPr>
          <w:p w14:paraId="3960D776"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vMerge/>
            <w:hideMark/>
          </w:tcPr>
          <w:p w14:paraId="53369120"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0239F8" w:rsidRPr="00B656D3" w14:paraId="41673ED2"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vMerge w:val="restart"/>
            <w:noWrap/>
            <w:hideMark/>
          </w:tcPr>
          <w:p w14:paraId="5B6C221A" w14:textId="77777777" w:rsidR="000239F8" w:rsidRPr="00B656D3" w:rsidRDefault="000239F8" w:rsidP="000239F8">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lastRenderedPageBreak/>
              <w:t>5</w:t>
            </w:r>
          </w:p>
        </w:tc>
        <w:tc>
          <w:tcPr>
            <w:tcW w:w="4740" w:type="dxa"/>
            <w:noWrap/>
            <w:hideMark/>
          </w:tcPr>
          <w:p w14:paraId="5E6523EC"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Liczba stopniodni ogrzewania w standardowym</w:t>
            </w:r>
          </w:p>
        </w:tc>
        <w:tc>
          <w:tcPr>
            <w:tcW w:w="1100" w:type="dxa"/>
            <w:vMerge w:val="restart"/>
            <w:noWrap/>
            <w:hideMark/>
          </w:tcPr>
          <w:p w14:paraId="692004D3" w14:textId="77777777"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dzień  K</w:t>
            </w:r>
          </w:p>
        </w:tc>
        <w:tc>
          <w:tcPr>
            <w:tcW w:w="1720" w:type="dxa"/>
            <w:vMerge w:val="restart"/>
            <w:noWrap/>
            <w:hideMark/>
          </w:tcPr>
          <w:p w14:paraId="0C6608AB" w14:textId="7F1C75D8" w:rsidR="000239F8" w:rsidRPr="00B656D3" w:rsidRDefault="000239F8" w:rsidP="000239F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34</w:t>
            </w:r>
            <w:r w:rsidR="00761029" w:rsidRPr="00B656D3">
              <w:rPr>
                <w:rFonts w:ascii="Times New Roman" w:eastAsia="Times New Roman" w:hAnsi="Times New Roman" w:cs="Times New Roman"/>
                <w:sz w:val="20"/>
                <w:szCs w:val="20"/>
              </w:rPr>
              <w:t>75</w:t>
            </w:r>
          </w:p>
        </w:tc>
      </w:tr>
      <w:tr w:rsidR="000239F8" w:rsidRPr="00B656D3" w14:paraId="3DDDBAA0" w14:textId="77777777" w:rsidTr="00875B6B">
        <w:trPr>
          <w:trHeight w:val="300"/>
        </w:trPr>
        <w:tc>
          <w:tcPr>
            <w:cnfStyle w:val="001000000000" w:firstRow="0" w:lastRow="0" w:firstColumn="1" w:lastColumn="0" w:oddVBand="0" w:evenVBand="0" w:oddHBand="0" w:evenHBand="0" w:firstRowFirstColumn="0" w:firstRowLastColumn="0" w:lastRowFirstColumn="0" w:lastRowLastColumn="0"/>
            <w:tcW w:w="580" w:type="dxa"/>
            <w:vMerge/>
            <w:hideMark/>
          </w:tcPr>
          <w:p w14:paraId="30E1C8B2" w14:textId="77777777" w:rsidR="000239F8" w:rsidRPr="00B656D3" w:rsidRDefault="000239F8" w:rsidP="000239F8">
            <w:pPr>
              <w:rPr>
                <w:rFonts w:ascii="Times New Roman" w:eastAsia="Times New Roman" w:hAnsi="Times New Roman" w:cs="Times New Roman"/>
                <w:sz w:val="20"/>
                <w:szCs w:val="20"/>
              </w:rPr>
            </w:pPr>
          </w:p>
        </w:tc>
        <w:tc>
          <w:tcPr>
            <w:tcW w:w="4740" w:type="dxa"/>
            <w:noWrap/>
            <w:hideMark/>
          </w:tcPr>
          <w:p w14:paraId="60DD164D"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xml:space="preserve">sezonie grzewczym - </w:t>
            </w:r>
            <w:proofErr w:type="spellStart"/>
            <w:r w:rsidRPr="00B656D3">
              <w:rPr>
                <w:rFonts w:ascii="Times New Roman" w:eastAsia="Times New Roman" w:hAnsi="Times New Roman" w:cs="Times New Roman"/>
                <w:sz w:val="20"/>
                <w:szCs w:val="20"/>
              </w:rPr>
              <w:t>Sd</w:t>
            </w:r>
            <w:proofErr w:type="spellEnd"/>
            <w:r w:rsidRPr="00B656D3">
              <w:rPr>
                <w:rFonts w:ascii="Times New Roman" w:eastAsia="Times New Roman" w:hAnsi="Times New Roman" w:cs="Times New Roman"/>
                <w:sz w:val="20"/>
                <w:szCs w:val="20"/>
              </w:rPr>
              <w:t xml:space="preserve"> (przy </w:t>
            </w:r>
            <w:proofErr w:type="spellStart"/>
            <w:r w:rsidRPr="00B656D3">
              <w:rPr>
                <w:rFonts w:ascii="Times New Roman" w:eastAsia="Times New Roman" w:hAnsi="Times New Roman" w:cs="Times New Roman"/>
                <w:sz w:val="20"/>
                <w:szCs w:val="20"/>
              </w:rPr>
              <w:t>T</w:t>
            </w:r>
            <w:r w:rsidRPr="00B656D3">
              <w:rPr>
                <w:rFonts w:ascii="Times New Roman" w:eastAsia="Times New Roman" w:hAnsi="Times New Roman" w:cs="Times New Roman"/>
                <w:sz w:val="20"/>
                <w:szCs w:val="20"/>
                <w:vertAlign w:val="subscript"/>
              </w:rPr>
              <w:t>wew</w:t>
            </w:r>
            <w:proofErr w:type="spellEnd"/>
            <w:r w:rsidRPr="00B656D3">
              <w:rPr>
                <w:rFonts w:ascii="Times New Roman" w:eastAsia="Times New Roman" w:hAnsi="Times New Roman" w:cs="Times New Roman"/>
                <w:sz w:val="20"/>
                <w:szCs w:val="20"/>
              </w:rPr>
              <w:t xml:space="preserve"> = +20°C)</w:t>
            </w:r>
          </w:p>
        </w:tc>
        <w:tc>
          <w:tcPr>
            <w:tcW w:w="1100" w:type="dxa"/>
            <w:vMerge/>
            <w:hideMark/>
          </w:tcPr>
          <w:p w14:paraId="1CAD664F"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vMerge/>
            <w:hideMark/>
          </w:tcPr>
          <w:p w14:paraId="433AB27A"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0239F8" w:rsidRPr="00B656D3" w14:paraId="734E349D" w14:textId="77777777" w:rsidTr="00875B6B">
        <w:trPr>
          <w:trHeight w:val="165"/>
        </w:trPr>
        <w:tc>
          <w:tcPr>
            <w:cnfStyle w:val="001000000000" w:firstRow="0" w:lastRow="0" w:firstColumn="1" w:lastColumn="0" w:oddVBand="0" w:evenVBand="0" w:oddHBand="0" w:evenHBand="0" w:firstRowFirstColumn="0" w:firstRowLastColumn="0" w:lastRowFirstColumn="0" w:lastRowLastColumn="0"/>
            <w:tcW w:w="580" w:type="dxa"/>
            <w:vMerge/>
            <w:hideMark/>
          </w:tcPr>
          <w:p w14:paraId="7E4D70D3" w14:textId="77777777" w:rsidR="000239F8" w:rsidRPr="00B656D3" w:rsidRDefault="000239F8" w:rsidP="000239F8">
            <w:pPr>
              <w:rPr>
                <w:rFonts w:ascii="Times New Roman" w:eastAsia="Times New Roman" w:hAnsi="Times New Roman" w:cs="Times New Roman"/>
                <w:sz w:val="20"/>
                <w:szCs w:val="20"/>
              </w:rPr>
            </w:pPr>
          </w:p>
        </w:tc>
        <w:tc>
          <w:tcPr>
            <w:tcW w:w="4740" w:type="dxa"/>
            <w:noWrap/>
            <w:hideMark/>
          </w:tcPr>
          <w:p w14:paraId="7BEE53A6"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w:t>
            </w:r>
          </w:p>
        </w:tc>
        <w:tc>
          <w:tcPr>
            <w:tcW w:w="1100" w:type="dxa"/>
            <w:vMerge/>
            <w:hideMark/>
          </w:tcPr>
          <w:p w14:paraId="010BF108"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vMerge/>
            <w:hideMark/>
          </w:tcPr>
          <w:p w14:paraId="422A7EC5" w14:textId="77777777" w:rsidR="000239F8" w:rsidRPr="00B656D3" w:rsidRDefault="000239F8" w:rsidP="000239F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bl>
    <w:p w14:paraId="57610C2D" w14:textId="359A8885" w:rsidR="00965742" w:rsidRDefault="00965742" w:rsidP="00965742">
      <w:pPr>
        <w:pStyle w:val="podpis"/>
        <w:rPr>
          <w:rFonts w:cs="Times New Roman"/>
          <w:b w:val="0"/>
          <w:i/>
          <w:sz w:val="22"/>
        </w:rPr>
      </w:pPr>
      <w:r w:rsidRPr="00194C4A">
        <w:rPr>
          <w:rFonts w:cs="Times New Roman"/>
          <w:b w:val="0"/>
          <w:i/>
          <w:sz w:val="22"/>
          <w:szCs w:val="24"/>
        </w:rPr>
        <w:t xml:space="preserve">Źródło: </w:t>
      </w:r>
      <w:r w:rsidR="00AB3A94" w:rsidRPr="00194C4A">
        <w:rPr>
          <w:rFonts w:cs="Times New Roman"/>
          <w:b w:val="0"/>
          <w:i/>
          <w:sz w:val="22"/>
          <w:szCs w:val="24"/>
        </w:rPr>
        <w:t xml:space="preserve">opracowanie własne na </w:t>
      </w:r>
      <w:r w:rsidR="00AB3A94" w:rsidRPr="00194C4A">
        <w:rPr>
          <w:rFonts w:cs="Times New Roman"/>
          <w:b w:val="0"/>
          <w:i/>
          <w:sz w:val="22"/>
        </w:rPr>
        <w:t>danych</w:t>
      </w:r>
      <w:r w:rsidRPr="00194C4A">
        <w:rPr>
          <w:rFonts w:cs="Times New Roman"/>
          <w:b w:val="0"/>
          <w:i/>
          <w:sz w:val="22"/>
        </w:rPr>
        <w:t xml:space="preserve"> klimatyczn</w:t>
      </w:r>
      <w:r w:rsidR="00AB3A94" w:rsidRPr="00194C4A">
        <w:rPr>
          <w:rFonts w:cs="Times New Roman"/>
          <w:b w:val="0"/>
          <w:i/>
          <w:sz w:val="22"/>
        </w:rPr>
        <w:t>ych</w:t>
      </w:r>
      <w:r w:rsidRPr="00194C4A">
        <w:rPr>
          <w:rFonts w:cs="Times New Roman"/>
          <w:b w:val="0"/>
          <w:i/>
          <w:sz w:val="22"/>
        </w:rPr>
        <w:t xml:space="preserve"> </w:t>
      </w:r>
      <w:r w:rsidR="00AB3A94" w:rsidRPr="00194C4A">
        <w:rPr>
          <w:rFonts w:cs="Times New Roman"/>
          <w:b w:val="0"/>
          <w:i/>
          <w:sz w:val="22"/>
        </w:rPr>
        <w:t>IMGW</w:t>
      </w:r>
      <w:r w:rsidR="001F266D">
        <w:rPr>
          <w:rFonts w:cs="Times New Roman"/>
          <w:b w:val="0"/>
          <w:i/>
          <w:sz w:val="22"/>
        </w:rPr>
        <w:t>.</w:t>
      </w:r>
    </w:p>
    <w:p w14:paraId="3D5862EE" w14:textId="77777777" w:rsidR="00422799" w:rsidRPr="00194C4A" w:rsidRDefault="00422799" w:rsidP="00965742">
      <w:pPr>
        <w:pStyle w:val="podpis"/>
        <w:rPr>
          <w:rFonts w:cs="Times New Roman"/>
          <w:b w:val="0"/>
          <w:i/>
          <w:sz w:val="22"/>
        </w:rPr>
      </w:pPr>
    </w:p>
    <w:p w14:paraId="0E636C07" w14:textId="5A44FCA0" w:rsidR="00734384" w:rsidRDefault="00734384" w:rsidP="00734384">
      <w:pPr>
        <w:pStyle w:val="tekst"/>
        <w:rPr>
          <w:rFonts w:cs="Times New Roman"/>
        </w:rPr>
      </w:pPr>
      <w:r w:rsidRPr="00194C4A">
        <w:rPr>
          <w:rFonts w:cs="Times New Roman"/>
        </w:rPr>
        <w:t>Z przedstawionych danych wynika, że</w:t>
      </w:r>
      <w:r w:rsidR="00240AB6" w:rsidRPr="00194C4A">
        <w:rPr>
          <w:rFonts w:cs="Times New Roman"/>
        </w:rPr>
        <w:t xml:space="preserve"> </w:t>
      </w:r>
      <w:r w:rsidRPr="00194C4A">
        <w:rPr>
          <w:rFonts w:cs="Times New Roman"/>
        </w:rPr>
        <w:t>liczba stopniodni sezonu grzewczego w 20</w:t>
      </w:r>
      <w:r w:rsidR="006A54D4">
        <w:rPr>
          <w:rFonts w:cs="Times New Roman"/>
        </w:rPr>
        <w:t>20</w:t>
      </w:r>
      <w:r w:rsidRPr="00194C4A">
        <w:rPr>
          <w:rFonts w:cs="Times New Roman"/>
        </w:rPr>
        <w:t xml:space="preserve"> roku była </w:t>
      </w:r>
      <w:r w:rsidR="00AE10CD">
        <w:rPr>
          <w:rFonts w:cs="Times New Roman"/>
        </w:rPr>
        <w:t>niższa</w:t>
      </w:r>
      <w:r w:rsidRPr="00194C4A">
        <w:rPr>
          <w:rFonts w:cs="Times New Roman"/>
        </w:rPr>
        <w:t xml:space="preserve"> od średniej wieloletniej</w:t>
      </w:r>
      <w:r w:rsidR="00BD6CA8">
        <w:rPr>
          <w:rFonts w:cs="Times New Roman"/>
        </w:rPr>
        <w:t>,</w:t>
      </w:r>
      <w:r w:rsidR="00AE10CD">
        <w:rPr>
          <w:rFonts w:cs="Times New Roman"/>
        </w:rPr>
        <w:t xml:space="preserve"> która wynosi </w:t>
      </w:r>
      <w:r w:rsidR="00AE10CD">
        <w:t>3 697</w:t>
      </w:r>
      <w:r w:rsidR="00632FC8" w:rsidRPr="00194C4A">
        <w:rPr>
          <w:rFonts w:cs="Times New Roman"/>
        </w:rPr>
        <w:t>. Oznacza to, że zapotrzebowanie na ciepło do ogrzewania w ostatnich latach było niższe niż zapotrzebowanie odniesione do standardowych warunków sezonu grzewczego</w:t>
      </w:r>
      <w:r w:rsidR="001F266D">
        <w:rPr>
          <w:rFonts w:cs="Times New Roman"/>
        </w:rPr>
        <w:t xml:space="preserve"> – zob. rysunek poniżej</w:t>
      </w:r>
      <w:r w:rsidR="00632FC8" w:rsidRPr="00194C4A">
        <w:rPr>
          <w:rFonts w:cs="Times New Roman"/>
        </w:rPr>
        <w:t>.</w:t>
      </w:r>
    </w:p>
    <w:p w14:paraId="02D8280B" w14:textId="77777777" w:rsidR="00422799" w:rsidRPr="00194C4A" w:rsidRDefault="00422799" w:rsidP="00734384">
      <w:pPr>
        <w:pStyle w:val="tekst"/>
        <w:rPr>
          <w:rFonts w:cs="Times New Roman"/>
        </w:rPr>
      </w:pPr>
    </w:p>
    <w:p w14:paraId="14A60A85" w14:textId="6363D67A" w:rsidR="00436BE0" w:rsidRPr="00422799" w:rsidRDefault="00436BE0" w:rsidP="00436BE0">
      <w:pPr>
        <w:pStyle w:val="Legenda"/>
        <w:rPr>
          <w:rFonts w:ascii="Times New Roman" w:hAnsi="Times New Roman" w:cs="Times New Roman"/>
          <w:sz w:val="20"/>
        </w:rPr>
      </w:pPr>
      <w:bookmarkStart w:id="34" w:name="_Toc77321974"/>
      <w:r w:rsidRPr="00422799">
        <w:rPr>
          <w:rFonts w:ascii="Times New Roman" w:hAnsi="Times New Roman" w:cs="Times New Roman"/>
          <w:sz w:val="20"/>
        </w:rPr>
        <w:t xml:space="preserve">Rysunek </w:t>
      </w:r>
      <w:r w:rsidR="00135FCF" w:rsidRPr="00422799">
        <w:rPr>
          <w:rFonts w:ascii="Times New Roman" w:hAnsi="Times New Roman" w:cs="Times New Roman"/>
          <w:noProof/>
          <w:sz w:val="20"/>
        </w:rPr>
        <w:fldChar w:fldCharType="begin"/>
      </w:r>
      <w:r w:rsidR="00135FCF" w:rsidRPr="00422799">
        <w:rPr>
          <w:rFonts w:ascii="Times New Roman" w:hAnsi="Times New Roman" w:cs="Times New Roman"/>
          <w:noProof/>
          <w:sz w:val="20"/>
        </w:rPr>
        <w:instrText xml:space="preserve"> SEQ Rysunek \* ARABIC </w:instrText>
      </w:r>
      <w:r w:rsidR="00135FCF" w:rsidRPr="00422799">
        <w:rPr>
          <w:rFonts w:ascii="Times New Roman" w:hAnsi="Times New Roman" w:cs="Times New Roman"/>
          <w:noProof/>
          <w:sz w:val="20"/>
        </w:rPr>
        <w:fldChar w:fldCharType="separate"/>
      </w:r>
      <w:r w:rsidR="003E1A6A">
        <w:rPr>
          <w:rFonts w:ascii="Times New Roman" w:hAnsi="Times New Roman" w:cs="Times New Roman"/>
          <w:noProof/>
          <w:sz w:val="20"/>
        </w:rPr>
        <w:t>1</w:t>
      </w:r>
      <w:r w:rsidR="00135FCF" w:rsidRPr="00422799">
        <w:rPr>
          <w:rFonts w:ascii="Times New Roman" w:hAnsi="Times New Roman" w:cs="Times New Roman"/>
          <w:noProof/>
          <w:sz w:val="20"/>
        </w:rPr>
        <w:fldChar w:fldCharType="end"/>
      </w:r>
      <w:r w:rsidRPr="00422799">
        <w:rPr>
          <w:rFonts w:ascii="Times New Roman" w:hAnsi="Times New Roman" w:cs="Times New Roman"/>
          <w:sz w:val="20"/>
        </w:rPr>
        <w:t xml:space="preserve"> Rozkład średnich temperatur miesięcznych w sezonie grzewczym dla obszaru gminy</w:t>
      </w:r>
      <w:bookmarkEnd w:id="34"/>
    </w:p>
    <w:p w14:paraId="0E91CE33" w14:textId="2EAD8C19" w:rsidR="00436BE0" w:rsidRPr="00194C4A" w:rsidRDefault="00761029" w:rsidP="00734384">
      <w:pPr>
        <w:pStyle w:val="tekst"/>
        <w:rPr>
          <w:rFonts w:cs="Times New Roman"/>
        </w:rPr>
      </w:pPr>
      <w:r>
        <w:rPr>
          <w:noProof/>
        </w:rPr>
        <w:drawing>
          <wp:inline distT="0" distB="0" distL="0" distR="0" wp14:anchorId="52E46410" wp14:editId="1EDF9082">
            <wp:extent cx="4572000" cy="2743200"/>
            <wp:effectExtent l="0" t="0" r="0" b="0"/>
            <wp:docPr id="18" name="Wykres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AF23328-D3F6-44F9-96DD-5504870F72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6E982E6" w14:textId="050A681E" w:rsidR="00436BE0" w:rsidRPr="00194C4A" w:rsidRDefault="00436BE0" w:rsidP="00436BE0">
      <w:pPr>
        <w:pStyle w:val="podpis"/>
        <w:rPr>
          <w:rFonts w:cs="Times New Roman"/>
          <w:b w:val="0"/>
          <w:i/>
          <w:sz w:val="22"/>
        </w:rPr>
      </w:pPr>
      <w:r w:rsidRPr="00194C4A">
        <w:rPr>
          <w:rFonts w:cs="Times New Roman"/>
          <w:b w:val="0"/>
          <w:i/>
          <w:sz w:val="22"/>
          <w:szCs w:val="24"/>
        </w:rPr>
        <w:t xml:space="preserve">Źródło: opracowanie własne na </w:t>
      </w:r>
      <w:r w:rsidR="00135FCF" w:rsidRPr="00194C4A">
        <w:rPr>
          <w:rFonts w:cs="Times New Roman"/>
          <w:b w:val="0"/>
          <w:i/>
          <w:sz w:val="22"/>
          <w:szCs w:val="24"/>
        </w:rPr>
        <w:t xml:space="preserve">podstawie </w:t>
      </w:r>
      <w:r w:rsidRPr="00194C4A">
        <w:rPr>
          <w:rFonts w:cs="Times New Roman"/>
          <w:b w:val="0"/>
          <w:i/>
          <w:sz w:val="22"/>
        </w:rPr>
        <w:t>danych klimatycznych IMGW</w:t>
      </w:r>
      <w:r w:rsidR="001F266D">
        <w:rPr>
          <w:rFonts w:cs="Times New Roman"/>
          <w:b w:val="0"/>
          <w:i/>
          <w:sz w:val="22"/>
        </w:rPr>
        <w:t>.</w:t>
      </w:r>
    </w:p>
    <w:p w14:paraId="0A59DCDB" w14:textId="77777777" w:rsidR="00436BE0" w:rsidRPr="00194C4A" w:rsidRDefault="00436BE0" w:rsidP="00734384">
      <w:pPr>
        <w:pStyle w:val="tekst"/>
        <w:rPr>
          <w:rFonts w:cs="Times New Roman"/>
        </w:rPr>
      </w:pPr>
    </w:p>
    <w:p w14:paraId="1733FEB8" w14:textId="77777777" w:rsidR="00EE7CF7" w:rsidRPr="00194C4A" w:rsidRDefault="00B56F71" w:rsidP="00B56F71">
      <w:pPr>
        <w:pStyle w:val="Nagwek3"/>
        <w:ind w:left="720" w:hanging="720"/>
        <w:rPr>
          <w:rFonts w:ascii="Times New Roman" w:hAnsi="Times New Roman" w:cs="Times New Roman"/>
        </w:rPr>
      </w:pPr>
      <w:bookmarkStart w:id="35" w:name="_Toc77321926"/>
      <w:r w:rsidRPr="00194C4A">
        <w:rPr>
          <w:rFonts w:ascii="Times New Roman" w:hAnsi="Times New Roman" w:cs="Times New Roman"/>
        </w:rPr>
        <w:t xml:space="preserve">1.2.4 </w:t>
      </w:r>
      <w:r w:rsidR="00955971" w:rsidRPr="00194C4A">
        <w:rPr>
          <w:rFonts w:ascii="Times New Roman" w:hAnsi="Times New Roman" w:cs="Times New Roman"/>
        </w:rPr>
        <w:t>O</w:t>
      </w:r>
      <w:r w:rsidR="000F24D9" w:rsidRPr="00194C4A">
        <w:rPr>
          <w:rFonts w:ascii="Times New Roman" w:hAnsi="Times New Roman" w:cs="Times New Roman"/>
        </w:rPr>
        <w:t>bszary chronione</w:t>
      </w:r>
      <w:bookmarkEnd w:id="35"/>
    </w:p>
    <w:p w14:paraId="40BF98D5" w14:textId="77777777" w:rsidR="00734384" w:rsidRPr="00194C4A" w:rsidRDefault="00734384" w:rsidP="00734384">
      <w:pPr>
        <w:pStyle w:val="tekst"/>
        <w:rPr>
          <w:rFonts w:cs="Times New Roman"/>
        </w:rPr>
      </w:pPr>
      <w:bookmarkStart w:id="36" w:name="_Hlk485815156"/>
      <w:r w:rsidRPr="00194C4A">
        <w:rPr>
          <w:rFonts w:cs="Times New Roman"/>
        </w:rPr>
        <w:t>Przy realizacji projektów energetycz</w:t>
      </w:r>
      <w:r w:rsidR="005F4F0E" w:rsidRPr="00194C4A">
        <w:rPr>
          <w:rFonts w:cs="Times New Roman"/>
        </w:rPr>
        <w:t xml:space="preserve">nych </w:t>
      </w:r>
      <w:r w:rsidRPr="00194C4A">
        <w:rPr>
          <w:rFonts w:cs="Times New Roman"/>
        </w:rPr>
        <w:t>ważne jest zwrócenie uwagi na formy ochrony przyrody występujące na badanym obszarze oraz w sąsiedztwie.</w:t>
      </w:r>
    </w:p>
    <w:p w14:paraId="115701DE" w14:textId="51314862" w:rsidR="00734384" w:rsidRPr="00194C4A" w:rsidRDefault="00734384" w:rsidP="00734384">
      <w:pPr>
        <w:pStyle w:val="tekst"/>
        <w:rPr>
          <w:rFonts w:cs="Times New Roman"/>
        </w:rPr>
      </w:pPr>
      <w:r w:rsidRPr="00194C4A">
        <w:rPr>
          <w:rFonts w:cs="Times New Roman"/>
        </w:rPr>
        <w:t>Do form ochrony przyrody zalicza się: parki narodowe, rezerwaty przyrody, parki krajobrazowe, obszary chronionego krajobrazu, obszary Natura 2000, pomniki przyrody, stanowiska dokumentacyjne, użytki ekologiczne, zespoły przyrodniczo-krajobrazowe, ochron</w:t>
      </w:r>
      <w:r w:rsidR="001F266D">
        <w:rPr>
          <w:rFonts w:cs="Times New Roman"/>
        </w:rPr>
        <w:t>ę</w:t>
      </w:r>
      <w:r w:rsidRPr="00194C4A">
        <w:rPr>
          <w:rFonts w:cs="Times New Roman"/>
        </w:rPr>
        <w:t xml:space="preserve"> gatunkow</w:t>
      </w:r>
      <w:r w:rsidR="001F266D">
        <w:rPr>
          <w:rFonts w:cs="Times New Roman"/>
        </w:rPr>
        <w:t>ą</w:t>
      </w:r>
      <w:r w:rsidRPr="00194C4A">
        <w:rPr>
          <w:rFonts w:cs="Times New Roman"/>
        </w:rPr>
        <w:t xml:space="preserve"> roślin, zwierząt i grzybów.</w:t>
      </w:r>
    </w:p>
    <w:p w14:paraId="44575A44" w14:textId="624F7911" w:rsidR="00AB068B" w:rsidRDefault="00A11E36" w:rsidP="00A11E36">
      <w:pPr>
        <w:pStyle w:val="tekst"/>
        <w:rPr>
          <w:rFonts w:cs="Times New Roman"/>
        </w:rPr>
      </w:pPr>
      <w:r w:rsidRPr="00194C4A">
        <w:rPr>
          <w:rFonts w:cs="Times New Roman"/>
        </w:rPr>
        <w:t>W granicach gminy znajdują się następujące tereny (lub ich fragmenty) objęte ochroną na podstawie ustawy z dnia 16 kwietnia 2004 r. o ochronie przyrody (tekst jednolity z 2009 r., Dz. U Nr 151, poz. 1220 z późniejszymi zmianami)</w:t>
      </w:r>
      <w:r w:rsidR="006A711F">
        <w:rPr>
          <w:rFonts w:cs="Times New Roman"/>
        </w:rPr>
        <w:t xml:space="preserve"> (zob. mapa poniżej)</w:t>
      </w:r>
      <w:r w:rsidRPr="00194C4A">
        <w:rPr>
          <w:rFonts w:cs="Times New Roman"/>
        </w:rPr>
        <w:t>:</w:t>
      </w:r>
    </w:p>
    <w:p w14:paraId="79F43243" w14:textId="5E029311" w:rsidR="008722A9" w:rsidRPr="008722A9" w:rsidRDefault="008722A9" w:rsidP="008722A9">
      <w:pPr>
        <w:pStyle w:val="tekst"/>
        <w:numPr>
          <w:ilvl w:val="0"/>
          <w:numId w:val="44"/>
        </w:numPr>
        <w:rPr>
          <w:rFonts w:cs="Times New Roman"/>
        </w:rPr>
      </w:pPr>
      <w:r w:rsidRPr="008722A9">
        <w:rPr>
          <w:rFonts w:cs="Times New Roman"/>
        </w:rPr>
        <w:t>obszary Natura2000:</w:t>
      </w:r>
    </w:p>
    <w:p w14:paraId="3733F823" w14:textId="60152ED2" w:rsidR="008722A9" w:rsidRPr="008722A9" w:rsidRDefault="008722A9" w:rsidP="008722A9">
      <w:pPr>
        <w:pStyle w:val="tekst"/>
        <w:rPr>
          <w:rFonts w:cs="Times New Roman"/>
        </w:rPr>
      </w:pPr>
      <w:r w:rsidRPr="008722A9">
        <w:rPr>
          <w:rFonts w:cs="Times New Roman"/>
        </w:rPr>
        <w:t>• Obszar specjalnej ochrony ptaków Natura 2000 Bagienna Dolina Drwęcy</w:t>
      </w:r>
      <w:r>
        <w:rPr>
          <w:rFonts w:cs="Times New Roman"/>
        </w:rPr>
        <w:t xml:space="preserve"> </w:t>
      </w:r>
      <w:r w:rsidRPr="008722A9">
        <w:rPr>
          <w:rFonts w:cs="Times New Roman"/>
        </w:rPr>
        <w:t>(PLB040002);</w:t>
      </w:r>
    </w:p>
    <w:p w14:paraId="1DE47B50" w14:textId="7C59C4BB" w:rsidR="008722A9" w:rsidRDefault="008722A9" w:rsidP="008722A9">
      <w:pPr>
        <w:pStyle w:val="tekst"/>
        <w:ind w:left="708" w:firstLine="1"/>
        <w:rPr>
          <w:rFonts w:cs="Times New Roman"/>
        </w:rPr>
      </w:pPr>
      <w:r w:rsidRPr="008722A9">
        <w:rPr>
          <w:rFonts w:cs="Times New Roman"/>
        </w:rPr>
        <w:t>• Specjalny obszar ochrony siedlisk Natura 2000 Ostoja Brodnicka (PLH040036),</w:t>
      </w:r>
      <w:r>
        <w:rPr>
          <w:rFonts w:cs="Times New Roman"/>
        </w:rPr>
        <w:t xml:space="preserve"> </w:t>
      </w:r>
      <w:r w:rsidRPr="008722A9">
        <w:rPr>
          <w:rFonts w:cs="Times New Roman"/>
        </w:rPr>
        <w:t>Dolina Drwęcy (PLH280001);</w:t>
      </w:r>
    </w:p>
    <w:p w14:paraId="1ADD25E8" w14:textId="14F2FA1B" w:rsidR="008722A9" w:rsidRDefault="008722A9" w:rsidP="008722A9">
      <w:pPr>
        <w:pStyle w:val="tekst"/>
        <w:numPr>
          <w:ilvl w:val="0"/>
          <w:numId w:val="44"/>
        </w:numPr>
        <w:rPr>
          <w:rFonts w:cs="Times New Roman"/>
        </w:rPr>
      </w:pPr>
      <w:r>
        <w:rPr>
          <w:rFonts w:cs="Times New Roman"/>
        </w:rPr>
        <w:t>rezerwaty przyrody</w:t>
      </w:r>
    </w:p>
    <w:p w14:paraId="4F3BCA67" w14:textId="77777777" w:rsidR="008722A9" w:rsidRPr="008722A9" w:rsidRDefault="008722A9" w:rsidP="008722A9">
      <w:pPr>
        <w:pStyle w:val="tekst"/>
        <w:ind w:left="1069" w:hanging="360"/>
        <w:rPr>
          <w:rFonts w:cs="Times New Roman"/>
        </w:rPr>
      </w:pPr>
      <w:r w:rsidRPr="008722A9">
        <w:rPr>
          <w:rFonts w:cs="Times New Roman"/>
        </w:rPr>
        <w:lastRenderedPageBreak/>
        <w:t>• Rzeka Drwęca;</w:t>
      </w:r>
    </w:p>
    <w:p w14:paraId="487199E7" w14:textId="45775CA8" w:rsidR="008722A9" w:rsidRDefault="008722A9" w:rsidP="008722A9">
      <w:pPr>
        <w:pStyle w:val="tekst"/>
        <w:ind w:left="709" w:firstLine="0"/>
        <w:rPr>
          <w:rFonts w:cs="Times New Roman"/>
        </w:rPr>
      </w:pPr>
      <w:r w:rsidRPr="008722A9">
        <w:rPr>
          <w:rFonts w:cs="Times New Roman"/>
        </w:rPr>
        <w:t>• Jar Grądowy Cielęta;</w:t>
      </w:r>
    </w:p>
    <w:p w14:paraId="606136AC" w14:textId="77777777" w:rsidR="008722A9" w:rsidRPr="008722A9" w:rsidRDefault="008722A9" w:rsidP="008722A9">
      <w:pPr>
        <w:pStyle w:val="tekst"/>
        <w:numPr>
          <w:ilvl w:val="0"/>
          <w:numId w:val="44"/>
        </w:numPr>
        <w:rPr>
          <w:rStyle w:val="fontstyle01"/>
          <w:rFonts w:ascii="Times New Roman" w:hAnsi="Times New Roman" w:cs="Times New Roman"/>
          <w:color w:val="auto"/>
          <w:szCs w:val="20"/>
        </w:rPr>
      </w:pPr>
      <w:r>
        <w:rPr>
          <w:rStyle w:val="fontstyle01"/>
        </w:rPr>
        <w:t>Brodnicki Park Krajobrazowy,</w:t>
      </w:r>
    </w:p>
    <w:p w14:paraId="0F2A611E" w14:textId="65AA9A48" w:rsidR="008722A9" w:rsidRPr="00194C4A" w:rsidRDefault="008722A9" w:rsidP="008722A9">
      <w:pPr>
        <w:pStyle w:val="tekst"/>
        <w:numPr>
          <w:ilvl w:val="0"/>
          <w:numId w:val="44"/>
        </w:numPr>
        <w:rPr>
          <w:rFonts w:cs="Times New Roman"/>
        </w:rPr>
      </w:pPr>
      <w:r>
        <w:rPr>
          <w:rStyle w:val="fontstyle01"/>
        </w:rPr>
        <w:t>Obszar Chronionego Krajobrazu Doliny Drwęcy,</w:t>
      </w:r>
    </w:p>
    <w:p w14:paraId="7785D2F8" w14:textId="77777777" w:rsidR="00107A02" w:rsidRPr="00194C4A" w:rsidRDefault="00107A02" w:rsidP="00570FDE">
      <w:pPr>
        <w:pStyle w:val="Legenda"/>
        <w:rPr>
          <w:rFonts w:ascii="Times New Roman" w:hAnsi="Times New Roman" w:cs="Times New Roman"/>
        </w:rPr>
      </w:pPr>
      <w:bookmarkStart w:id="37" w:name="_Toc430691096"/>
    </w:p>
    <w:p w14:paraId="7EB102B1" w14:textId="738B3315" w:rsidR="00A11E36" w:rsidRPr="00422799" w:rsidRDefault="00570FDE" w:rsidP="00570FDE">
      <w:pPr>
        <w:pStyle w:val="Legenda"/>
        <w:rPr>
          <w:rFonts w:ascii="Times New Roman" w:hAnsi="Times New Roman" w:cs="Times New Roman"/>
          <w:sz w:val="20"/>
        </w:rPr>
      </w:pPr>
      <w:bookmarkStart w:id="38" w:name="_Toc75946958"/>
      <w:r w:rsidRPr="00422799">
        <w:rPr>
          <w:rFonts w:ascii="Times New Roman" w:hAnsi="Times New Roman" w:cs="Times New Roman"/>
          <w:sz w:val="20"/>
        </w:rPr>
        <w:t xml:space="preserve">Mapa </w:t>
      </w:r>
      <w:r w:rsidR="00135FCF" w:rsidRPr="00422799">
        <w:rPr>
          <w:rFonts w:ascii="Times New Roman" w:hAnsi="Times New Roman" w:cs="Times New Roman"/>
          <w:noProof/>
          <w:sz w:val="20"/>
        </w:rPr>
        <w:fldChar w:fldCharType="begin"/>
      </w:r>
      <w:r w:rsidR="00135FCF" w:rsidRPr="00422799">
        <w:rPr>
          <w:rFonts w:ascii="Times New Roman" w:hAnsi="Times New Roman" w:cs="Times New Roman"/>
          <w:noProof/>
          <w:sz w:val="20"/>
        </w:rPr>
        <w:instrText xml:space="preserve"> SEQ Mapa \* ARABIC </w:instrText>
      </w:r>
      <w:r w:rsidR="00135FCF" w:rsidRPr="00422799">
        <w:rPr>
          <w:rFonts w:ascii="Times New Roman" w:hAnsi="Times New Roman" w:cs="Times New Roman"/>
          <w:noProof/>
          <w:sz w:val="20"/>
        </w:rPr>
        <w:fldChar w:fldCharType="separate"/>
      </w:r>
      <w:r w:rsidR="001F2973">
        <w:rPr>
          <w:rFonts w:ascii="Times New Roman" w:hAnsi="Times New Roman" w:cs="Times New Roman"/>
          <w:noProof/>
          <w:sz w:val="20"/>
        </w:rPr>
        <w:t>2</w:t>
      </w:r>
      <w:r w:rsidR="00135FCF" w:rsidRPr="00422799">
        <w:rPr>
          <w:rFonts w:ascii="Times New Roman" w:hAnsi="Times New Roman" w:cs="Times New Roman"/>
          <w:noProof/>
          <w:sz w:val="20"/>
        </w:rPr>
        <w:fldChar w:fldCharType="end"/>
      </w:r>
      <w:r w:rsidRPr="00422799">
        <w:rPr>
          <w:rFonts w:ascii="Times New Roman" w:hAnsi="Times New Roman" w:cs="Times New Roman"/>
          <w:sz w:val="20"/>
        </w:rPr>
        <w:t xml:space="preserve"> Obszary chronione na terenie gminy </w:t>
      </w:r>
      <w:r w:rsidR="003F772B">
        <w:rPr>
          <w:rFonts w:ascii="Times New Roman" w:hAnsi="Times New Roman" w:cs="Times New Roman"/>
          <w:sz w:val="20"/>
        </w:rPr>
        <w:t>Brodnica</w:t>
      </w:r>
      <w:bookmarkEnd w:id="38"/>
    </w:p>
    <w:p w14:paraId="491C4AA9" w14:textId="00522FFF" w:rsidR="00570FDE" w:rsidRPr="00194C4A" w:rsidRDefault="003F772B" w:rsidP="00570FDE">
      <w:pPr>
        <w:rPr>
          <w:rFonts w:ascii="Times New Roman" w:hAnsi="Times New Roman" w:cs="Times New Roman"/>
        </w:rPr>
      </w:pPr>
      <w:r>
        <w:rPr>
          <w:rFonts w:ascii="Times New Roman" w:hAnsi="Times New Roman" w:cs="Times New Roman"/>
          <w:noProof/>
        </w:rPr>
        <w:drawing>
          <wp:inline distT="0" distB="0" distL="0" distR="0" wp14:anchorId="6C07E7D5" wp14:editId="0479C2C1">
            <wp:extent cx="6120765" cy="432816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4328160"/>
                    </a:xfrm>
                    <a:prstGeom prst="rect">
                      <a:avLst/>
                    </a:prstGeom>
                  </pic:spPr>
                </pic:pic>
              </a:graphicData>
            </a:graphic>
          </wp:inline>
        </w:drawing>
      </w:r>
    </w:p>
    <w:bookmarkEnd w:id="37"/>
    <w:p w14:paraId="25FCA342" w14:textId="32D62A82" w:rsidR="00422799" w:rsidRDefault="00F84575" w:rsidP="000F24D9">
      <w:pPr>
        <w:pStyle w:val="podpis"/>
        <w:rPr>
          <w:rFonts w:cs="Times New Roman"/>
          <w:b w:val="0"/>
          <w:i/>
          <w:sz w:val="22"/>
        </w:rPr>
      </w:pPr>
      <w:r w:rsidRPr="00194C4A">
        <w:rPr>
          <w:rFonts w:cs="Times New Roman"/>
          <w:b w:val="0"/>
          <w:i/>
          <w:sz w:val="22"/>
        </w:rPr>
        <w:t>Źródło:</w:t>
      </w:r>
      <w:r w:rsidR="00F02ED0" w:rsidRPr="00194C4A">
        <w:rPr>
          <w:rFonts w:cs="Times New Roman"/>
          <w:b w:val="0"/>
          <w:i/>
          <w:sz w:val="22"/>
        </w:rPr>
        <w:t xml:space="preserve"> </w:t>
      </w:r>
      <w:r w:rsidR="00570FDE" w:rsidRPr="00194C4A">
        <w:rPr>
          <w:rFonts w:cs="Times New Roman"/>
          <w:b w:val="0"/>
          <w:i/>
          <w:sz w:val="22"/>
        </w:rPr>
        <w:t>geop</w:t>
      </w:r>
      <w:r w:rsidR="00135FCF" w:rsidRPr="00194C4A">
        <w:rPr>
          <w:rFonts w:cs="Times New Roman"/>
          <w:b w:val="0"/>
          <w:i/>
          <w:sz w:val="22"/>
        </w:rPr>
        <w:t>o</w:t>
      </w:r>
      <w:r w:rsidR="00570FDE" w:rsidRPr="00194C4A">
        <w:rPr>
          <w:rFonts w:cs="Times New Roman"/>
          <w:b w:val="0"/>
          <w:i/>
          <w:sz w:val="22"/>
        </w:rPr>
        <w:t>rtal.gov.pl</w:t>
      </w:r>
    </w:p>
    <w:p w14:paraId="5D2999C3" w14:textId="77777777" w:rsidR="00422799" w:rsidRDefault="00422799">
      <w:pPr>
        <w:rPr>
          <w:rFonts w:ascii="Times New Roman" w:hAnsi="Times New Roman" w:cs="Times New Roman"/>
          <w:bCs/>
          <w:i/>
          <w:sz w:val="22"/>
          <w:szCs w:val="16"/>
        </w:rPr>
      </w:pPr>
      <w:r>
        <w:rPr>
          <w:rFonts w:cs="Times New Roman"/>
          <w:b/>
          <w:i/>
          <w:sz w:val="22"/>
        </w:rPr>
        <w:br w:type="page"/>
      </w:r>
    </w:p>
    <w:p w14:paraId="680FDBCA" w14:textId="77777777" w:rsidR="00EE7CF7" w:rsidRPr="00194C4A" w:rsidRDefault="00B56F71" w:rsidP="00B56F71">
      <w:pPr>
        <w:pStyle w:val="Nagwek3"/>
        <w:ind w:left="720" w:hanging="720"/>
        <w:rPr>
          <w:rFonts w:ascii="Times New Roman" w:hAnsi="Times New Roman" w:cs="Times New Roman"/>
        </w:rPr>
      </w:pPr>
      <w:bookmarkStart w:id="39" w:name="_Toc77321927"/>
      <w:bookmarkEnd w:id="36"/>
      <w:r w:rsidRPr="00194C4A">
        <w:rPr>
          <w:rFonts w:ascii="Times New Roman" w:hAnsi="Times New Roman" w:cs="Times New Roman"/>
        </w:rPr>
        <w:lastRenderedPageBreak/>
        <w:t xml:space="preserve">1.2.5 </w:t>
      </w:r>
      <w:r w:rsidR="00EE7CF7" w:rsidRPr="00194C4A">
        <w:rPr>
          <w:rFonts w:ascii="Times New Roman" w:hAnsi="Times New Roman" w:cs="Times New Roman"/>
        </w:rPr>
        <w:t>Demografia</w:t>
      </w:r>
      <w:bookmarkEnd w:id="39"/>
    </w:p>
    <w:p w14:paraId="2F2AEA7E" w14:textId="4A6A4F88" w:rsidR="00E67A7E" w:rsidRDefault="00F25DC3" w:rsidP="00422799">
      <w:pPr>
        <w:pStyle w:val="tekst"/>
        <w:rPr>
          <w:rFonts w:cs="Times New Roman"/>
        </w:rPr>
      </w:pPr>
      <w:r w:rsidRPr="00194C4A">
        <w:rPr>
          <w:rFonts w:cs="Times New Roman"/>
        </w:rPr>
        <w:t>Zgodnie z danymi pozyskanymi ze stron Głównego Urzędu Statystycznego, na dzień 31.12.20</w:t>
      </w:r>
      <w:r w:rsidR="003F772B">
        <w:rPr>
          <w:rFonts w:cs="Times New Roman"/>
        </w:rPr>
        <w:t>20</w:t>
      </w:r>
      <w:r w:rsidR="00107A02" w:rsidRPr="00194C4A">
        <w:rPr>
          <w:rFonts w:cs="Times New Roman"/>
        </w:rPr>
        <w:t xml:space="preserve"> </w:t>
      </w:r>
      <w:r w:rsidRPr="00194C4A">
        <w:rPr>
          <w:rFonts w:cs="Times New Roman"/>
        </w:rPr>
        <w:t xml:space="preserve">r. Gmina </w:t>
      </w:r>
      <w:r w:rsidR="003F772B">
        <w:rPr>
          <w:rFonts w:cs="Times New Roman"/>
        </w:rPr>
        <w:t>Brodnica</w:t>
      </w:r>
      <w:r w:rsidRPr="00194C4A">
        <w:rPr>
          <w:rFonts w:cs="Times New Roman"/>
        </w:rPr>
        <w:t xml:space="preserve"> była zamieszkana przez </w:t>
      </w:r>
      <w:r w:rsidR="00E823BD">
        <w:rPr>
          <w:rFonts w:cs="Times New Roman"/>
        </w:rPr>
        <w:t>85</w:t>
      </w:r>
      <w:r w:rsidR="00BD0713">
        <w:rPr>
          <w:rFonts w:cs="Times New Roman"/>
        </w:rPr>
        <w:t>90</w:t>
      </w:r>
      <w:r w:rsidR="00107A02" w:rsidRPr="00194C4A">
        <w:rPr>
          <w:rFonts w:cs="Times New Roman"/>
        </w:rPr>
        <w:t xml:space="preserve"> </w:t>
      </w:r>
      <w:r w:rsidRPr="00194C4A">
        <w:rPr>
          <w:rFonts w:cs="Times New Roman"/>
        </w:rPr>
        <w:t>os</w:t>
      </w:r>
      <w:r w:rsidR="005F4F0E" w:rsidRPr="00194C4A">
        <w:rPr>
          <w:rFonts w:cs="Times New Roman"/>
        </w:rPr>
        <w:t>ób.</w:t>
      </w:r>
      <w:r w:rsidRPr="00194C4A">
        <w:rPr>
          <w:rFonts w:cs="Times New Roman"/>
        </w:rPr>
        <w:t xml:space="preserve"> Liczba ludności w ostatnich latach (201</w:t>
      </w:r>
      <w:r w:rsidR="000C5BFA">
        <w:rPr>
          <w:rFonts w:cs="Times New Roman"/>
        </w:rPr>
        <w:t>5</w:t>
      </w:r>
      <w:r w:rsidRPr="00194C4A">
        <w:rPr>
          <w:rFonts w:cs="Times New Roman"/>
        </w:rPr>
        <w:t>-20</w:t>
      </w:r>
      <w:r w:rsidR="00A77AE1">
        <w:rPr>
          <w:rFonts w:cs="Times New Roman"/>
        </w:rPr>
        <w:t>20</w:t>
      </w:r>
      <w:r w:rsidRPr="00194C4A">
        <w:rPr>
          <w:rFonts w:cs="Times New Roman"/>
        </w:rPr>
        <w:t xml:space="preserve">), </w:t>
      </w:r>
      <w:r w:rsidR="00856492">
        <w:rPr>
          <w:rFonts w:cs="Times New Roman"/>
        </w:rPr>
        <w:t>wyraźnie</w:t>
      </w:r>
      <w:r w:rsidR="00107A02" w:rsidRPr="00194C4A">
        <w:rPr>
          <w:rFonts w:cs="Times New Roman"/>
        </w:rPr>
        <w:t xml:space="preserve"> wzrosła</w:t>
      </w:r>
      <w:r w:rsidRPr="00194C4A">
        <w:rPr>
          <w:rFonts w:cs="Times New Roman"/>
        </w:rPr>
        <w:t>. Trend został wyznaczony na przedstawionym poniżej rysunku.</w:t>
      </w:r>
      <w:r w:rsidR="005C774B" w:rsidRPr="00194C4A">
        <w:rPr>
          <w:rFonts w:cs="Times New Roman"/>
        </w:rPr>
        <w:t xml:space="preserve"> Liczba mieszkańców w latach 20</w:t>
      </w:r>
      <w:r w:rsidR="000C5BFA">
        <w:rPr>
          <w:rFonts w:cs="Times New Roman"/>
        </w:rPr>
        <w:t>15</w:t>
      </w:r>
      <w:r w:rsidR="005C774B" w:rsidRPr="00194C4A">
        <w:rPr>
          <w:rFonts w:cs="Times New Roman"/>
        </w:rPr>
        <w:t>-20</w:t>
      </w:r>
      <w:r w:rsidR="00A77AE1">
        <w:rPr>
          <w:rFonts w:cs="Times New Roman"/>
        </w:rPr>
        <w:t>20</w:t>
      </w:r>
      <w:r w:rsidR="005C774B" w:rsidRPr="00194C4A">
        <w:rPr>
          <w:rFonts w:cs="Times New Roman"/>
        </w:rPr>
        <w:t xml:space="preserve"> </w:t>
      </w:r>
      <w:r w:rsidR="00107A02" w:rsidRPr="00194C4A">
        <w:rPr>
          <w:rFonts w:cs="Times New Roman"/>
        </w:rPr>
        <w:t>zwiększyła</w:t>
      </w:r>
      <w:r w:rsidR="005C774B" w:rsidRPr="00194C4A">
        <w:rPr>
          <w:rFonts w:cs="Times New Roman"/>
        </w:rPr>
        <w:t xml:space="preserve"> się o </w:t>
      </w:r>
      <w:r w:rsidR="00E823BD">
        <w:rPr>
          <w:rFonts w:cs="Times New Roman"/>
        </w:rPr>
        <w:t>10,14</w:t>
      </w:r>
      <w:r w:rsidR="00107A02" w:rsidRPr="00194C4A">
        <w:rPr>
          <w:rFonts w:cs="Times New Roman"/>
        </w:rPr>
        <w:t xml:space="preserve"> </w:t>
      </w:r>
      <w:r w:rsidR="005C774B" w:rsidRPr="00194C4A">
        <w:rPr>
          <w:rFonts w:cs="Times New Roman"/>
        </w:rPr>
        <w:t xml:space="preserve">% (czyli o </w:t>
      </w:r>
      <w:r w:rsidR="00E823BD">
        <w:rPr>
          <w:rFonts w:cs="Times New Roman"/>
        </w:rPr>
        <w:t>791</w:t>
      </w:r>
      <w:r w:rsidR="005C774B" w:rsidRPr="00194C4A">
        <w:rPr>
          <w:rFonts w:cs="Times New Roman"/>
        </w:rPr>
        <w:t xml:space="preserve"> osób)</w:t>
      </w:r>
      <w:r w:rsidR="006A711F">
        <w:rPr>
          <w:rFonts w:cs="Times New Roman"/>
        </w:rPr>
        <w:t xml:space="preserve"> – zob. rysunek poniżej</w:t>
      </w:r>
      <w:r w:rsidR="005C774B" w:rsidRPr="00194C4A">
        <w:rPr>
          <w:rFonts w:cs="Times New Roman"/>
        </w:rPr>
        <w:t xml:space="preserve">. </w:t>
      </w:r>
    </w:p>
    <w:p w14:paraId="68731A7C" w14:textId="77777777" w:rsidR="00422799" w:rsidRPr="00194C4A" w:rsidRDefault="00422799" w:rsidP="00422799">
      <w:pPr>
        <w:pStyle w:val="tekst"/>
        <w:rPr>
          <w:rFonts w:cs="Times New Roman"/>
        </w:rPr>
      </w:pPr>
    </w:p>
    <w:p w14:paraId="730CA832" w14:textId="0EAB1CAD" w:rsidR="00107A02" w:rsidRPr="00422799" w:rsidRDefault="00107A02" w:rsidP="00107A02">
      <w:pPr>
        <w:pStyle w:val="Legenda"/>
        <w:rPr>
          <w:rFonts w:ascii="Times New Roman" w:hAnsi="Times New Roman" w:cs="Times New Roman"/>
          <w:sz w:val="20"/>
        </w:rPr>
      </w:pPr>
      <w:bookmarkStart w:id="40" w:name="_Toc77321975"/>
      <w:r w:rsidRPr="00422799">
        <w:rPr>
          <w:rFonts w:ascii="Times New Roman" w:hAnsi="Times New Roman" w:cs="Times New Roman"/>
          <w:sz w:val="20"/>
        </w:rPr>
        <w:t xml:space="preserve">Rysunek </w:t>
      </w:r>
      <w:r w:rsidR="00135FCF" w:rsidRPr="00422799">
        <w:rPr>
          <w:rFonts w:ascii="Times New Roman" w:hAnsi="Times New Roman" w:cs="Times New Roman"/>
          <w:noProof/>
          <w:sz w:val="20"/>
        </w:rPr>
        <w:fldChar w:fldCharType="begin"/>
      </w:r>
      <w:r w:rsidR="00135FCF" w:rsidRPr="00422799">
        <w:rPr>
          <w:rFonts w:ascii="Times New Roman" w:hAnsi="Times New Roman" w:cs="Times New Roman"/>
          <w:noProof/>
          <w:sz w:val="20"/>
        </w:rPr>
        <w:instrText xml:space="preserve"> SEQ Rysunek \* ARABIC </w:instrText>
      </w:r>
      <w:r w:rsidR="00135FCF" w:rsidRPr="00422799">
        <w:rPr>
          <w:rFonts w:ascii="Times New Roman" w:hAnsi="Times New Roman" w:cs="Times New Roman"/>
          <w:noProof/>
          <w:sz w:val="20"/>
        </w:rPr>
        <w:fldChar w:fldCharType="separate"/>
      </w:r>
      <w:r w:rsidR="003E1A6A">
        <w:rPr>
          <w:rFonts w:ascii="Times New Roman" w:hAnsi="Times New Roman" w:cs="Times New Roman"/>
          <w:noProof/>
          <w:sz w:val="20"/>
        </w:rPr>
        <w:t>2</w:t>
      </w:r>
      <w:r w:rsidR="00135FCF" w:rsidRPr="00422799">
        <w:rPr>
          <w:rFonts w:ascii="Times New Roman" w:hAnsi="Times New Roman" w:cs="Times New Roman"/>
          <w:noProof/>
          <w:sz w:val="20"/>
        </w:rPr>
        <w:fldChar w:fldCharType="end"/>
      </w:r>
      <w:r w:rsidRPr="00422799">
        <w:rPr>
          <w:rFonts w:ascii="Times New Roman" w:hAnsi="Times New Roman" w:cs="Times New Roman"/>
          <w:sz w:val="20"/>
        </w:rPr>
        <w:t xml:space="preserve"> Liczba ludności w gminie </w:t>
      </w:r>
      <w:r w:rsidR="00327190">
        <w:rPr>
          <w:rFonts w:ascii="Times New Roman" w:hAnsi="Times New Roman" w:cs="Times New Roman"/>
          <w:sz w:val="20"/>
        </w:rPr>
        <w:t>Brodnica</w:t>
      </w:r>
      <w:r w:rsidRPr="00422799">
        <w:rPr>
          <w:rFonts w:ascii="Times New Roman" w:hAnsi="Times New Roman" w:cs="Times New Roman"/>
          <w:sz w:val="20"/>
        </w:rPr>
        <w:t xml:space="preserve"> w latach 20</w:t>
      </w:r>
      <w:r w:rsidR="003F772B">
        <w:rPr>
          <w:rFonts w:ascii="Times New Roman" w:hAnsi="Times New Roman" w:cs="Times New Roman"/>
          <w:sz w:val="20"/>
        </w:rPr>
        <w:t>15</w:t>
      </w:r>
      <w:r w:rsidRPr="00422799">
        <w:rPr>
          <w:rFonts w:ascii="Times New Roman" w:hAnsi="Times New Roman" w:cs="Times New Roman"/>
          <w:sz w:val="20"/>
        </w:rPr>
        <w:t>-20</w:t>
      </w:r>
      <w:r w:rsidR="003F772B">
        <w:rPr>
          <w:rFonts w:ascii="Times New Roman" w:hAnsi="Times New Roman" w:cs="Times New Roman"/>
          <w:sz w:val="20"/>
        </w:rPr>
        <w:t>20</w:t>
      </w:r>
      <w:bookmarkEnd w:id="40"/>
    </w:p>
    <w:p w14:paraId="6DF6BBCB" w14:textId="20C5960C" w:rsidR="00107A02" w:rsidRPr="00194C4A" w:rsidRDefault="003F772B" w:rsidP="00107A02">
      <w:pPr>
        <w:pStyle w:val="podpis"/>
        <w:jc w:val="center"/>
        <w:rPr>
          <w:rFonts w:cs="Times New Roman"/>
        </w:rPr>
      </w:pPr>
      <w:r>
        <w:rPr>
          <w:noProof/>
        </w:rPr>
        <w:drawing>
          <wp:inline distT="0" distB="0" distL="0" distR="0" wp14:anchorId="571A1656" wp14:editId="1ED7C220">
            <wp:extent cx="4572000" cy="2743200"/>
            <wp:effectExtent l="0" t="0" r="0" b="0"/>
            <wp:docPr id="20" name="Wykres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A4E038D-5149-4FCD-B339-C826B7E3EA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72550D" w14:textId="77777777" w:rsidR="00013A51" w:rsidRPr="00194C4A" w:rsidRDefault="00F05DF6" w:rsidP="00F05DF6">
      <w:pPr>
        <w:pStyle w:val="podpis"/>
        <w:rPr>
          <w:rFonts w:cs="Times New Roman"/>
          <w:b w:val="0"/>
          <w:i/>
          <w:sz w:val="22"/>
        </w:rPr>
      </w:pPr>
      <w:r w:rsidRPr="00194C4A">
        <w:rPr>
          <w:rFonts w:cs="Times New Roman"/>
          <w:b w:val="0"/>
          <w:i/>
          <w:sz w:val="22"/>
        </w:rPr>
        <w:t xml:space="preserve">Źródło: </w:t>
      </w:r>
      <w:r w:rsidR="002C5F43" w:rsidRPr="00194C4A">
        <w:rPr>
          <w:rFonts w:cs="Times New Roman"/>
          <w:b w:val="0"/>
          <w:i/>
          <w:sz w:val="22"/>
        </w:rPr>
        <w:t>GUS</w:t>
      </w:r>
    </w:p>
    <w:p w14:paraId="2635D281" w14:textId="77777777" w:rsidR="00B05F1E" w:rsidRPr="00194C4A" w:rsidRDefault="00B05F1E" w:rsidP="00954AAD">
      <w:pPr>
        <w:pStyle w:val="tekst"/>
        <w:rPr>
          <w:rFonts w:cs="Times New Roman"/>
        </w:rPr>
      </w:pPr>
    </w:p>
    <w:p w14:paraId="79D95F39" w14:textId="6A0E25D7" w:rsidR="00954AAD" w:rsidRPr="00194C4A" w:rsidRDefault="00954AAD" w:rsidP="00954AAD">
      <w:pPr>
        <w:pStyle w:val="tekst"/>
        <w:rPr>
          <w:rFonts w:cs="Times New Roman"/>
        </w:rPr>
      </w:pPr>
      <w:r w:rsidRPr="00194C4A">
        <w:rPr>
          <w:rFonts w:cs="Times New Roman"/>
        </w:rPr>
        <w:t xml:space="preserve">Odnosząc wartości prognozy do gminy </w:t>
      </w:r>
      <w:r w:rsidR="00327190">
        <w:rPr>
          <w:rFonts w:cs="Times New Roman"/>
        </w:rPr>
        <w:t>Brodnica</w:t>
      </w:r>
      <w:r w:rsidRPr="00194C4A">
        <w:rPr>
          <w:rFonts w:cs="Times New Roman"/>
        </w:rPr>
        <w:t xml:space="preserve"> </w:t>
      </w:r>
      <w:r w:rsidR="00BD7704" w:rsidRPr="00194C4A">
        <w:rPr>
          <w:rFonts w:cs="Times New Roman"/>
        </w:rPr>
        <w:t xml:space="preserve">oraz biorąc pod uwagę piramidę wieku </w:t>
      </w:r>
      <w:r w:rsidR="00240AB6" w:rsidRPr="00194C4A">
        <w:rPr>
          <w:rFonts w:cs="Times New Roman"/>
        </w:rPr>
        <w:t>przewiduje się, że d</w:t>
      </w:r>
      <w:r w:rsidR="00C22195" w:rsidRPr="00194C4A">
        <w:rPr>
          <w:rFonts w:cs="Times New Roman"/>
        </w:rPr>
        <w:t xml:space="preserve">o </w:t>
      </w:r>
      <w:r w:rsidR="00C4722A">
        <w:rPr>
          <w:rFonts w:cs="Times New Roman"/>
        </w:rPr>
        <w:t>203</w:t>
      </w:r>
      <w:r w:rsidR="00E823BD">
        <w:rPr>
          <w:rFonts w:cs="Times New Roman"/>
        </w:rPr>
        <w:t>0</w:t>
      </w:r>
      <w:r w:rsidRPr="00194C4A">
        <w:rPr>
          <w:rFonts w:cs="Times New Roman"/>
        </w:rPr>
        <w:t xml:space="preserve"> roku liczba mieszkańców w</w:t>
      </w:r>
      <w:r w:rsidR="00F02ED0" w:rsidRPr="00194C4A">
        <w:rPr>
          <w:rFonts w:cs="Times New Roman"/>
        </w:rPr>
        <w:t> </w:t>
      </w:r>
      <w:r w:rsidRPr="00194C4A">
        <w:rPr>
          <w:rFonts w:cs="Times New Roman"/>
        </w:rPr>
        <w:t xml:space="preserve">gminie </w:t>
      </w:r>
      <w:r w:rsidR="00AE146C">
        <w:rPr>
          <w:rFonts w:cs="Times New Roman"/>
        </w:rPr>
        <w:t>wzrośnie</w:t>
      </w:r>
      <w:r w:rsidR="00E823BD">
        <w:rPr>
          <w:rFonts w:cs="Times New Roman"/>
        </w:rPr>
        <w:t xml:space="preserve"> o minimum 11,1 %</w:t>
      </w:r>
      <w:r w:rsidRPr="00194C4A">
        <w:rPr>
          <w:rFonts w:cs="Times New Roman"/>
        </w:rPr>
        <w:t xml:space="preserve"> do </w:t>
      </w:r>
      <w:r w:rsidR="00AE146C">
        <w:rPr>
          <w:rFonts w:cs="Times New Roman"/>
        </w:rPr>
        <w:t>9</w:t>
      </w:r>
      <w:r w:rsidR="00856492">
        <w:rPr>
          <w:rFonts w:cs="Times New Roman"/>
        </w:rPr>
        <w:t>530 oraz do 2036 10007</w:t>
      </w:r>
      <w:r w:rsidR="00AE146C">
        <w:rPr>
          <w:rFonts w:cs="Times New Roman"/>
        </w:rPr>
        <w:t xml:space="preserve"> </w:t>
      </w:r>
      <w:r w:rsidRPr="00194C4A">
        <w:rPr>
          <w:rFonts w:cs="Times New Roman"/>
        </w:rPr>
        <w:t xml:space="preserve">osób. </w:t>
      </w:r>
      <w:r w:rsidR="00AE146C">
        <w:rPr>
          <w:rFonts w:cs="Times New Roman"/>
        </w:rPr>
        <w:t xml:space="preserve">Gmina Brodnica będzie jedną z niewielu, w których występował będzie </w:t>
      </w:r>
      <w:r w:rsidR="00B656D3">
        <w:rPr>
          <w:rFonts w:cs="Times New Roman"/>
        </w:rPr>
        <w:t>wzrost</w:t>
      </w:r>
      <w:r w:rsidR="00AE146C">
        <w:rPr>
          <w:rFonts w:cs="Times New Roman"/>
        </w:rPr>
        <w:t xml:space="preserve"> liczby mieszkańców</w:t>
      </w:r>
      <w:r w:rsidR="00856492">
        <w:rPr>
          <w:rFonts w:cs="Times New Roman"/>
        </w:rPr>
        <w:t xml:space="preserve"> nawet do roku 2050</w:t>
      </w:r>
      <w:r w:rsidR="00856492">
        <w:rPr>
          <w:rStyle w:val="Odwoanieprzypisudolnego"/>
          <w:rFonts w:cs="Times New Roman"/>
        </w:rPr>
        <w:footnoteReference w:id="1"/>
      </w:r>
      <w:r w:rsidR="00AE146C">
        <w:rPr>
          <w:rFonts w:cs="Times New Roman"/>
        </w:rPr>
        <w:t>.</w:t>
      </w:r>
    </w:p>
    <w:p w14:paraId="23270F09" w14:textId="72CD09CC" w:rsidR="00954AAD" w:rsidRPr="00194C4A" w:rsidRDefault="00954AAD" w:rsidP="00954AAD">
      <w:pPr>
        <w:pStyle w:val="podpis"/>
        <w:keepNext/>
        <w:rPr>
          <w:rFonts w:cs="Times New Roman"/>
        </w:rPr>
      </w:pPr>
    </w:p>
    <w:p w14:paraId="28C071EB" w14:textId="77777777" w:rsidR="006E461A" w:rsidRPr="00194C4A" w:rsidRDefault="00B56F71" w:rsidP="00B56F71">
      <w:pPr>
        <w:pStyle w:val="Nagwek3"/>
        <w:ind w:left="720" w:hanging="720"/>
        <w:rPr>
          <w:rFonts w:ascii="Times New Roman" w:hAnsi="Times New Roman" w:cs="Times New Roman"/>
        </w:rPr>
      </w:pPr>
      <w:bookmarkStart w:id="41" w:name="_Toc77321928"/>
      <w:r w:rsidRPr="00194C4A">
        <w:rPr>
          <w:rFonts w:ascii="Times New Roman" w:hAnsi="Times New Roman" w:cs="Times New Roman"/>
        </w:rPr>
        <w:t xml:space="preserve">1.2.6 </w:t>
      </w:r>
      <w:r w:rsidR="001251DF" w:rsidRPr="00194C4A">
        <w:rPr>
          <w:rFonts w:ascii="Times New Roman" w:hAnsi="Times New Roman" w:cs="Times New Roman"/>
        </w:rPr>
        <w:t>Struktura budowlana</w:t>
      </w:r>
      <w:bookmarkEnd w:id="41"/>
    </w:p>
    <w:p w14:paraId="79DF0FF8" w14:textId="59ED27B1" w:rsidR="009F6CCF" w:rsidRPr="00194C4A" w:rsidRDefault="009F6CCF" w:rsidP="009F6CCF">
      <w:pPr>
        <w:pStyle w:val="tekst"/>
        <w:rPr>
          <w:rFonts w:cs="Times New Roman"/>
        </w:rPr>
      </w:pPr>
      <w:r w:rsidRPr="00194C4A">
        <w:rPr>
          <w:rFonts w:cs="Times New Roman"/>
        </w:rPr>
        <w:t xml:space="preserve">Struktura budowlana na terenie gminy </w:t>
      </w:r>
      <w:r w:rsidR="00AE146C">
        <w:rPr>
          <w:rFonts w:cs="Times New Roman"/>
        </w:rPr>
        <w:t>Brodnica</w:t>
      </w:r>
      <w:r w:rsidRPr="00194C4A">
        <w:rPr>
          <w:rFonts w:cs="Times New Roman"/>
        </w:rPr>
        <w:t xml:space="preserve"> składa się z</w:t>
      </w:r>
      <w:r w:rsidR="006A711F">
        <w:rPr>
          <w:rFonts w:cs="Times New Roman"/>
        </w:rPr>
        <w:t xml:space="preserve"> (zob. tabela poniżej)</w:t>
      </w:r>
      <w:r w:rsidRPr="00194C4A">
        <w:rPr>
          <w:rFonts w:cs="Times New Roman"/>
        </w:rPr>
        <w:t>:</w:t>
      </w:r>
    </w:p>
    <w:p w14:paraId="7D74A7DC" w14:textId="77777777" w:rsidR="009F6CCF" w:rsidRPr="00194C4A" w:rsidRDefault="009F6CCF" w:rsidP="00902E94">
      <w:pPr>
        <w:pStyle w:val="tekst"/>
        <w:numPr>
          <w:ilvl w:val="0"/>
          <w:numId w:val="14"/>
        </w:numPr>
        <w:rPr>
          <w:rFonts w:cs="Times New Roman"/>
        </w:rPr>
      </w:pPr>
      <w:r w:rsidRPr="00194C4A">
        <w:rPr>
          <w:rFonts w:cs="Times New Roman"/>
        </w:rPr>
        <w:t>budyn</w:t>
      </w:r>
      <w:r w:rsidR="005F4F0E" w:rsidRPr="00194C4A">
        <w:rPr>
          <w:rFonts w:cs="Times New Roman"/>
        </w:rPr>
        <w:t>ków</w:t>
      </w:r>
      <w:r w:rsidRPr="00194C4A">
        <w:rPr>
          <w:rFonts w:cs="Times New Roman"/>
        </w:rPr>
        <w:t xml:space="preserve"> mieszkaln</w:t>
      </w:r>
      <w:r w:rsidR="005F4F0E" w:rsidRPr="00194C4A">
        <w:rPr>
          <w:rFonts w:cs="Times New Roman"/>
        </w:rPr>
        <w:t>ych</w:t>
      </w:r>
      <w:r w:rsidRPr="00194C4A">
        <w:rPr>
          <w:rFonts w:cs="Times New Roman"/>
        </w:rPr>
        <w:t xml:space="preserve"> jednorodzinn</w:t>
      </w:r>
      <w:r w:rsidR="005F4F0E" w:rsidRPr="00194C4A">
        <w:rPr>
          <w:rFonts w:cs="Times New Roman"/>
        </w:rPr>
        <w:t>ych</w:t>
      </w:r>
      <w:r w:rsidRPr="00194C4A">
        <w:rPr>
          <w:rFonts w:cs="Times New Roman"/>
        </w:rPr>
        <w:t>,</w:t>
      </w:r>
    </w:p>
    <w:p w14:paraId="7F588C0B" w14:textId="77777777" w:rsidR="009F6CCF" w:rsidRPr="00194C4A" w:rsidRDefault="009F6CCF" w:rsidP="00902E94">
      <w:pPr>
        <w:pStyle w:val="tekst"/>
        <w:numPr>
          <w:ilvl w:val="0"/>
          <w:numId w:val="14"/>
        </w:numPr>
        <w:rPr>
          <w:rFonts w:cs="Times New Roman"/>
        </w:rPr>
      </w:pPr>
      <w:r w:rsidRPr="00194C4A">
        <w:rPr>
          <w:rFonts w:cs="Times New Roman"/>
        </w:rPr>
        <w:t>budynk</w:t>
      </w:r>
      <w:r w:rsidR="005F4F0E" w:rsidRPr="00194C4A">
        <w:rPr>
          <w:rFonts w:cs="Times New Roman"/>
        </w:rPr>
        <w:t>ów</w:t>
      </w:r>
      <w:r w:rsidRPr="00194C4A">
        <w:rPr>
          <w:rFonts w:cs="Times New Roman"/>
        </w:rPr>
        <w:t xml:space="preserve"> mieszkaln</w:t>
      </w:r>
      <w:r w:rsidR="005F4F0E" w:rsidRPr="00194C4A">
        <w:rPr>
          <w:rFonts w:cs="Times New Roman"/>
        </w:rPr>
        <w:t>ych</w:t>
      </w:r>
      <w:r w:rsidRPr="00194C4A">
        <w:rPr>
          <w:rFonts w:cs="Times New Roman"/>
        </w:rPr>
        <w:t xml:space="preserve"> wielorodzinn</w:t>
      </w:r>
      <w:r w:rsidR="005F4F0E" w:rsidRPr="00194C4A">
        <w:rPr>
          <w:rFonts w:cs="Times New Roman"/>
        </w:rPr>
        <w:t>ych</w:t>
      </w:r>
      <w:r w:rsidRPr="00194C4A">
        <w:rPr>
          <w:rFonts w:cs="Times New Roman"/>
        </w:rPr>
        <w:t>,</w:t>
      </w:r>
    </w:p>
    <w:p w14:paraId="03017C35" w14:textId="77777777" w:rsidR="009F6CCF" w:rsidRPr="00194C4A" w:rsidRDefault="009F6CCF" w:rsidP="00902E94">
      <w:pPr>
        <w:pStyle w:val="tekst"/>
        <w:numPr>
          <w:ilvl w:val="0"/>
          <w:numId w:val="14"/>
        </w:numPr>
        <w:rPr>
          <w:rFonts w:cs="Times New Roman"/>
        </w:rPr>
      </w:pPr>
      <w:r w:rsidRPr="00194C4A">
        <w:rPr>
          <w:rFonts w:cs="Times New Roman"/>
        </w:rPr>
        <w:t>budynk</w:t>
      </w:r>
      <w:r w:rsidR="005F4F0E" w:rsidRPr="00194C4A">
        <w:rPr>
          <w:rFonts w:cs="Times New Roman"/>
        </w:rPr>
        <w:t>ów</w:t>
      </w:r>
      <w:r w:rsidRPr="00194C4A">
        <w:rPr>
          <w:rFonts w:cs="Times New Roman"/>
        </w:rPr>
        <w:t>, w których prowadzona jest działalność gospodarcza,</w:t>
      </w:r>
    </w:p>
    <w:p w14:paraId="6B06BA9E" w14:textId="77777777" w:rsidR="009F6CCF" w:rsidRPr="00194C4A" w:rsidRDefault="009F6CCF" w:rsidP="00902E94">
      <w:pPr>
        <w:pStyle w:val="tekst"/>
        <w:numPr>
          <w:ilvl w:val="0"/>
          <w:numId w:val="14"/>
        </w:numPr>
        <w:rPr>
          <w:rFonts w:cs="Times New Roman"/>
        </w:rPr>
      </w:pPr>
      <w:r w:rsidRPr="00194C4A">
        <w:rPr>
          <w:rFonts w:cs="Times New Roman"/>
        </w:rPr>
        <w:t>inn</w:t>
      </w:r>
      <w:r w:rsidR="005F4F0E" w:rsidRPr="00194C4A">
        <w:rPr>
          <w:rFonts w:cs="Times New Roman"/>
        </w:rPr>
        <w:t>ych</w:t>
      </w:r>
      <w:r w:rsidRPr="00194C4A">
        <w:rPr>
          <w:rFonts w:cs="Times New Roman"/>
        </w:rPr>
        <w:t xml:space="preserve"> budynk</w:t>
      </w:r>
      <w:r w:rsidR="005F4F0E" w:rsidRPr="00194C4A">
        <w:rPr>
          <w:rFonts w:cs="Times New Roman"/>
        </w:rPr>
        <w:t>ów</w:t>
      </w:r>
      <w:r w:rsidRPr="00194C4A">
        <w:rPr>
          <w:rFonts w:cs="Times New Roman"/>
        </w:rPr>
        <w:t>, w tym budynk</w:t>
      </w:r>
      <w:r w:rsidR="005F4F0E" w:rsidRPr="00194C4A">
        <w:rPr>
          <w:rFonts w:cs="Times New Roman"/>
        </w:rPr>
        <w:t>ów</w:t>
      </w:r>
      <w:r w:rsidRPr="00194C4A">
        <w:rPr>
          <w:rFonts w:cs="Times New Roman"/>
        </w:rPr>
        <w:t xml:space="preserve"> gospodarcz</w:t>
      </w:r>
      <w:r w:rsidR="005F4F0E" w:rsidRPr="00194C4A">
        <w:rPr>
          <w:rFonts w:cs="Times New Roman"/>
        </w:rPr>
        <w:t>ych</w:t>
      </w:r>
      <w:r w:rsidRPr="00194C4A">
        <w:rPr>
          <w:rFonts w:cs="Times New Roman"/>
        </w:rPr>
        <w:t>,</w:t>
      </w:r>
    </w:p>
    <w:p w14:paraId="3EFDC3D5" w14:textId="0C18C3B8" w:rsidR="00BD7704" w:rsidRPr="00194C4A" w:rsidRDefault="00BD7704" w:rsidP="00902E94">
      <w:pPr>
        <w:pStyle w:val="tekst"/>
        <w:numPr>
          <w:ilvl w:val="0"/>
          <w:numId w:val="14"/>
        </w:numPr>
        <w:rPr>
          <w:rFonts w:cs="Times New Roman"/>
        </w:rPr>
      </w:pPr>
      <w:r w:rsidRPr="00194C4A">
        <w:rPr>
          <w:rFonts w:cs="Times New Roman"/>
        </w:rPr>
        <w:t>zabudowań rolniczych</w:t>
      </w:r>
      <w:r w:rsidR="006A711F">
        <w:rPr>
          <w:rFonts w:cs="Times New Roman"/>
        </w:rPr>
        <w:t>,</w:t>
      </w:r>
    </w:p>
    <w:p w14:paraId="7C323689" w14:textId="77777777" w:rsidR="009F6CCF" w:rsidRPr="00194C4A" w:rsidRDefault="0045734E" w:rsidP="00902E94">
      <w:pPr>
        <w:pStyle w:val="tekst"/>
        <w:numPr>
          <w:ilvl w:val="0"/>
          <w:numId w:val="14"/>
        </w:numPr>
        <w:rPr>
          <w:rFonts w:cs="Times New Roman"/>
        </w:rPr>
      </w:pPr>
      <w:r w:rsidRPr="00194C4A">
        <w:rPr>
          <w:rFonts w:cs="Times New Roman"/>
        </w:rPr>
        <w:t>budowl</w:t>
      </w:r>
      <w:r w:rsidR="005F4F0E" w:rsidRPr="00194C4A">
        <w:rPr>
          <w:rFonts w:cs="Times New Roman"/>
        </w:rPr>
        <w:t>i</w:t>
      </w:r>
      <w:r w:rsidRPr="00194C4A">
        <w:rPr>
          <w:rFonts w:cs="Times New Roman"/>
        </w:rPr>
        <w:t>.</w:t>
      </w:r>
    </w:p>
    <w:p w14:paraId="0EF63A7C" w14:textId="3BCE8DA9" w:rsidR="00422799" w:rsidRDefault="0045734E" w:rsidP="00B656D3">
      <w:pPr>
        <w:pStyle w:val="tekst"/>
        <w:rPr>
          <w:rFonts w:cs="Times New Roman"/>
        </w:rPr>
      </w:pPr>
      <w:r w:rsidRPr="00194C4A">
        <w:rPr>
          <w:rFonts w:cs="Times New Roman"/>
        </w:rPr>
        <w:t xml:space="preserve">Całkowita powierzchnia mieszkalna na terenie gminy </w:t>
      </w:r>
      <w:r w:rsidR="00327190">
        <w:rPr>
          <w:rFonts w:cs="Times New Roman"/>
        </w:rPr>
        <w:t>Brodnica</w:t>
      </w:r>
      <w:r w:rsidR="00775933" w:rsidRPr="00194C4A">
        <w:rPr>
          <w:rFonts w:cs="Times New Roman"/>
        </w:rPr>
        <w:t xml:space="preserve"> według </w:t>
      </w:r>
      <w:r w:rsidR="00AE146C">
        <w:rPr>
          <w:rFonts w:cs="Times New Roman"/>
        </w:rPr>
        <w:t>danych podatkowych</w:t>
      </w:r>
      <w:r w:rsidR="00775933" w:rsidRPr="00194C4A">
        <w:rPr>
          <w:rFonts w:cs="Times New Roman"/>
        </w:rPr>
        <w:t xml:space="preserve"> wynosi </w:t>
      </w:r>
      <w:r w:rsidR="00E4158F" w:rsidRPr="00194C4A">
        <w:rPr>
          <w:rFonts w:cs="Times New Roman"/>
        </w:rPr>
        <w:t>207</w:t>
      </w:r>
      <w:r w:rsidR="00456717" w:rsidRPr="00194C4A">
        <w:rPr>
          <w:rFonts w:cs="Times New Roman"/>
        </w:rPr>
        <w:t xml:space="preserve"> </w:t>
      </w:r>
      <w:r w:rsidR="00E4158F" w:rsidRPr="00194C4A">
        <w:rPr>
          <w:rFonts w:cs="Times New Roman"/>
        </w:rPr>
        <w:t>514</w:t>
      </w:r>
      <w:r w:rsidR="00775933" w:rsidRPr="00194C4A">
        <w:rPr>
          <w:rFonts w:cs="Times New Roman"/>
        </w:rPr>
        <w:t xml:space="preserve"> m</w:t>
      </w:r>
      <w:r w:rsidR="00775933" w:rsidRPr="00194C4A">
        <w:rPr>
          <w:rFonts w:cs="Times New Roman"/>
          <w:vertAlign w:val="superscript"/>
        </w:rPr>
        <w:t>2</w:t>
      </w:r>
      <w:r w:rsidR="006A711F">
        <w:rPr>
          <w:rFonts w:cs="Times New Roman"/>
          <w:vertAlign w:val="superscript"/>
        </w:rPr>
        <w:t xml:space="preserve"> </w:t>
      </w:r>
      <w:r w:rsidR="006A711F">
        <w:rPr>
          <w:rFonts w:cs="Times New Roman"/>
        </w:rPr>
        <w:t>(zob. tabel poniżej)</w:t>
      </w:r>
      <w:r w:rsidR="00775933" w:rsidRPr="00194C4A">
        <w:rPr>
          <w:rFonts w:cs="Times New Roman"/>
        </w:rPr>
        <w:t>.</w:t>
      </w:r>
      <w:r w:rsidR="00422799">
        <w:rPr>
          <w:rFonts w:cs="Times New Roman"/>
        </w:rPr>
        <w:br w:type="page"/>
      </w:r>
    </w:p>
    <w:p w14:paraId="0AC86A87" w14:textId="2CCB5998" w:rsidR="00E4158F" w:rsidRPr="00422799" w:rsidRDefault="00E4158F" w:rsidP="00E4158F">
      <w:pPr>
        <w:pStyle w:val="Legenda"/>
        <w:rPr>
          <w:rFonts w:ascii="Times New Roman" w:hAnsi="Times New Roman" w:cs="Times New Roman"/>
          <w:sz w:val="20"/>
        </w:rPr>
      </w:pPr>
      <w:bookmarkStart w:id="42" w:name="_Toc77321989"/>
      <w:r w:rsidRPr="00422799">
        <w:rPr>
          <w:rFonts w:ascii="Times New Roman" w:hAnsi="Times New Roman" w:cs="Times New Roman"/>
          <w:sz w:val="20"/>
        </w:rPr>
        <w:lastRenderedPageBreak/>
        <w:t xml:space="preserve">Tabela </w:t>
      </w:r>
      <w:r w:rsidR="00135FCF" w:rsidRPr="00422799">
        <w:rPr>
          <w:rFonts w:ascii="Times New Roman" w:hAnsi="Times New Roman" w:cs="Times New Roman"/>
          <w:noProof/>
          <w:sz w:val="20"/>
        </w:rPr>
        <w:fldChar w:fldCharType="begin"/>
      </w:r>
      <w:r w:rsidR="00135FCF" w:rsidRPr="00422799">
        <w:rPr>
          <w:rFonts w:ascii="Times New Roman" w:hAnsi="Times New Roman" w:cs="Times New Roman"/>
          <w:noProof/>
          <w:sz w:val="20"/>
        </w:rPr>
        <w:instrText xml:space="preserve"> SEQ Tabela \* ARABIC </w:instrText>
      </w:r>
      <w:r w:rsidR="00135FCF" w:rsidRPr="00422799">
        <w:rPr>
          <w:rFonts w:ascii="Times New Roman" w:hAnsi="Times New Roman" w:cs="Times New Roman"/>
          <w:noProof/>
          <w:sz w:val="20"/>
        </w:rPr>
        <w:fldChar w:fldCharType="separate"/>
      </w:r>
      <w:r w:rsidR="007976CA">
        <w:rPr>
          <w:rFonts w:ascii="Times New Roman" w:hAnsi="Times New Roman" w:cs="Times New Roman"/>
          <w:noProof/>
          <w:sz w:val="20"/>
        </w:rPr>
        <w:t>3</w:t>
      </w:r>
      <w:r w:rsidR="00135FCF" w:rsidRPr="00422799">
        <w:rPr>
          <w:rFonts w:ascii="Times New Roman" w:hAnsi="Times New Roman" w:cs="Times New Roman"/>
          <w:noProof/>
          <w:sz w:val="20"/>
        </w:rPr>
        <w:fldChar w:fldCharType="end"/>
      </w:r>
      <w:r w:rsidRPr="00422799">
        <w:rPr>
          <w:rFonts w:ascii="Times New Roman" w:hAnsi="Times New Roman" w:cs="Times New Roman"/>
          <w:sz w:val="20"/>
        </w:rPr>
        <w:t xml:space="preserve"> Rodzaje budynków w gminie </w:t>
      </w:r>
      <w:bookmarkEnd w:id="42"/>
    </w:p>
    <w:tbl>
      <w:tblPr>
        <w:tblStyle w:val="Tabelasiatki1jasnaakcent11"/>
        <w:tblW w:w="0" w:type="auto"/>
        <w:tblLook w:val="04A0" w:firstRow="1" w:lastRow="0" w:firstColumn="1" w:lastColumn="0" w:noHBand="0" w:noVBand="1"/>
      </w:tblPr>
      <w:tblGrid>
        <w:gridCol w:w="562"/>
        <w:gridCol w:w="6749"/>
        <w:gridCol w:w="1559"/>
      </w:tblGrid>
      <w:tr w:rsidR="00E4158F" w:rsidRPr="00B656D3" w14:paraId="5D807B7F" w14:textId="77777777" w:rsidTr="00875B6B">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562" w:type="dxa"/>
            <w:noWrap/>
          </w:tcPr>
          <w:p w14:paraId="4AF76ABE" w14:textId="3D607B86" w:rsidR="00E4158F" w:rsidRPr="00B656D3" w:rsidRDefault="00E4158F" w:rsidP="00E4158F">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Lp.</w:t>
            </w:r>
          </w:p>
        </w:tc>
        <w:tc>
          <w:tcPr>
            <w:tcW w:w="6749" w:type="dxa"/>
            <w:noWrap/>
          </w:tcPr>
          <w:p w14:paraId="10C6CB33" w14:textId="31FBDCA1" w:rsidR="00E4158F" w:rsidRPr="00B656D3" w:rsidRDefault="00E4158F" w:rsidP="00E4158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656D3">
              <w:rPr>
                <w:rFonts w:ascii="Times New Roman" w:hAnsi="Times New Roman" w:cs="Times New Roman"/>
                <w:b w:val="0"/>
                <w:bCs w:val="0"/>
                <w:sz w:val="20"/>
                <w:szCs w:val="20"/>
              </w:rPr>
              <w:t>Typ budynku</w:t>
            </w:r>
          </w:p>
        </w:tc>
        <w:tc>
          <w:tcPr>
            <w:tcW w:w="1559" w:type="dxa"/>
            <w:noWrap/>
          </w:tcPr>
          <w:p w14:paraId="356E24A4" w14:textId="2A6D3C63" w:rsidR="00E4158F" w:rsidRPr="00B656D3" w:rsidRDefault="00E4158F" w:rsidP="00E4158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656D3">
              <w:rPr>
                <w:rFonts w:ascii="Times New Roman" w:hAnsi="Times New Roman" w:cs="Times New Roman"/>
                <w:b w:val="0"/>
                <w:bCs w:val="0"/>
                <w:sz w:val="20"/>
                <w:szCs w:val="20"/>
              </w:rPr>
              <w:t>Liczba budynków</w:t>
            </w:r>
          </w:p>
        </w:tc>
      </w:tr>
      <w:tr w:rsidR="00403A36" w:rsidRPr="00B656D3" w14:paraId="2318417B"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6F10E97D"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w:t>
            </w:r>
          </w:p>
        </w:tc>
        <w:tc>
          <w:tcPr>
            <w:tcW w:w="6749" w:type="dxa"/>
            <w:noWrap/>
            <w:hideMark/>
          </w:tcPr>
          <w:p w14:paraId="76DA4230" w14:textId="1CF69649"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mieszkalne jednorodzinne</w:t>
            </w:r>
          </w:p>
        </w:tc>
        <w:tc>
          <w:tcPr>
            <w:tcW w:w="1559" w:type="dxa"/>
            <w:noWrap/>
            <w:hideMark/>
          </w:tcPr>
          <w:p w14:paraId="2E2A2D4A" w14:textId="2262752B"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2525</w:t>
            </w:r>
          </w:p>
        </w:tc>
      </w:tr>
      <w:tr w:rsidR="00403A36" w:rsidRPr="00B656D3" w14:paraId="1F584304"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7494DE1A"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2</w:t>
            </w:r>
          </w:p>
        </w:tc>
        <w:tc>
          <w:tcPr>
            <w:tcW w:w="6749" w:type="dxa"/>
            <w:noWrap/>
            <w:hideMark/>
          </w:tcPr>
          <w:p w14:paraId="0E198428" w14:textId="2D293936"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o dwóch mieszkaniach</w:t>
            </w:r>
          </w:p>
        </w:tc>
        <w:tc>
          <w:tcPr>
            <w:tcW w:w="1559" w:type="dxa"/>
            <w:noWrap/>
            <w:hideMark/>
          </w:tcPr>
          <w:p w14:paraId="03EFBDFD" w14:textId="46EF13B0"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13</w:t>
            </w:r>
          </w:p>
        </w:tc>
      </w:tr>
      <w:tr w:rsidR="00403A36" w:rsidRPr="00B656D3" w14:paraId="5751BEEB"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180FBB76"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3</w:t>
            </w:r>
          </w:p>
        </w:tc>
        <w:tc>
          <w:tcPr>
            <w:tcW w:w="6749" w:type="dxa"/>
            <w:noWrap/>
            <w:hideMark/>
          </w:tcPr>
          <w:p w14:paraId="2E974A87" w14:textId="7540F2B9"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o trzech i więcej mieszkaniach</w:t>
            </w:r>
          </w:p>
        </w:tc>
        <w:tc>
          <w:tcPr>
            <w:tcW w:w="1559" w:type="dxa"/>
            <w:noWrap/>
            <w:hideMark/>
          </w:tcPr>
          <w:p w14:paraId="7D12DA68" w14:textId="2BDC559C"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51</w:t>
            </w:r>
          </w:p>
        </w:tc>
      </w:tr>
      <w:tr w:rsidR="00403A36" w:rsidRPr="00B656D3" w14:paraId="53A78BEE"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76161004"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4</w:t>
            </w:r>
          </w:p>
        </w:tc>
        <w:tc>
          <w:tcPr>
            <w:tcW w:w="6749" w:type="dxa"/>
            <w:noWrap/>
            <w:hideMark/>
          </w:tcPr>
          <w:p w14:paraId="477150B4" w14:textId="112BD12E"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zbiorowego zamieszkania</w:t>
            </w:r>
          </w:p>
        </w:tc>
        <w:tc>
          <w:tcPr>
            <w:tcW w:w="1559" w:type="dxa"/>
            <w:noWrap/>
            <w:hideMark/>
          </w:tcPr>
          <w:p w14:paraId="6131EEEB" w14:textId="5E041DFE"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3</w:t>
            </w:r>
          </w:p>
        </w:tc>
      </w:tr>
      <w:tr w:rsidR="00403A36" w:rsidRPr="00B656D3" w14:paraId="06D56C09"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5DB00C24"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5</w:t>
            </w:r>
          </w:p>
        </w:tc>
        <w:tc>
          <w:tcPr>
            <w:tcW w:w="6749" w:type="dxa"/>
            <w:noWrap/>
            <w:hideMark/>
          </w:tcPr>
          <w:p w14:paraId="45CEA362" w14:textId="1C81FF1B"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hoteli</w:t>
            </w:r>
          </w:p>
        </w:tc>
        <w:tc>
          <w:tcPr>
            <w:tcW w:w="1559" w:type="dxa"/>
            <w:noWrap/>
            <w:hideMark/>
          </w:tcPr>
          <w:p w14:paraId="235ECC6E" w14:textId="0B7C73DB"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10</w:t>
            </w:r>
          </w:p>
        </w:tc>
      </w:tr>
      <w:tr w:rsidR="00403A36" w:rsidRPr="00B656D3" w14:paraId="6F1EEAA5"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449E411A"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6</w:t>
            </w:r>
          </w:p>
        </w:tc>
        <w:tc>
          <w:tcPr>
            <w:tcW w:w="6749" w:type="dxa"/>
            <w:noWrap/>
            <w:hideMark/>
          </w:tcPr>
          <w:p w14:paraId="06346641" w14:textId="098AB44E"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zakwaterowania turystycznego, pozostałe</w:t>
            </w:r>
          </w:p>
        </w:tc>
        <w:tc>
          <w:tcPr>
            <w:tcW w:w="1559" w:type="dxa"/>
            <w:noWrap/>
            <w:hideMark/>
          </w:tcPr>
          <w:p w14:paraId="23437CFE" w14:textId="6CAB4131"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w:t>
            </w:r>
          </w:p>
        </w:tc>
      </w:tr>
      <w:tr w:rsidR="00403A36" w:rsidRPr="00B656D3" w14:paraId="4FE699CF"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1CBBFF"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7</w:t>
            </w:r>
          </w:p>
        </w:tc>
        <w:tc>
          <w:tcPr>
            <w:tcW w:w="6749" w:type="dxa"/>
            <w:noWrap/>
            <w:hideMark/>
          </w:tcPr>
          <w:p w14:paraId="3964E973" w14:textId="45064B65"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biurowe</w:t>
            </w:r>
          </w:p>
        </w:tc>
        <w:tc>
          <w:tcPr>
            <w:tcW w:w="1559" w:type="dxa"/>
            <w:noWrap/>
            <w:hideMark/>
          </w:tcPr>
          <w:p w14:paraId="6F5CA303" w14:textId="35C626C4"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25</w:t>
            </w:r>
          </w:p>
        </w:tc>
      </w:tr>
      <w:tr w:rsidR="00403A36" w:rsidRPr="00B656D3" w14:paraId="721CBDF3"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5CA76D71"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8</w:t>
            </w:r>
          </w:p>
        </w:tc>
        <w:tc>
          <w:tcPr>
            <w:tcW w:w="6749" w:type="dxa"/>
            <w:noWrap/>
            <w:hideMark/>
          </w:tcPr>
          <w:p w14:paraId="1E1E80B0" w14:textId="68347FE1"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handlowo - usługowe</w:t>
            </w:r>
          </w:p>
        </w:tc>
        <w:tc>
          <w:tcPr>
            <w:tcW w:w="1559" w:type="dxa"/>
            <w:noWrap/>
            <w:hideMark/>
          </w:tcPr>
          <w:p w14:paraId="133BA45A" w14:textId="185DC694"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31</w:t>
            </w:r>
          </w:p>
        </w:tc>
      </w:tr>
      <w:tr w:rsidR="00403A36" w:rsidRPr="00B656D3" w14:paraId="605EC0E2"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53B00864"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9</w:t>
            </w:r>
          </w:p>
        </w:tc>
        <w:tc>
          <w:tcPr>
            <w:tcW w:w="6749" w:type="dxa"/>
            <w:noWrap/>
            <w:hideMark/>
          </w:tcPr>
          <w:p w14:paraId="233EBA93" w14:textId="397CF8B4"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łączności, dworców i terminali</w:t>
            </w:r>
          </w:p>
        </w:tc>
        <w:tc>
          <w:tcPr>
            <w:tcW w:w="1559" w:type="dxa"/>
            <w:noWrap/>
            <w:hideMark/>
          </w:tcPr>
          <w:p w14:paraId="38884F80" w14:textId="3B6F09C4"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1</w:t>
            </w:r>
          </w:p>
        </w:tc>
      </w:tr>
      <w:tr w:rsidR="00403A36" w:rsidRPr="00B656D3" w14:paraId="13E98309"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2E1A80B5"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10</w:t>
            </w:r>
          </w:p>
        </w:tc>
        <w:tc>
          <w:tcPr>
            <w:tcW w:w="6749" w:type="dxa"/>
            <w:noWrap/>
            <w:hideMark/>
          </w:tcPr>
          <w:p w14:paraId="49C87B17" w14:textId="50806352"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garaży</w:t>
            </w:r>
          </w:p>
        </w:tc>
        <w:tc>
          <w:tcPr>
            <w:tcW w:w="1559" w:type="dxa"/>
            <w:noWrap/>
            <w:hideMark/>
          </w:tcPr>
          <w:p w14:paraId="2B270B4E" w14:textId="15ABE055"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25</w:t>
            </w:r>
          </w:p>
        </w:tc>
      </w:tr>
      <w:tr w:rsidR="00403A36" w:rsidRPr="00B656D3" w14:paraId="2CC97991"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00549FA1"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11</w:t>
            </w:r>
          </w:p>
        </w:tc>
        <w:tc>
          <w:tcPr>
            <w:tcW w:w="6749" w:type="dxa"/>
            <w:noWrap/>
            <w:hideMark/>
          </w:tcPr>
          <w:p w14:paraId="497C8F2C" w14:textId="09718342"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przemysłowe</w:t>
            </w:r>
          </w:p>
        </w:tc>
        <w:tc>
          <w:tcPr>
            <w:tcW w:w="1559" w:type="dxa"/>
            <w:noWrap/>
            <w:hideMark/>
          </w:tcPr>
          <w:p w14:paraId="4A8D60DA" w14:textId="41035379"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86</w:t>
            </w:r>
          </w:p>
        </w:tc>
      </w:tr>
      <w:tr w:rsidR="00403A36" w:rsidRPr="00B656D3" w14:paraId="4E2CED26"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48497882"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12</w:t>
            </w:r>
          </w:p>
        </w:tc>
        <w:tc>
          <w:tcPr>
            <w:tcW w:w="6749" w:type="dxa"/>
            <w:noWrap/>
            <w:hideMark/>
          </w:tcPr>
          <w:p w14:paraId="45A0DBFB" w14:textId="42EFBA2A"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zbiorniki, silosy i budynki magazynowe</w:t>
            </w:r>
          </w:p>
        </w:tc>
        <w:tc>
          <w:tcPr>
            <w:tcW w:w="1559" w:type="dxa"/>
            <w:noWrap/>
            <w:hideMark/>
          </w:tcPr>
          <w:p w14:paraId="47241455" w14:textId="7CEAAE42"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28</w:t>
            </w:r>
          </w:p>
        </w:tc>
      </w:tr>
      <w:tr w:rsidR="00403A36" w:rsidRPr="00B656D3" w14:paraId="5081DBB0"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2C92B6B4"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13</w:t>
            </w:r>
          </w:p>
        </w:tc>
        <w:tc>
          <w:tcPr>
            <w:tcW w:w="6749" w:type="dxa"/>
            <w:noWrap/>
            <w:hideMark/>
          </w:tcPr>
          <w:p w14:paraId="1377E073" w14:textId="18FFAC67"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ogólnodostępne obiekty kulturalne</w:t>
            </w:r>
          </w:p>
        </w:tc>
        <w:tc>
          <w:tcPr>
            <w:tcW w:w="1559" w:type="dxa"/>
            <w:noWrap/>
            <w:hideMark/>
          </w:tcPr>
          <w:p w14:paraId="78EA5312" w14:textId="0184E1FF"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8</w:t>
            </w:r>
          </w:p>
        </w:tc>
      </w:tr>
      <w:tr w:rsidR="00403A36" w:rsidRPr="00B656D3" w14:paraId="2F54B49D"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20D5DC69"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14</w:t>
            </w:r>
          </w:p>
        </w:tc>
        <w:tc>
          <w:tcPr>
            <w:tcW w:w="6749" w:type="dxa"/>
            <w:noWrap/>
            <w:hideMark/>
          </w:tcPr>
          <w:p w14:paraId="47756A15" w14:textId="5B32DD14"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szkół i instytucji badawczych</w:t>
            </w:r>
          </w:p>
        </w:tc>
        <w:tc>
          <w:tcPr>
            <w:tcW w:w="1559" w:type="dxa"/>
            <w:noWrap/>
            <w:hideMark/>
          </w:tcPr>
          <w:p w14:paraId="7E737B78" w14:textId="3495C288"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10</w:t>
            </w:r>
          </w:p>
        </w:tc>
      </w:tr>
      <w:tr w:rsidR="00403A36" w:rsidRPr="00B656D3" w14:paraId="1F92A8FE"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5FA1B4FD"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15</w:t>
            </w:r>
          </w:p>
        </w:tc>
        <w:tc>
          <w:tcPr>
            <w:tcW w:w="6749" w:type="dxa"/>
            <w:noWrap/>
            <w:hideMark/>
          </w:tcPr>
          <w:p w14:paraId="59A93276" w14:textId="544C810D"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kultury fizycznej</w:t>
            </w:r>
          </w:p>
        </w:tc>
        <w:tc>
          <w:tcPr>
            <w:tcW w:w="1559" w:type="dxa"/>
            <w:noWrap/>
            <w:hideMark/>
          </w:tcPr>
          <w:p w14:paraId="4B01CFEE" w14:textId="78FFAE7E"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w:t>
            </w:r>
          </w:p>
        </w:tc>
      </w:tr>
      <w:tr w:rsidR="00403A36" w:rsidRPr="00B656D3" w14:paraId="44FB4028"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hideMark/>
          </w:tcPr>
          <w:p w14:paraId="5869CF58" w14:textId="77777777" w:rsidR="00403A36" w:rsidRPr="00B656D3" w:rsidRDefault="00403A36" w:rsidP="00403A36">
            <w:pPr>
              <w:rPr>
                <w:rFonts w:ascii="Times New Roman" w:hAnsi="Times New Roman" w:cs="Times New Roman"/>
                <w:b w:val="0"/>
                <w:bCs w:val="0"/>
                <w:sz w:val="20"/>
                <w:szCs w:val="20"/>
              </w:rPr>
            </w:pPr>
            <w:r w:rsidRPr="00B656D3">
              <w:rPr>
                <w:rFonts w:ascii="Times New Roman" w:hAnsi="Times New Roman" w:cs="Times New Roman"/>
                <w:b w:val="0"/>
                <w:bCs w:val="0"/>
                <w:sz w:val="20"/>
                <w:szCs w:val="20"/>
              </w:rPr>
              <w:t>16</w:t>
            </w:r>
          </w:p>
        </w:tc>
        <w:tc>
          <w:tcPr>
            <w:tcW w:w="6749" w:type="dxa"/>
            <w:noWrap/>
            <w:hideMark/>
          </w:tcPr>
          <w:p w14:paraId="6E445036" w14:textId="0BBCCF20"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budynki gospodarstw rolnych</w:t>
            </w:r>
          </w:p>
        </w:tc>
        <w:tc>
          <w:tcPr>
            <w:tcW w:w="1559" w:type="dxa"/>
            <w:noWrap/>
            <w:hideMark/>
          </w:tcPr>
          <w:p w14:paraId="4DC62160" w14:textId="4568BA54"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2058</w:t>
            </w:r>
          </w:p>
        </w:tc>
      </w:tr>
      <w:tr w:rsidR="00403A36" w:rsidRPr="00B656D3" w14:paraId="69975056"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tcPr>
          <w:p w14:paraId="4E8E9F44" w14:textId="42581C46" w:rsidR="00403A36" w:rsidRPr="00BD0713" w:rsidRDefault="00403A36" w:rsidP="00403A36">
            <w:pPr>
              <w:rPr>
                <w:rFonts w:ascii="Times New Roman" w:hAnsi="Times New Roman" w:cs="Times New Roman"/>
                <w:b w:val="0"/>
                <w:sz w:val="20"/>
                <w:szCs w:val="20"/>
              </w:rPr>
            </w:pPr>
            <w:r w:rsidRPr="00BD0713">
              <w:rPr>
                <w:rFonts w:ascii="Times New Roman" w:hAnsi="Times New Roman" w:cs="Times New Roman"/>
                <w:b w:val="0"/>
                <w:sz w:val="20"/>
                <w:szCs w:val="20"/>
              </w:rPr>
              <w:t>17</w:t>
            </w:r>
          </w:p>
        </w:tc>
        <w:tc>
          <w:tcPr>
            <w:tcW w:w="6749" w:type="dxa"/>
            <w:noWrap/>
          </w:tcPr>
          <w:p w14:paraId="5080CD51" w14:textId="2871829B" w:rsidR="00403A36" w:rsidRPr="00BD071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D0713">
              <w:rPr>
                <w:rFonts w:ascii="Times New Roman" w:hAnsi="Times New Roman" w:cs="Times New Roman"/>
                <w:sz w:val="20"/>
                <w:szCs w:val="20"/>
              </w:rPr>
              <w:t>budynki przeznaczone do sprawowania kultu religijnego i czynności religijnych</w:t>
            </w:r>
          </w:p>
        </w:tc>
        <w:tc>
          <w:tcPr>
            <w:tcW w:w="1559" w:type="dxa"/>
            <w:noWrap/>
          </w:tcPr>
          <w:p w14:paraId="78517F8E" w14:textId="5DC10546"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5</w:t>
            </w:r>
          </w:p>
        </w:tc>
      </w:tr>
      <w:tr w:rsidR="00403A36" w:rsidRPr="00B656D3" w14:paraId="0B18BEAA"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562" w:type="dxa"/>
            <w:noWrap/>
          </w:tcPr>
          <w:p w14:paraId="21E3AFE1" w14:textId="72A050DD" w:rsidR="00403A36" w:rsidRPr="00BD0713" w:rsidRDefault="00403A36" w:rsidP="00403A36">
            <w:pPr>
              <w:rPr>
                <w:rFonts w:ascii="Times New Roman" w:hAnsi="Times New Roman" w:cs="Times New Roman"/>
                <w:b w:val="0"/>
                <w:sz w:val="20"/>
                <w:szCs w:val="20"/>
              </w:rPr>
            </w:pPr>
            <w:r w:rsidRPr="00BD0713">
              <w:rPr>
                <w:rFonts w:ascii="Times New Roman" w:hAnsi="Times New Roman" w:cs="Times New Roman"/>
                <w:b w:val="0"/>
                <w:sz w:val="20"/>
                <w:szCs w:val="20"/>
              </w:rPr>
              <w:t>18</w:t>
            </w:r>
          </w:p>
        </w:tc>
        <w:tc>
          <w:tcPr>
            <w:tcW w:w="6749" w:type="dxa"/>
            <w:noWrap/>
          </w:tcPr>
          <w:p w14:paraId="36DF130C" w14:textId="193AE84E" w:rsidR="00403A36" w:rsidRPr="00BD071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D0713">
              <w:rPr>
                <w:rFonts w:ascii="Times New Roman" w:hAnsi="Times New Roman" w:cs="Times New Roman"/>
                <w:bCs/>
                <w:sz w:val="20"/>
                <w:szCs w:val="20"/>
              </w:rPr>
              <w:t>Obiekty wpisane do rejestru zabytków</w:t>
            </w:r>
          </w:p>
        </w:tc>
        <w:tc>
          <w:tcPr>
            <w:tcW w:w="1559" w:type="dxa"/>
            <w:noWrap/>
          </w:tcPr>
          <w:p w14:paraId="26EA71B4" w14:textId="50F449B0"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B656D3">
              <w:rPr>
                <w:rFonts w:ascii="Times New Roman" w:hAnsi="Times New Roman" w:cs="Times New Roman"/>
                <w:sz w:val="20"/>
                <w:szCs w:val="20"/>
              </w:rPr>
              <w:t>5</w:t>
            </w:r>
          </w:p>
        </w:tc>
      </w:tr>
      <w:tr w:rsidR="00403A36" w:rsidRPr="00B656D3" w14:paraId="683D57EC" w14:textId="77777777" w:rsidTr="00875B6B">
        <w:trPr>
          <w:trHeight w:val="241"/>
        </w:trPr>
        <w:tc>
          <w:tcPr>
            <w:cnfStyle w:val="001000000000" w:firstRow="0" w:lastRow="0" w:firstColumn="1" w:lastColumn="0" w:oddVBand="0" w:evenVBand="0" w:oddHBand="0" w:evenHBand="0" w:firstRowFirstColumn="0" w:firstRowLastColumn="0" w:lastRowFirstColumn="0" w:lastRowLastColumn="0"/>
            <w:tcW w:w="7311" w:type="dxa"/>
            <w:gridSpan w:val="2"/>
            <w:noWrap/>
            <w:hideMark/>
          </w:tcPr>
          <w:p w14:paraId="339838AE" w14:textId="78B33B48" w:rsidR="00403A36" w:rsidRPr="00BD0713" w:rsidRDefault="00403A36" w:rsidP="00403A36">
            <w:pPr>
              <w:jc w:val="right"/>
              <w:rPr>
                <w:rFonts w:ascii="Times New Roman" w:hAnsi="Times New Roman" w:cs="Times New Roman"/>
                <w:b w:val="0"/>
                <w:bCs w:val="0"/>
                <w:sz w:val="20"/>
                <w:szCs w:val="20"/>
              </w:rPr>
            </w:pPr>
            <w:r w:rsidRPr="00BD0713">
              <w:rPr>
                <w:rFonts w:ascii="Times New Roman" w:hAnsi="Times New Roman" w:cs="Times New Roman"/>
                <w:b w:val="0"/>
                <w:bCs w:val="0"/>
                <w:sz w:val="20"/>
                <w:szCs w:val="20"/>
              </w:rPr>
              <w:t>SUMA</w:t>
            </w:r>
          </w:p>
        </w:tc>
        <w:tc>
          <w:tcPr>
            <w:tcW w:w="1559" w:type="dxa"/>
            <w:noWrap/>
            <w:hideMark/>
          </w:tcPr>
          <w:p w14:paraId="71C3310B" w14:textId="23067928" w:rsidR="00403A36" w:rsidRPr="00B656D3" w:rsidRDefault="00403A36" w:rsidP="00403A3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B656D3">
              <w:rPr>
                <w:rFonts w:ascii="Times New Roman" w:hAnsi="Times New Roman" w:cs="Times New Roman"/>
                <w:b/>
                <w:bCs/>
                <w:sz w:val="20"/>
                <w:szCs w:val="20"/>
              </w:rPr>
              <w:t>4888</w:t>
            </w:r>
          </w:p>
        </w:tc>
      </w:tr>
    </w:tbl>
    <w:p w14:paraId="05D06E91" w14:textId="35BB8E15" w:rsidR="001B433D" w:rsidRPr="00194C4A" w:rsidRDefault="00E4158F" w:rsidP="00F02ED0">
      <w:pPr>
        <w:spacing w:after="0" w:line="240" w:lineRule="auto"/>
        <w:rPr>
          <w:rFonts w:ascii="Times New Roman" w:hAnsi="Times New Roman" w:cs="Times New Roman"/>
          <w:bCs/>
          <w:i/>
        </w:rPr>
      </w:pPr>
      <w:r w:rsidRPr="00194C4A">
        <w:rPr>
          <w:rFonts w:ascii="Times New Roman" w:hAnsi="Times New Roman" w:cs="Times New Roman"/>
          <w:bCs/>
          <w:i/>
        </w:rPr>
        <w:t>Źródło: Baza danych obiektów topograficznych</w:t>
      </w:r>
    </w:p>
    <w:p w14:paraId="47843394" w14:textId="77777777" w:rsidR="00E4158F" w:rsidRPr="00194C4A" w:rsidRDefault="00E4158F" w:rsidP="00F02ED0">
      <w:pPr>
        <w:spacing w:after="0" w:line="240" w:lineRule="auto"/>
        <w:rPr>
          <w:rFonts w:ascii="Times New Roman" w:hAnsi="Times New Roman" w:cs="Times New Roman"/>
          <w:b/>
          <w:bCs/>
          <w:sz w:val="20"/>
          <w:szCs w:val="20"/>
        </w:rPr>
      </w:pPr>
    </w:p>
    <w:p w14:paraId="759B8A2C" w14:textId="77777777" w:rsidR="00456717" w:rsidRPr="00194C4A" w:rsidRDefault="00456717" w:rsidP="00F02ED0">
      <w:pPr>
        <w:spacing w:after="0" w:line="240" w:lineRule="auto"/>
        <w:rPr>
          <w:rFonts w:ascii="Times New Roman" w:hAnsi="Times New Roman" w:cs="Times New Roman"/>
          <w:b/>
          <w:bCs/>
          <w:sz w:val="20"/>
          <w:szCs w:val="20"/>
        </w:rPr>
      </w:pPr>
    </w:p>
    <w:p w14:paraId="092F6752" w14:textId="7E1D5D17" w:rsidR="00F731DC" w:rsidRDefault="00F731DC" w:rsidP="00C4164F">
      <w:pPr>
        <w:pStyle w:val="tekst"/>
        <w:rPr>
          <w:rFonts w:cs="Times New Roman"/>
        </w:rPr>
      </w:pPr>
      <w:r>
        <w:rPr>
          <w:rFonts w:cs="Times New Roman"/>
        </w:rPr>
        <w:t>Poniżej zaprezentowano strukturę wiekową budynków w gminie. Dane zostały przygotowane na podstawie informacji pobranych z banku danych lokalnych oraz z serwisu polskawliczbach.pl. Z informacji poniższych wynika iż najwięcej budynków zbudowano po drugiej wojnie światowej do lat 70. Warto też zwrócić uwagę na dość wysoką liczbę budynków zbudowanych po 2002 tj. takich</w:t>
      </w:r>
      <w:r w:rsidR="00B656D3">
        <w:rPr>
          <w:rFonts w:cs="Times New Roman"/>
        </w:rPr>
        <w:t>,</w:t>
      </w:r>
      <w:r>
        <w:rPr>
          <w:rFonts w:cs="Times New Roman"/>
        </w:rPr>
        <w:t xml:space="preserve"> które są wykonane już według wyższych standardów technicznych pod względem energetycznym.</w:t>
      </w:r>
    </w:p>
    <w:p w14:paraId="7A9B68C9" w14:textId="77777777" w:rsidR="00F731DC" w:rsidRPr="00194C4A" w:rsidRDefault="00F731DC" w:rsidP="00C4164F">
      <w:pPr>
        <w:pStyle w:val="tekst"/>
        <w:rPr>
          <w:rFonts w:cs="Times New Roman"/>
        </w:rPr>
      </w:pPr>
    </w:p>
    <w:p w14:paraId="601C2AD3" w14:textId="7B6C9878" w:rsidR="00B72542" w:rsidRPr="00422799" w:rsidRDefault="00EF56E7" w:rsidP="00EF56E7">
      <w:pPr>
        <w:pStyle w:val="Legenda"/>
        <w:rPr>
          <w:rFonts w:ascii="Times New Roman" w:hAnsi="Times New Roman" w:cs="Times New Roman"/>
          <w:sz w:val="20"/>
        </w:rPr>
      </w:pPr>
      <w:bookmarkStart w:id="43" w:name="_Toc77321990"/>
      <w:r w:rsidRPr="00422799">
        <w:rPr>
          <w:rFonts w:ascii="Times New Roman" w:hAnsi="Times New Roman" w:cs="Times New Roman"/>
          <w:sz w:val="20"/>
        </w:rPr>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4</w:t>
      </w:r>
      <w:r w:rsidRPr="00422799">
        <w:rPr>
          <w:rFonts w:ascii="Times New Roman" w:hAnsi="Times New Roman" w:cs="Times New Roman"/>
          <w:sz w:val="20"/>
        </w:rPr>
        <w:fldChar w:fldCharType="end"/>
      </w:r>
      <w:r w:rsidRPr="00422799">
        <w:rPr>
          <w:rFonts w:ascii="Times New Roman" w:hAnsi="Times New Roman" w:cs="Times New Roman"/>
          <w:sz w:val="20"/>
        </w:rPr>
        <w:t xml:space="preserve"> </w:t>
      </w:r>
      <w:r w:rsidR="00B72542" w:rsidRPr="00422799">
        <w:rPr>
          <w:rFonts w:ascii="Times New Roman" w:hAnsi="Times New Roman" w:cs="Times New Roman"/>
          <w:sz w:val="20"/>
        </w:rPr>
        <w:t>Okres powstawania budynków</w:t>
      </w:r>
      <w:r w:rsidR="005F4F0E" w:rsidRPr="00422799">
        <w:rPr>
          <w:rFonts w:ascii="Times New Roman" w:hAnsi="Times New Roman" w:cs="Times New Roman"/>
          <w:sz w:val="20"/>
        </w:rPr>
        <w:t xml:space="preserve"> mieszkalnych</w:t>
      </w:r>
      <w:bookmarkEnd w:id="43"/>
    </w:p>
    <w:tbl>
      <w:tblPr>
        <w:tblStyle w:val="Tabelasiatki1jasnaakcent11"/>
        <w:tblW w:w="0" w:type="auto"/>
        <w:tblLook w:val="04A0" w:firstRow="1" w:lastRow="0" w:firstColumn="1" w:lastColumn="0" w:noHBand="0" w:noVBand="1"/>
      </w:tblPr>
      <w:tblGrid>
        <w:gridCol w:w="3066"/>
        <w:gridCol w:w="2750"/>
        <w:gridCol w:w="2992"/>
      </w:tblGrid>
      <w:tr w:rsidR="00EF56E7" w:rsidRPr="00194C4A" w14:paraId="0AB1AB0D" w14:textId="77777777" w:rsidTr="00875B6B">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5AF00886" w14:textId="77777777" w:rsidR="00EF56E7" w:rsidRPr="00194C4A" w:rsidRDefault="00EF56E7" w:rsidP="00EF56E7">
            <w:pPr>
              <w:pStyle w:val="podpis"/>
              <w:rPr>
                <w:rFonts w:cs="Times New Roman"/>
              </w:rPr>
            </w:pPr>
            <w:r w:rsidRPr="00194C4A">
              <w:rPr>
                <w:rFonts w:cs="Times New Roman"/>
              </w:rPr>
              <w:t>Rok wybudowania budynków</w:t>
            </w:r>
          </w:p>
        </w:tc>
        <w:tc>
          <w:tcPr>
            <w:tcW w:w="2750" w:type="dxa"/>
            <w:noWrap/>
            <w:hideMark/>
          </w:tcPr>
          <w:p w14:paraId="4583F16B" w14:textId="77777777" w:rsidR="00EF56E7" w:rsidRPr="00194C4A" w:rsidRDefault="00EF56E7" w:rsidP="00EF56E7">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Udział w powierzchni całkowitej [%]</w:t>
            </w:r>
          </w:p>
        </w:tc>
        <w:tc>
          <w:tcPr>
            <w:tcW w:w="2992" w:type="dxa"/>
            <w:noWrap/>
            <w:hideMark/>
          </w:tcPr>
          <w:p w14:paraId="71D16F8F" w14:textId="0F10BFC7" w:rsidR="00EF56E7" w:rsidRPr="00194C4A" w:rsidRDefault="00EF56E7" w:rsidP="00EF56E7">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 xml:space="preserve">Powierzchnia </w:t>
            </w:r>
            <w:r w:rsidR="001A4B92">
              <w:rPr>
                <w:rFonts w:cs="Times New Roman"/>
              </w:rPr>
              <w:t>użytkowa</w:t>
            </w:r>
            <w:r w:rsidRPr="00194C4A">
              <w:rPr>
                <w:rFonts w:cs="Times New Roman"/>
              </w:rPr>
              <w:t xml:space="preserve"> [m2]</w:t>
            </w:r>
          </w:p>
        </w:tc>
      </w:tr>
      <w:tr w:rsidR="001A4B92" w:rsidRPr="00194C4A" w14:paraId="1D3182B0"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5CFBCCFD" w14:textId="77777777" w:rsidR="001A4B92" w:rsidRPr="00194C4A" w:rsidRDefault="001A4B92" w:rsidP="001A4B92">
            <w:pPr>
              <w:pStyle w:val="podpis"/>
              <w:rPr>
                <w:rFonts w:cs="Times New Roman"/>
              </w:rPr>
            </w:pPr>
            <w:r w:rsidRPr="00194C4A">
              <w:rPr>
                <w:rFonts w:cs="Times New Roman"/>
              </w:rPr>
              <w:t>przed 1918</w:t>
            </w:r>
          </w:p>
        </w:tc>
        <w:tc>
          <w:tcPr>
            <w:tcW w:w="2750" w:type="dxa"/>
            <w:noWrap/>
            <w:hideMark/>
          </w:tcPr>
          <w:p w14:paraId="42F3F9C0" w14:textId="763C3576"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7%</w:t>
            </w:r>
          </w:p>
        </w:tc>
        <w:tc>
          <w:tcPr>
            <w:tcW w:w="2992" w:type="dxa"/>
            <w:noWrap/>
            <w:hideMark/>
          </w:tcPr>
          <w:p w14:paraId="24C10D8C" w14:textId="56E350DE"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25 519,67 </w:t>
            </w:r>
          </w:p>
        </w:tc>
      </w:tr>
      <w:tr w:rsidR="001A4B92" w:rsidRPr="00194C4A" w14:paraId="6F505797"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0F6F50B7" w14:textId="77777777" w:rsidR="001A4B92" w:rsidRPr="00194C4A" w:rsidRDefault="001A4B92" w:rsidP="001A4B92">
            <w:pPr>
              <w:pStyle w:val="podpis"/>
              <w:rPr>
                <w:rFonts w:cs="Times New Roman"/>
              </w:rPr>
            </w:pPr>
            <w:r w:rsidRPr="00194C4A">
              <w:rPr>
                <w:rFonts w:cs="Times New Roman"/>
              </w:rPr>
              <w:t>1918 - 1944</w:t>
            </w:r>
          </w:p>
        </w:tc>
        <w:tc>
          <w:tcPr>
            <w:tcW w:w="2750" w:type="dxa"/>
            <w:noWrap/>
            <w:hideMark/>
          </w:tcPr>
          <w:p w14:paraId="3C78277D" w14:textId="10792515"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6%</w:t>
            </w:r>
          </w:p>
        </w:tc>
        <w:tc>
          <w:tcPr>
            <w:tcW w:w="2992" w:type="dxa"/>
            <w:noWrap/>
            <w:hideMark/>
          </w:tcPr>
          <w:p w14:paraId="688FCA4A" w14:textId="44D97B15"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22 967,71 </w:t>
            </w:r>
          </w:p>
        </w:tc>
      </w:tr>
      <w:tr w:rsidR="001A4B92" w:rsidRPr="00194C4A" w14:paraId="7AF03F7A"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783D2C78" w14:textId="77777777" w:rsidR="001A4B92" w:rsidRPr="00194C4A" w:rsidRDefault="001A4B92" w:rsidP="001A4B92">
            <w:pPr>
              <w:pStyle w:val="podpis"/>
              <w:rPr>
                <w:rFonts w:cs="Times New Roman"/>
              </w:rPr>
            </w:pPr>
            <w:r w:rsidRPr="00194C4A">
              <w:rPr>
                <w:rFonts w:cs="Times New Roman"/>
              </w:rPr>
              <w:t>1945 - 1970</w:t>
            </w:r>
          </w:p>
        </w:tc>
        <w:tc>
          <w:tcPr>
            <w:tcW w:w="2750" w:type="dxa"/>
            <w:noWrap/>
            <w:hideMark/>
          </w:tcPr>
          <w:p w14:paraId="5DDFF818" w14:textId="35476D06"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14%</w:t>
            </w:r>
          </w:p>
        </w:tc>
        <w:tc>
          <w:tcPr>
            <w:tcW w:w="2992" w:type="dxa"/>
            <w:noWrap/>
            <w:hideMark/>
          </w:tcPr>
          <w:p w14:paraId="743D9E56" w14:textId="5A4B46D2"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53 565,79 </w:t>
            </w:r>
          </w:p>
        </w:tc>
      </w:tr>
      <w:tr w:rsidR="001A4B92" w:rsidRPr="00194C4A" w14:paraId="469F28EF"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6DC01D6F" w14:textId="77777777" w:rsidR="001A4B92" w:rsidRPr="00194C4A" w:rsidRDefault="001A4B92" w:rsidP="001A4B92">
            <w:pPr>
              <w:pStyle w:val="podpis"/>
              <w:rPr>
                <w:rFonts w:cs="Times New Roman"/>
              </w:rPr>
            </w:pPr>
            <w:r w:rsidRPr="00194C4A">
              <w:rPr>
                <w:rFonts w:cs="Times New Roman"/>
              </w:rPr>
              <w:t>1971 - 1978</w:t>
            </w:r>
          </w:p>
        </w:tc>
        <w:tc>
          <w:tcPr>
            <w:tcW w:w="2750" w:type="dxa"/>
            <w:noWrap/>
            <w:hideMark/>
          </w:tcPr>
          <w:p w14:paraId="7E361DBC" w14:textId="3F398E02"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9%</w:t>
            </w:r>
          </w:p>
        </w:tc>
        <w:tc>
          <w:tcPr>
            <w:tcW w:w="2992" w:type="dxa"/>
            <w:noWrap/>
            <w:hideMark/>
          </w:tcPr>
          <w:p w14:paraId="7D1FC395" w14:textId="742CB405"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33 481,81 </w:t>
            </w:r>
          </w:p>
        </w:tc>
      </w:tr>
      <w:tr w:rsidR="001A4B92" w:rsidRPr="00194C4A" w14:paraId="0F07467E"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62F231C3" w14:textId="77777777" w:rsidR="001A4B92" w:rsidRPr="00194C4A" w:rsidRDefault="001A4B92" w:rsidP="001A4B92">
            <w:pPr>
              <w:pStyle w:val="podpis"/>
              <w:rPr>
                <w:rFonts w:cs="Times New Roman"/>
              </w:rPr>
            </w:pPr>
            <w:r w:rsidRPr="00194C4A">
              <w:rPr>
                <w:rFonts w:cs="Times New Roman"/>
              </w:rPr>
              <w:t>1979 - 1988</w:t>
            </w:r>
          </w:p>
        </w:tc>
        <w:tc>
          <w:tcPr>
            <w:tcW w:w="2750" w:type="dxa"/>
            <w:noWrap/>
            <w:hideMark/>
          </w:tcPr>
          <w:p w14:paraId="006BF6FC" w14:textId="7D67271D"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12%</w:t>
            </w:r>
          </w:p>
        </w:tc>
        <w:tc>
          <w:tcPr>
            <w:tcW w:w="2992" w:type="dxa"/>
            <w:noWrap/>
            <w:hideMark/>
          </w:tcPr>
          <w:p w14:paraId="48EEDFAA" w14:textId="37355F1A"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44 046,96 </w:t>
            </w:r>
          </w:p>
        </w:tc>
      </w:tr>
      <w:tr w:rsidR="001A4B92" w:rsidRPr="00194C4A" w14:paraId="38509F4C"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25280486" w14:textId="77777777" w:rsidR="001A4B92" w:rsidRPr="00194C4A" w:rsidRDefault="001A4B92" w:rsidP="001A4B92">
            <w:pPr>
              <w:pStyle w:val="podpis"/>
              <w:rPr>
                <w:rFonts w:cs="Times New Roman"/>
              </w:rPr>
            </w:pPr>
            <w:r w:rsidRPr="00194C4A">
              <w:rPr>
                <w:rFonts w:cs="Times New Roman"/>
              </w:rPr>
              <w:t>1989 - 2002</w:t>
            </w:r>
          </w:p>
        </w:tc>
        <w:tc>
          <w:tcPr>
            <w:tcW w:w="2750" w:type="dxa"/>
            <w:noWrap/>
            <w:hideMark/>
          </w:tcPr>
          <w:p w14:paraId="0B425DBA" w14:textId="0C894818"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10%</w:t>
            </w:r>
          </w:p>
        </w:tc>
        <w:tc>
          <w:tcPr>
            <w:tcW w:w="2992" w:type="dxa"/>
            <w:noWrap/>
            <w:hideMark/>
          </w:tcPr>
          <w:p w14:paraId="0C126245" w14:textId="447BBC5F"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38 279,51 </w:t>
            </w:r>
          </w:p>
        </w:tc>
      </w:tr>
      <w:tr w:rsidR="001A4B92" w:rsidRPr="00194C4A" w14:paraId="1B43AD5A"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07FC0339" w14:textId="77777777" w:rsidR="001A4B92" w:rsidRPr="00194C4A" w:rsidRDefault="001A4B92" w:rsidP="001A4B92">
            <w:pPr>
              <w:pStyle w:val="podpis"/>
              <w:rPr>
                <w:rFonts w:cs="Times New Roman"/>
              </w:rPr>
            </w:pPr>
            <w:r w:rsidRPr="00194C4A">
              <w:rPr>
                <w:rFonts w:cs="Times New Roman"/>
              </w:rPr>
              <w:t>2003 - 2007</w:t>
            </w:r>
          </w:p>
        </w:tc>
        <w:tc>
          <w:tcPr>
            <w:tcW w:w="2750" w:type="dxa"/>
            <w:noWrap/>
            <w:hideMark/>
          </w:tcPr>
          <w:p w14:paraId="6A1468A9" w14:textId="5C9AE331"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10,90%</w:t>
            </w:r>
          </w:p>
        </w:tc>
        <w:tc>
          <w:tcPr>
            <w:tcW w:w="2992" w:type="dxa"/>
            <w:noWrap/>
            <w:hideMark/>
          </w:tcPr>
          <w:p w14:paraId="2C001C1F" w14:textId="60EDFF78"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40 272,49 </w:t>
            </w:r>
          </w:p>
        </w:tc>
      </w:tr>
      <w:tr w:rsidR="001A4B92" w:rsidRPr="00194C4A" w14:paraId="4383B1FF"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0E5E123E" w14:textId="77777777" w:rsidR="001A4B92" w:rsidRPr="00194C4A" w:rsidRDefault="001A4B92" w:rsidP="001A4B92">
            <w:pPr>
              <w:pStyle w:val="podpis"/>
              <w:rPr>
                <w:rFonts w:cs="Times New Roman"/>
              </w:rPr>
            </w:pPr>
            <w:r w:rsidRPr="00194C4A">
              <w:rPr>
                <w:rFonts w:cs="Times New Roman"/>
              </w:rPr>
              <w:t xml:space="preserve">2008 - 2011 </w:t>
            </w:r>
          </w:p>
        </w:tc>
        <w:tc>
          <w:tcPr>
            <w:tcW w:w="2750" w:type="dxa"/>
            <w:noWrap/>
            <w:hideMark/>
          </w:tcPr>
          <w:p w14:paraId="49EE7F02" w14:textId="19D58E96"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10,30%</w:t>
            </w:r>
          </w:p>
        </w:tc>
        <w:tc>
          <w:tcPr>
            <w:tcW w:w="2992" w:type="dxa"/>
            <w:noWrap/>
            <w:hideMark/>
          </w:tcPr>
          <w:p w14:paraId="5D8B4931" w14:textId="14F309B7"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38 055,65 </w:t>
            </w:r>
          </w:p>
        </w:tc>
      </w:tr>
      <w:tr w:rsidR="001A4B92" w:rsidRPr="00194C4A" w14:paraId="28E43DB6"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2E504B45" w14:textId="77777777" w:rsidR="001A4B92" w:rsidRPr="00194C4A" w:rsidRDefault="001A4B92" w:rsidP="001A4B92">
            <w:pPr>
              <w:pStyle w:val="podpis"/>
              <w:rPr>
                <w:rFonts w:cs="Times New Roman"/>
              </w:rPr>
            </w:pPr>
            <w:r w:rsidRPr="00194C4A">
              <w:rPr>
                <w:rFonts w:cs="Times New Roman"/>
              </w:rPr>
              <w:t>po 2011</w:t>
            </w:r>
          </w:p>
        </w:tc>
        <w:tc>
          <w:tcPr>
            <w:tcW w:w="2750" w:type="dxa"/>
            <w:noWrap/>
            <w:hideMark/>
          </w:tcPr>
          <w:p w14:paraId="5964626B" w14:textId="0787BDA4"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19,83%</w:t>
            </w:r>
          </w:p>
        </w:tc>
        <w:tc>
          <w:tcPr>
            <w:tcW w:w="2992" w:type="dxa"/>
            <w:noWrap/>
            <w:hideMark/>
          </w:tcPr>
          <w:p w14:paraId="7B20803A" w14:textId="2470CD0D" w:rsidR="001A4B92" w:rsidRPr="001A4B92"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b w:val="0"/>
                <w:bCs w:val="0"/>
              </w:rPr>
            </w:pPr>
            <w:r w:rsidRPr="001A4B92">
              <w:rPr>
                <w:b w:val="0"/>
                <w:bCs w:val="0"/>
              </w:rPr>
              <w:t xml:space="preserve"> 73 266,37 </w:t>
            </w:r>
          </w:p>
        </w:tc>
      </w:tr>
      <w:tr w:rsidR="001A4B92" w:rsidRPr="00194C4A" w14:paraId="7DCBAA4D" w14:textId="77777777" w:rsidTr="00875B6B">
        <w:trPr>
          <w:trHeight w:val="271"/>
        </w:trPr>
        <w:tc>
          <w:tcPr>
            <w:cnfStyle w:val="001000000000" w:firstRow="0" w:lastRow="0" w:firstColumn="1" w:lastColumn="0" w:oddVBand="0" w:evenVBand="0" w:oddHBand="0" w:evenHBand="0" w:firstRowFirstColumn="0" w:firstRowLastColumn="0" w:lastRowFirstColumn="0" w:lastRowLastColumn="0"/>
            <w:tcW w:w="3066" w:type="dxa"/>
            <w:noWrap/>
            <w:hideMark/>
          </w:tcPr>
          <w:p w14:paraId="572046B5" w14:textId="77777777" w:rsidR="001A4B92" w:rsidRPr="00194C4A" w:rsidRDefault="001A4B92" w:rsidP="001A4B92">
            <w:pPr>
              <w:pStyle w:val="podpis"/>
              <w:rPr>
                <w:rFonts w:cs="Times New Roman"/>
                <w:b/>
              </w:rPr>
            </w:pPr>
            <w:r w:rsidRPr="00194C4A">
              <w:rPr>
                <w:rFonts w:cs="Times New Roman"/>
                <w:b/>
              </w:rPr>
              <w:t>SUMA</w:t>
            </w:r>
          </w:p>
        </w:tc>
        <w:tc>
          <w:tcPr>
            <w:tcW w:w="2750" w:type="dxa"/>
            <w:noWrap/>
            <w:hideMark/>
          </w:tcPr>
          <w:p w14:paraId="0C45748F" w14:textId="766A115D" w:rsidR="001A4B92" w:rsidRPr="00194C4A"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rPr>
            </w:pPr>
            <w:r w:rsidRPr="00987646">
              <w:t>100,00%</w:t>
            </w:r>
          </w:p>
        </w:tc>
        <w:tc>
          <w:tcPr>
            <w:tcW w:w="2992" w:type="dxa"/>
            <w:noWrap/>
            <w:hideMark/>
          </w:tcPr>
          <w:p w14:paraId="5F954D84" w14:textId="69BA2E1F" w:rsidR="001A4B92" w:rsidRPr="00194C4A" w:rsidRDefault="001A4B92" w:rsidP="001A4B92">
            <w:pPr>
              <w:pStyle w:val="podpis"/>
              <w:cnfStyle w:val="000000000000" w:firstRow="0" w:lastRow="0" w:firstColumn="0" w:lastColumn="0" w:oddVBand="0" w:evenVBand="0" w:oddHBand="0" w:evenHBand="0" w:firstRowFirstColumn="0" w:firstRowLastColumn="0" w:lastRowFirstColumn="0" w:lastRowLastColumn="0"/>
              <w:rPr>
                <w:rFonts w:cs="Times New Roman"/>
              </w:rPr>
            </w:pPr>
            <w:r w:rsidRPr="00987646">
              <w:t xml:space="preserve"> 369 472,36 </w:t>
            </w:r>
          </w:p>
        </w:tc>
      </w:tr>
    </w:tbl>
    <w:p w14:paraId="506497A4" w14:textId="77777777" w:rsidR="00EF56E7" w:rsidRPr="00194C4A" w:rsidRDefault="00EF56E7" w:rsidP="00B72542">
      <w:pPr>
        <w:pStyle w:val="podpis"/>
        <w:rPr>
          <w:rFonts w:cs="Times New Roman"/>
        </w:rPr>
      </w:pPr>
    </w:p>
    <w:p w14:paraId="4768229D" w14:textId="49CBEF83" w:rsidR="00775933" w:rsidRDefault="00B72542" w:rsidP="00F02ED0">
      <w:pPr>
        <w:pStyle w:val="podpis"/>
        <w:rPr>
          <w:rFonts w:cs="Times New Roman"/>
          <w:b w:val="0"/>
          <w:i/>
          <w:sz w:val="22"/>
        </w:rPr>
      </w:pPr>
      <w:r w:rsidRPr="00422799">
        <w:rPr>
          <w:rFonts w:cs="Times New Roman"/>
          <w:b w:val="0"/>
          <w:i/>
          <w:sz w:val="22"/>
        </w:rPr>
        <w:t>Źródło: BDL GUS</w:t>
      </w:r>
      <w:r w:rsidR="001A4B92">
        <w:rPr>
          <w:rFonts w:cs="Times New Roman"/>
          <w:b w:val="0"/>
          <w:i/>
          <w:sz w:val="22"/>
        </w:rPr>
        <w:t>, dane podatkowe UG, BDOT</w:t>
      </w:r>
      <w:r w:rsidR="006A711F">
        <w:rPr>
          <w:rFonts w:cs="Times New Roman"/>
          <w:b w:val="0"/>
          <w:i/>
          <w:sz w:val="22"/>
        </w:rPr>
        <w:t>.</w:t>
      </w:r>
    </w:p>
    <w:p w14:paraId="0F188F97" w14:textId="77777777" w:rsidR="006A711F" w:rsidRPr="00422799" w:rsidRDefault="006A711F" w:rsidP="00F02ED0">
      <w:pPr>
        <w:pStyle w:val="podpis"/>
        <w:rPr>
          <w:rFonts w:cs="Times New Roman"/>
          <w:b w:val="0"/>
          <w:i/>
          <w:sz w:val="22"/>
        </w:rPr>
      </w:pPr>
    </w:p>
    <w:p w14:paraId="0104BACE" w14:textId="77777777" w:rsidR="00112C59" w:rsidRPr="00194C4A" w:rsidRDefault="00B56F71" w:rsidP="00B56F71">
      <w:pPr>
        <w:pStyle w:val="Nagwek3"/>
        <w:ind w:left="720" w:hanging="720"/>
        <w:rPr>
          <w:rFonts w:ascii="Times New Roman" w:hAnsi="Times New Roman" w:cs="Times New Roman"/>
        </w:rPr>
      </w:pPr>
      <w:bookmarkStart w:id="44" w:name="_Toc77321929"/>
      <w:r w:rsidRPr="00194C4A">
        <w:rPr>
          <w:rFonts w:ascii="Times New Roman" w:hAnsi="Times New Roman" w:cs="Times New Roman"/>
        </w:rPr>
        <w:lastRenderedPageBreak/>
        <w:t xml:space="preserve">1.2.7 </w:t>
      </w:r>
      <w:r w:rsidR="00112C59" w:rsidRPr="00194C4A">
        <w:rPr>
          <w:rFonts w:ascii="Times New Roman" w:hAnsi="Times New Roman" w:cs="Times New Roman"/>
        </w:rPr>
        <w:t>Działalność gospodarcza</w:t>
      </w:r>
      <w:bookmarkEnd w:id="44"/>
    </w:p>
    <w:p w14:paraId="2D7F152D" w14:textId="5EC23CB5" w:rsidR="00112C59" w:rsidRPr="00194C4A" w:rsidRDefault="00112C59" w:rsidP="00112C59">
      <w:pPr>
        <w:pStyle w:val="tekst"/>
        <w:rPr>
          <w:rFonts w:cs="Times New Roman"/>
        </w:rPr>
      </w:pPr>
      <w:r w:rsidRPr="00194C4A">
        <w:rPr>
          <w:rFonts w:cs="Times New Roman"/>
        </w:rPr>
        <w:t xml:space="preserve">Na terenie gminy </w:t>
      </w:r>
      <w:r w:rsidR="001A4B92">
        <w:rPr>
          <w:rFonts w:cs="Times New Roman"/>
        </w:rPr>
        <w:t>Brodnica</w:t>
      </w:r>
      <w:r w:rsidRPr="00194C4A">
        <w:rPr>
          <w:rFonts w:cs="Times New Roman"/>
        </w:rPr>
        <w:t xml:space="preserve"> w ostatnich latach rozwija się działalność gospodarcza i</w:t>
      </w:r>
      <w:r w:rsidR="00E67A7E" w:rsidRPr="00194C4A">
        <w:rPr>
          <w:rFonts w:cs="Times New Roman"/>
        </w:rPr>
        <w:t> </w:t>
      </w:r>
      <w:r w:rsidRPr="00194C4A">
        <w:rPr>
          <w:rFonts w:cs="Times New Roman"/>
        </w:rPr>
        <w:t>produkcyjna</w:t>
      </w:r>
      <w:r w:rsidR="005F4F0E" w:rsidRPr="00194C4A">
        <w:rPr>
          <w:rFonts w:cs="Times New Roman"/>
        </w:rPr>
        <w:t>.</w:t>
      </w:r>
      <w:r w:rsidR="002F465C" w:rsidRPr="00194C4A">
        <w:rPr>
          <w:rFonts w:cs="Times New Roman"/>
        </w:rPr>
        <w:t xml:space="preserve"> W strukturze prowadzonej działalności gospodarczej na terenie gminy na </w:t>
      </w:r>
      <w:r w:rsidR="001A4B92">
        <w:rPr>
          <w:rFonts w:cs="Times New Roman"/>
        </w:rPr>
        <w:t xml:space="preserve">719 </w:t>
      </w:r>
      <w:r w:rsidR="002F465C" w:rsidRPr="00194C4A">
        <w:rPr>
          <w:rFonts w:cs="Times New Roman"/>
        </w:rPr>
        <w:t xml:space="preserve">przedsiębiorców </w:t>
      </w:r>
      <w:r w:rsidR="001A4B92">
        <w:rPr>
          <w:rFonts w:cs="Times New Roman"/>
        </w:rPr>
        <w:t>dwóch</w:t>
      </w:r>
      <w:r w:rsidR="002F465C" w:rsidRPr="00194C4A">
        <w:rPr>
          <w:rFonts w:cs="Times New Roman"/>
        </w:rPr>
        <w:t xml:space="preserve"> prowadzi średnie przedsiębiorstwo, </w:t>
      </w:r>
      <w:r w:rsidR="001A4B92">
        <w:rPr>
          <w:rFonts w:cs="Times New Roman"/>
        </w:rPr>
        <w:t>26</w:t>
      </w:r>
      <w:r w:rsidR="002F465C" w:rsidRPr="00194C4A">
        <w:rPr>
          <w:rFonts w:cs="Times New Roman"/>
        </w:rPr>
        <w:t xml:space="preserve"> małe przedsiębiorstwo, a pozostała grupa to </w:t>
      </w:r>
      <w:proofErr w:type="spellStart"/>
      <w:r w:rsidR="002F465C" w:rsidRPr="00194C4A">
        <w:rPr>
          <w:rFonts w:cs="Times New Roman"/>
        </w:rPr>
        <w:t>mikroprzedsiębiorcy</w:t>
      </w:r>
      <w:proofErr w:type="spellEnd"/>
      <w:r w:rsidR="002F465C" w:rsidRPr="00194C4A">
        <w:rPr>
          <w:rFonts w:cs="Times New Roman"/>
        </w:rPr>
        <w:t xml:space="preserve">. </w:t>
      </w:r>
    </w:p>
    <w:p w14:paraId="7F5C3CDB" w14:textId="578FF4EE" w:rsidR="00B05F1E" w:rsidRPr="00194C4A" w:rsidRDefault="002F465C" w:rsidP="00B05F1E">
      <w:pPr>
        <w:spacing w:after="0"/>
        <w:jc w:val="both"/>
        <w:rPr>
          <w:rFonts w:ascii="Times New Roman" w:eastAsia="Times New Roman" w:hAnsi="Times New Roman" w:cs="Times New Roman"/>
          <w:sz w:val="24"/>
          <w:szCs w:val="24"/>
        </w:rPr>
      </w:pPr>
      <w:r w:rsidRPr="00194C4A">
        <w:rPr>
          <w:rFonts w:ascii="Times New Roman" w:eastAsia="Times New Roman" w:hAnsi="Times New Roman" w:cs="Times New Roman"/>
          <w:sz w:val="24"/>
          <w:szCs w:val="24"/>
        </w:rPr>
        <w:t xml:space="preserve"> </w:t>
      </w:r>
    </w:p>
    <w:p w14:paraId="6F874672" w14:textId="77777777" w:rsidR="001A4B92" w:rsidRPr="001A4B92" w:rsidRDefault="001A4B92" w:rsidP="001A4B92">
      <w:pPr>
        <w:spacing w:after="0"/>
        <w:ind w:firstLine="708"/>
        <w:jc w:val="both"/>
        <w:rPr>
          <w:rFonts w:ascii="Times New Roman" w:eastAsia="Times New Roman" w:hAnsi="Times New Roman" w:cs="Times New Roman"/>
          <w:sz w:val="24"/>
          <w:szCs w:val="24"/>
        </w:rPr>
      </w:pPr>
      <w:r w:rsidRPr="001A4B92">
        <w:rPr>
          <w:rFonts w:ascii="Times New Roman" w:eastAsia="Times New Roman" w:hAnsi="Times New Roman" w:cs="Times New Roman"/>
          <w:sz w:val="24"/>
          <w:szCs w:val="24"/>
        </w:rPr>
        <w:t>Według danych z rejestru REGON wśród podmiotów posiadających osobowość prawną w gminie Brodnica najwięcej (23) jest stanowiących spółki handlowe z ograniczoną odpowiedzialnością. Analizując rejestr pod kątem liczby zatrudnionych pracowników można stwierdzić, że najwięcej (691) jest mikro-przedsiębiorstw, zatrudniających 0 - 9 pracowników. 3,1% (22) podmiotów jako rodzaj działalności deklarowało rolnictwo, leśnictwo, łowiectwo i rybactwo, jako przemysł i budownictwo swój rodzaj działalności deklarowało 30,5% (219) podmiotów, a 66,5% (478) podmiotów w rejestrze zakwalifikowana jest jako pozostała działalność. Wśród osób fizycznych prowadzących działalność gospodarczą w gminie Brodnica najczęściej deklarowanymi rodzajami przeważającej działalności są Budownictwo (22.5%) oraz Handel hurtowy i detaliczny; naprawa pojazdów samochodowych, włączając motocykle (20.5%).</w:t>
      </w:r>
    </w:p>
    <w:p w14:paraId="516ABDA9" w14:textId="77777777" w:rsidR="001A4B92" w:rsidRDefault="001A4B92" w:rsidP="00C56144">
      <w:pPr>
        <w:spacing w:after="0"/>
        <w:ind w:firstLine="708"/>
        <w:jc w:val="both"/>
        <w:rPr>
          <w:rFonts w:ascii="Times New Roman" w:eastAsia="Times New Roman" w:hAnsi="Times New Roman" w:cs="Times New Roman"/>
          <w:sz w:val="24"/>
          <w:szCs w:val="24"/>
        </w:rPr>
      </w:pPr>
    </w:p>
    <w:p w14:paraId="470C7703" w14:textId="02890C87" w:rsidR="00112C59" w:rsidRPr="00194C4A" w:rsidRDefault="001A4B92" w:rsidP="00C56144">
      <w:pPr>
        <w:spacing w:after="0"/>
        <w:ind w:firstLine="708"/>
        <w:jc w:val="both"/>
        <w:rPr>
          <w:rFonts w:ascii="Times New Roman" w:hAnsi="Times New Roman" w:cs="Times New Roman"/>
          <w:sz w:val="24"/>
          <w:szCs w:val="24"/>
        </w:rPr>
      </w:pPr>
      <w:r>
        <w:rPr>
          <w:rFonts w:ascii="Times New Roman" w:eastAsia="Times New Roman" w:hAnsi="Times New Roman" w:cs="Times New Roman"/>
          <w:sz w:val="24"/>
          <w:szCs w:val="24"/>
        </w:rPr>
        <w:t>Analizując strukturę działalności gospodarczych na terenie gminy można zauważyć na postępujący wzrost ilości prowadzonych firm (wzrost o 162 podmioty od 2015 roku)</w:t>
      </w:r>
      <w:r w:rsidR="002F465C" w:rsidRPr="00194C4A">
        <w:rPr>
          <w:rFonts w:ascii="Times New Roman" w:eastAsia="Times New Roman" w:hAnsi="Times New Roman" w:cs="Times New Roman"/>
          <w:sz w:val="24"/>
          <w:szCs w:val="24"/>
        </w:rPr>
        <w:t xml:space="preserve">. </w:t>
      </w:r>
      <w:r w:rsidR="00000DFE" w:rsidRPr="00194C4A">
        <w:rPr>
          <w:rFonts w:ascii="Times New Roman" w:eastAsia="Times New Roman" w:hAnsi="Times New Roman" w:cs="Times New Roman"/>
          <w:sz w:val="24"/>
          <w:szCs w:val="24"/>
        </w:rPr>
        <w:t xml:space="preserve">Przy ogólnym wzroście ilości działalności gospodarczej zmienia się jej struktura. Spada liczba firm wykonujących działalność gospodarczą w rolnictwie, administracji, działalność ubezpieczeniową, działalność na rynku nieruchomości. Rosną pozostałe sektory PKD. </w:t>
      </w:r>
    </w:p>
    <w:p w14:paraId="443E8B3A" w14:textId="53FBE49A" w:rsidR="000656C9" w:rsidRPr="00194C4A" w:rsidRDefault="00B56F71" w:rsidP="00B56F71">
      <w:pPr>
        <w:pStyle w:val="Nagwek1"/>
        <w:ind w:left="432" w:hanging="432"/>
        <w:rPr>
          <w:rFonts w:ascii="Times New Roman" w:hAnsi="Times New Roman" w:cs="Times New Roman"/>
        </w:rPr>
      </w:pPr>
      <w:bookmarkStart w:id="45" w:name="_Toc487805706"/>
      <w:bookmarkStart w:id="46" w:name="_Toc77321930"/>
      <w:bookmarkStart w:id="47" w:name="_Hlk487801121"/>
      <w:r w:rsidRPr="00194C4A">
        <w:rPr>
          <w:rFonts w:ascii="Times New Roman" w:hAnsi="Times New Roman" w:cs="Times New Roman"/>
        </w:rPr>
        <w:t xml:space="preserve">2 </w:t>
      </w:r>
      <w:r w:rsidR="000656C9" w:rsidRPr="00194C4A">
        <w:rPr>
          <w:rFonts w:ascii="Times New Roman" w:hAnsi="Times New Roman" w:cs="Times New Roman"/>
        </w:rPr>
        <w:t xml:space="preserve">Analiza i ocena zaopatrzenia </w:t>
      </w:r>
      <w:r w:rsidR="00B309C5" w:rsidRPr="00194C4A">
        <w:rPr>
          <w:rFonts w:ascii="Times New Roman" w:hAnsi="Times New Roman" w:cs="Times New Roman"/>
        </w:rPr>
        <w:t xml:space="preserve">gminy </w:t>
      </w:r>
      <w:r w:rsidR="001A4B92">
        <w:rPr>
          <w:rFonts w:ascii="Times New Roman" w:hAnsi="Times New Roman" w:cs="Times New Roman"/>
        </w:rPr>
        <w:t>Brodnica</w:t>
      </w:r>
      <w:r w:rsidR="000656C9" w:rsidRPr="00194C4A">
        <w:rPr>
          <w:rFonts w:ascii="Times New Roman" w:hAnsi="Times New Roman" w:cs="Times New Roman"/>
        </w:rPr>
        <w:t xml:space="preserve"> w ciepło, energię elektryczną i paliwa gazowe</w:t>
      </w:r>
      <w:bookmarkEnd w:id="45"/>
      <w:bookmarkEnd w:id="46"/>
    </w:p>
    <w:p w14:paraId="2E700172" w14:textId="77777777" w:rsidR="000656C9" w:rsidRPr="00194C4A" w:rsidRDefault="00B56F71" w:rsidP="00B56F71">
      <w:pPr>
        <w:pStyle w:val="Nagwek2"/>
        <w:rPr>
          <w:rFonts w:ascii="Times New Roman" w:hAnsi="Times New Roman" w:cs="Times New Roman"/>
        </w:rPr>
      </w:pPr>
      <w:bookmarkStart w:id="48" w:name="_Toc487805707"/>
      <w:bookmarkStart w:id="49" w:name="_Toc77321931"/>
      <w:bookmarkEnd w:id="47"/>
      <w:r w:rsidRPr="00194C4A">
        <w:rPr>
          <w:rFonts w:ascii="Times New Roman" w:hAnsi="Times New Roman" w:cs="Times New Roman"/>
        </w:rPr>
        <w:t>2.1</w:t>
      </w:r>
      <w:r w:rsidR="000656C9" w:rsidRPr="00194C4A">
        <w:rPr>
          <w:rFonts w:ascii="Times New Roman" w:hAnsi="Times New Roman" w:cs="Times New Roman"/>
        </w:rPr>
        <w:t>Infrastruktura energetyczna na terenie gminy</w:t>
      </w:r>
      <w:bookmarkEnd w:id="48"/>
      <w:bookmarkEnd w:id="49"/>
    </w:p>
    <w:p w14:paraId="19F42FEF" w14:textId="77777777" w:rsidR="000656C9" w:rsidRPr="00194C4A" w:rsidRDefault="00B56F71" w:rsidP="00B56F71">
      <w:pPr>
        <w:pStyle w:val="Nagwek3"/>
        <w:ind w:left="720" w:hanging="720"/>
        <w:rPr>
          <w:rFonts w:ascii="Times New Roman" w:hAnsi="Times New Roman" w:cs="Times New Roman"/>
        </w:rPr>
      </w:pPr>
      <w:bookmarkStart w:id="50" w:name="_Toc487805708"/>
      <w:bookmarkStart w:id="51" w:name="_Toc77321932"/>
      <w:r w:rsidRPr="00194C4A">
        <w:rPr>
          <w:rFonts w:ascii="Times New Roman" w:hAnsi="Times New Roman" w:cs="Times New Roman"/>
        </w:rPr>
        <w:t xml:space="preserve">2.1.1 </w:t>
      </w:r>
      <w:r w:rsidR="000656C9" w:rsidRPr="00194C4A">
        <w:rPr>
          <w:rFonts w:ascii="Times New Roman" w:hAnsi="Times New Roman" w:cs="Times New Roman"/>
        </w:rPr>
        <w:t>Infrastruktura ciepln</w:t>
      </w:r>
      <w:bookmarkEnd w:id="50"/>
      <w:r w:rsidR="000656C9" w:rsidRPr="00194C4A">
        <w:rPr>
          <w:rFonts w:ascii="Times New Roman" w:hAnsi="Times New Roman" w:cs="Times New Roman"/>
        </w:rPr>
        <w:t>a</w:t>
      </w:r>
      <w:bookmarkEnd w:id="51"/>
    </w:p>
    <w:p w14:paraId="47DF9C2C" w14:textId="54AB6F2A" w:rsidR="00294DCA" w:rsidRPr="00194C4A" w:rsidRDefault="00294DCA" w:rsidP="00F02ED0">
      <w:pPr>
        <w:pStyle w:val="tekst"/>
        <w:spacing w:after="240"/>
        <w:rPr>
          <w:rFonts w:cs="Times New Roman"/>
        </w:rPr>
      </w:pPr>
      <w:r w:rsidRPr="00194C4A">
        <w:rPr>
          <w:rFonts w:cs="Times New Roman"/>
        </w:rPr>
        <w:t xml:space="preserve">Na terenie miasta </w:t>
      </w:r>
      <w:r w:rsidR="001A4B92">
        <w:rPr>
          <w:rFonts w:cs="Times New Roman"/>
        </w:rPr>
        <w:t>Brodnica</w:t>
      </w:r>
      <w:r w:rsidRPr="00194C4A">
        <w:rPr>
          <w:rFonts w:cs="Times New Roman"/>
        </w:rPr>
        <w:t xml:space="preserve"> </w:t>
      </w:r>
      <w:r w:rsidR="00EF56E7" w:rsidRPr="00194C4A">
        <w:rPr>
          <w:rFonts w:cs="Times New Roman"/>
        </w:rPr>
        <w:t>brak zbiorowego dostawcy ciepła</w:t>
      </w:r>
      <w:r w:rsidR="001A4B92">
        <w:rPr>
          <w:rFonts w:cs="Times New Roman"/>
        </w:rPr>
        <w:t xml:space="preserve"> nie licząc dwóch lokalnych kotłowni w </w:t>
      </w:r>
      <w:r w:rsidR="006378CE">
        <w:rPr>
          <w:rFonts w:cs="Times New Roman"/>
        </w:rPr>
        <w:t>Karbowie i Cielętach</w:t>
      </w:r>
      <w:r w:rsidR="00EF56E7" w:rsidRPr="00194C4A">
        <w:rPr>
          <w:rFonts w:cs="Times New Roman"/>
        </w:rPr>
        <w:t>. Większość budynków to budynki jednorodzinne (2</w:t>
      </w:r>
      <w:r w:rsidR="006378CE">
        <w:rPr>
          <w:rFonts w:cs="Times New Roman"/>
        </w:rPr>
        <w:t>538</w:t>
      </w:r>
      <w:r w:rsidR="00EF56E7" w:rsidRPr="00194C4A">
        <w:rPr>
          <w:rFonts w:cs="Times New Roman"/>
        </w:rPr>
        <w:t xml:space="preserve"> </w:t>
      </w:r>
      <w:r w:rsidR="00C2192A" w:rsidRPr="00194C4A">
        <w:rPr>
          <w:rFonts w:cs="Times New Roman"/>
        </w:rPr>
        <w:t>obiektów</w:t>
      </w:r>
      <w:r w:rsidR="00EF56E7" w:rsidRPr="00194C4A">
        <w:rPr>
          <w:rFonts w:cs="Times New Roman"/>
        </w:rPr>
        <w:t xml:space="preserve">). Budynki wielorodzinne to </w:t>
      </w:r>
      <w:r w:rsidR="006378CE">
        <w:rPr>
          <w:rFonts w:cs="Times New Roman"/>
        </w:rPr>
        <w:t>51</w:t>
      </w:r>
      <w:r w:rsidR="00EF56E7" w:rsidRPr="00194C4A">
        <w:rPr>
          <w:rFonts w:cs="Times New Roman"/>
        </w:rPr>
        <w:t xml:space="preserve"> obiekt</w:t>
      </w:r>
      <w:r w:rsidR="006378CE">
        <w:rPr>
          <w:rFonts w:cs="Times New Roman"/>
        </w:rPr>
        <w:t>ów</w:t>
      </w:r>
      <w:r w:rsidR="00EF56E7" w:rsidRPr="00194C4A">
        <w:rPr>
          <w:rFonts w:cs="Times New Roman"/>
        </w:rPr>
        <w:t xml:space="preserve">. </w:t>
      </w:r>
    </w:p>
    <w:p w14:paraId="7B8A2730" w14:textId="28CF0AD9" w:rsidR="009130E5" w:rsidRDefault="00227213" w:rsidP="00875B6B">
      <w:pPr>
        <w:pStyle w:val="tekst"/>
        <w:rPr>
          <w:rFonts w:cs="Times New Roman"/>
        </w:rPr>
      </w:pPr>
      <w:r w:rsidRPr="00194C4A">
        <w:rPr>
          <w:rFonts w:cs="Times New Roman"/>
        </w:rPr>
        <w:t xml:space="preserve">Według danych uzyskanych z </w:t>
      </w:r>
      <w:r w:rsidR="00EF56E7" w:rsidRPr="00194C4A">
        <w:rPr>
          <w:rFonts w:cs="Times New Roman"/>
        </w:rPr>
        <w:t>Bazy danych lokalnych</w:t>
      </w:r>
      <w:r w:rsidRPr="00194C4A">
        <w:rPr>
          <w:rFonts w:cs="Times New Roman"/>
        </w:rPr>
        <w:t xml:space="preserve"> w budynkach znajdujących się na terenie Gminy </w:t>
      </w:r>
      <w:r w:rsidR="006378CE">
        <w:rPr>
          <w:rFonts w:cs="Times New Roman"/>
        </w:rPr>
        <w:t>Brodnica</w:t>
      </w:r>
      <w:r w:rsidRPr="00194C4A">
        <w:rPr>
          <w:rFonts w:cs="Times New Roman"/>
        </w:rPr>
        <w:t xml:space="preserve"> zdecydowanie najczęściej wykorzystywany</w:t>
      </w:r>
      <w:r w:rsidR="00667A02">
        <w:rPr>
          <w:rFonts w:cs="Times New Roman"/>
        </w:rPr>
        <w:t>m</w:t>
      </w:r>
      <w:r w:rsidR="00667A02" w:rsidRPr="00667A02">
        <w:rPr>
          <w:rFonts w:cs="Times New Roman"/>
        </w:rPr>
        <w:t xml:space="preserve"> </w:t>
      </w:r>
      <w:r w:rsidR="00667A02" w:rsidRPr="00194C4A">
        <w:rPr>
          <w:rFonts w:cs="Times New Roman"/>
        </w:rPr>
        <w:t>źród</w:t>
      </w:r>
      <w:r w:rsidR="00667A02">
        <w:rPr>
          <w:rFonts w:cs="Times New Roman"/>
        </w:rPr>
        <w:t>łem</w:t>
      </w:r>
      <w:r w:rsidR="00667A02" w:rsidRPr="00194C4A">
        <w:rPr>
          <w:rFonts w:cs="Times New Roman"/>
        </w:rPr>
        <w:t xml:space="preserve"> ciepła</w:t>
      </w:r>
      <w:r w:rsidRPr="00194C4A">
        <w:rPr>
          <w:rFonts w:cs="Times New Roman"/>
        </w:rPr>
        <w:t xml:space="preserve"> jest kocioł centralnego ogrzewania (</w:t>
      </w:r>
      <w:r w:rsidR="00EF56E7" w:rsidRPr="00194C4A">
        <w:rPr>
          <w:rFonts w:cs="Times New Roman"/>
        </w:rPr>
        <w:t>80</w:t>
      </w:r>
      <w:r w:rsidRPr="00194C4A">
        <w:rPr>
          <w:rFonts w:cs="Times New Roman"/>
        </w:rPr>
        <w:t>,</w:t>
      </w:r>
      <w:r w:rsidR="00EF56E7" w:rsidRPr="00194C4A">
        <w:rPr>
          <w:rFonts w:cs="Times New Roman"/>
        </w:rPr>
        <w:t>9</w:t>
      </w:r>
      <w:r w:rsidRPr="00194C4A">
        <w:rPr>
          <w:rFonts w:cs="Times New Roman"/>
        </w:rPr>
        <w:t>%). Udział pieców kaflowych jak</w:t>
      </w:r>
      <w:r w:rsidR="00A16E39" w:rsidRPr="00194C4A">
        <w:rPr>
          <w:rFonts w:cs="Times New Roman"/>
        </w:rPr>
        <w:t>o</w:t>
      </w:r>
      <w:r w:rsidRPr="00194C4A">
        <w:rPr>
          <w:rFonts w:cs="Times New Roman"/>
        </w:rPr>
        <w:t xml:space="preserve"> drugiego najpopularniejszego urządzenia grzewczego wynosi </w:t>
      </w:r>
      <w:r w:rsidR="00EF56E7" w:rsidRPr="00194C4A">
        <w:rPr>
          <w:rFonts w:cs="Times New Roman"/>
        </w:rPr>
        <w:t>9,1</w:t>
      </w:r>
      <w:r w:rsidRPr="00194C4A">
        <w:rPr>
          <w:rFonts w:cs="Times New Roman"/>
        </w:rPr>
        <w:t>%.</w:t>
      </w:r>
      <w:r w:rsidR="001B141C" w:rsidRPr="00194C4A">
        <w:rPr>
          <w:rFonts w:cs="Times New Roman"/>
        </w:rPr>
        <w:t xml:space="preserve"> </w:t>
      </w:r>
      <w:r w:rsidR="00C2192A" w:rsidRPr="00194C4A">
        <w:rPr>
          <w:rFonts w:cs="Times New Roman"/>
        </w:rPr>
        <w:t xml:space="preserve">Z pośród kotłów centralnego ogrzewania </w:t>
      </w:r>
      <w:r w:rsidR="002864BF">
        <w:rPr>
          <w:rFonts w:cs="Times New Roman"/>
        </w:rPr>
        <w:t>1</w:t>
      </w:r>
      <w:r w:rsidR="00C2192A" w:rsidRPr="00194C4A">
        <w:rPr>
          <w:rFonts w:cs="Times New Roman"/>
        </w:rPr>
        <w:t xml:space="preserve"> % jest zasilana paliwem gazowym</w:t>
      </w:r>
      <w:r w:rsidR="00BD62EC" w:rsidRPr="00194C4A">
        <w:rPr>
          <w:rFonts w:cs="Times New Roman"/>
        </w:rPr>
        <w:t xml:space="preserve">. Zgodnie z opracowaniem GUS większość gospodarstw domowych zamienienie lub równocześnie ogrzewa </w:t>
      </w:r>
      <w:r w:rsidR="00667A02">
        <w:rPr>
          <w:rFonts w:cs="Times New Roman"/>
        </w:rPr>
        <w:t xml:space="preserve">się </w:t>
      </w:r>
      <w:r w:rsidR="00BD62EC" w:rsidRPr="00194C4A">
        <w:rPr>
          <w:rFonts w:cs="Times New Roman"/>
        </w:rPr>
        <w:t>węglem i drewnem</w:t>
      </w:r>
      <w:r w:rsidR="00667A02">
        <w:rPr>
          <w:rFonts w:cs="Times New Roman"/>
        </w:rPr>
        <w:t xml:space="preserve">; </w:t>
      </w:r>
      <w:r w:rsidR="00BD62EC" w:rsidRPr="00194C4A">
        <w:rPr>
          <w:rFonts w:cs="Times New Roman"/>
        </w:rPr>
        <w:t>wyłącznie z węgla korzysta 15,3% gospodarstw</w:t>
      </w:r>
      <w:r w:rsidR="00667A02">
        <w:rPr>
          <w:rFonts w:cs="Times New Roman"/>
        </w:rPr>
        <w:t>,</w:t>
      </w:r>
      <w:r w:rsidR="00BD62EC" w:rsidRPr="00194C4A">
        <w:rPr>
          <w:rFonts w:cs="Times New Roman"/>
        </w:rPr>
        <w:t xml:space="preserve"> zaś wyłącznie z drewna 7,3%</w:t>
      </w:r>
      <w:r w:rsidR="00667A02">
        <w:rPr>
          <w:rFonts w:cs="Times New Roman"/>
        </w:rPr>
        <w:t>.</w:t>
      </w:r>
      <w:r w:rsidR="00BD62EC" w:rsidRPr="00194C4A">
        <w:rPr>
          <w:rFonts w:cs="Times New Roman"/>
        </w:rPr>
        <w:t xml:space="preserve"> Oba paliwa spalane są zamiennie, zależnie od aktualnych warunków dostępności i cen, drewno jest spalane w okresach cieplejszych, a węgiel, jako paliwo o wyższej wartości opałowej, w okresach zimniejszych.</w:t>
      </w:r>
      <w:r w:rsidR="005D5C08" w:rsidRPr="00194C4A">
        <w:rPr>
          <w:rFonts w:cs="Times New Roman"/>
        </w:rPr>
        <w:t xml:space="preserve"> </w:t>
      </w:r>
    </w:p>
    <w:p w14:paraId="08CB2855" w14:textId="1850E003" w:rsidR="009130E5" w:rsidRDefault="00E237AA" w:rsidP="00875B6B">
      <w:pPr>
        <w:pStyle w:val="tekst"/>
        <w:rPr>
          <w:rFonts w:cs="Times New Roman"/>
        </w:rPr>
      </w:pPr>
      <w:r w:rsidRPr="00194C4A">
        <w:rPr>
          <w:rFonts w:cs="Times New Roman"/>
        </w:rPr>
        <w:lastRenderedPageBreak/>
        <w:t>Najczęściej wykorzystywane przez gospodarstwa domowe do gotowania posiłków były: energia elektryczna (</w:t>
      </w:r>
      <w:r w:rsidR="005D5C08" w:rsidRPr="00194C4A">
        <w:rPr>
          <w:rFonts w:cs="Times New Roman"/>
        </w:rPr>
        <w:t xml:space="preserve">6,64 </w:t>
      </w:r>
      <w:r w:rsidRPr="00194C4A">
        <w:rPr>
          <w:rFonts w:cs="Times New Roman"/>
        </w:rPr>
        <w:t>% gospodarstw domowych), gaz ziemny (</w:t>
      </w:r>
      <w:r w:rsidR="00797B5F">
        <w:rPr>
          <w:rFonts w:cs="Times New Roman"/>
        </w:rPr>
        <w:t>1</w:t>
      </w:r>
      <w:r w:rsidRPr="00194C4A">
        <w:rPr>
          <w:rFonts w:cs="Times New Roman"/>
        </w:rPr>
        <w:t xml:space="preserve">%) i gaz </w:t>
      </w:r>
      <w:r w:rsidR="005D5C08" w:rsidRPr="00194C4A">
        <w:rPr>
          <w:rFonts w:cs="Times New Roman"/>
        </w:rPr>
        <w:t>z butli</w:t>
      </w:r>
      <w:r w:rsidRPr="00194C4A">
        <w:rPr>
          <w:rFonts w:cs="Times New Roman"/>
        </w:rPr>
        <w:t xml:space="preserve"> (</w:t>
      </w:r>
      <w:r w:rsidR="005D5C08" w:rsidRPr="00194C4A">
        <w:rPr>
          <w:rFonts w:cs="Times New Roman"/>
        </w:rPr>
        <w:t>90</w:t>
      </w:r>
      <w:r w:rsidRPr="00194C4A">
        <w:rPr>
          <w:rFonts w:cs="Times New Roman"/>
        </w:rPr>
        <w:t xml:space="preserve">%). </w:t>
      </w:r>
    </w:p>
    <w:p w14:paraId="60D33DE4" w14:textId="03FBB54F" w:rsidR="00DA573D" w:rsidRDefault="00E237AA" w:rsidP="00DA573D">
      <w:pPr>
        <w:pStyle w:val="tekst"/>
        <w:rPr>
          <w:rFonts w:cs="Times New Roman"/>
        </w:rPr>
      </w:pPr>
      <w:r w:rsidRPr="00194C4A">
        <w:rPr>
          <w:rFonts w:cs="Times New Roman"/>
        </w:rPr>
        <w:t xml:space="preserve">Do ogrzewania wody dla celów bytowych </w:t>
      </w:r>
      <w:r w:rsidR="00797B5F">
        <w:rPr>
          <w:rFonts w:cs="Times New Roman"/>
        </w:rPr>
        <w:t xml:space="preserve">(ciepłej wody użytkowej) </w:t>
      </w:r>
      <w:r w:rsidRPr="00194C4A">
        <w:rPr>
          <w:rFonts w:cs="Times New Roman"/>
        </w:rPr>
        <w:t>najczęś</w:t>
      </w:r>
      <w:r w:rsidR="005D5C08" w:rsidRPr="00194C4A">
        <w:rPr>
          <w:rFonts w:cs="Times New Roman"/>
        </w:rPr>
        <w:t xml:space="preserve">ciej stosowano: </w:t>
      </w:r>
      <w:r w:rsidRPr="00194C4A">
        <w:rPr>
          <w:rFonts w:cs="Times New Roman"/>
        </w:rPr>
        <w:t xml:space="preserve">gaz ziemny </w:t>
      </w:r>
      <w:r w:rsidR="00797B5F">
        <w:rPr>
          <w:rFonts w:cs="Times New Roman"/>
        </w:rPr>
        <w:t>1</w:t>
      </w:r>
      <w:r w:rsidRPr="00194C4A">
        <w:rPr>
          <w:rFonts w:cs="Times New Roman"/>
        </w:rPr>
        <w:t>%, energię elektryczną 23,9</w:t>
      </w:r>
      <w:r w:rsidR="00644401" w:rsidRPr="00194C4A">
        <w:rPr>
          <w:rFonts w:cs="Times New Roman"/>
        </w:rPr>
        <w:t xml:space="preserve">%, </w:t>
      </w:r>
      <w:r w:rsidRPr="00194C4A">
        <w:rPr>
          <w:rFonts w:cs="Times New Roman"/>
        </w:rPr>
        <w:t xml:space="preserve">paliwa stałe </w:t>
      </w:r>
      <w:r w:rsidR="00644401" w:rsidRPr="00194C4A">
        <w:rPr>
          <w:rFonts w:cs="Times New Roman"/>
        </w:rPr>
        <w:t>70,74</w:t>
      </w:r>
      <w:r w:rsidRPr="00194C4A">
        <w:rPr>
          <w:rFonts w:cs="Times New Roman"/>
        </w:rPr>
        <w:t>% gospodarstw</w:t>
      </w:r>
      <w:r w:rsidR="005D5C08" w:rsidRPr="00194C4A">
        <w:rPr>
          <w:rFonts w:cs="Times New Roman"/>
        </w:rPr>
        <w:t xml:space="preserve">, </w:t>
      </w:r>
      <w:r w:rsidR="00644401" w:rsidRPr="00194C4A">
        <w:rPr>
          <w:rFonts w:cs="Times New Roman"/>
        </w:rPr>
        <w:t xml:space="preserve">pozostałe źródła ciepła </w:t>
      </w:r>
      <w:r w:rsidR="00DA573D">
        <w:rPr>
          <w:rFonts w:cs="Times New Roman"/>
        </w:rPr>
        <w:t>4,36</w:t>
      </w:r>
      <w:r w:rsidR="00644401" w:rsidRPr="00194C4A">
        <w:rPr>
          <w:rFonts w:cs="Times New Roman"/>
        </w:rPr>
        <w:t>%</w:t>
      </w:r>
      <w:r w:rsidRPr="00194C4A">
        <w:rPr>
          <w:rFonts w:cs="Times New Roman"/>
        </w:rPr>
        <w:t>.</w:t>
      </w:r>
    </w:p>
    <w:p w14:paraId="6A674F4B" w14:textId="6C011BF5" w:rsidR="00DA573D" w:rsidRDefault="00DA573D" w:rsidP="00DA573D">
      <w:pPr>
        <w:pStyle w:val="tekst"/>
        <w:rPr>
          <w:rFonts w:cs="Times New Roman"/>
        </w:rPr>
      </w:pPr>
      <w:r>
        <w:rPr>
          <w:rFonts w:cs="Times New Roman"/>
        </w:rPr>
        <w:t>Podsumowując całościowe zużycie energii cieplnej w mieszkalnictwie kształtowało się następująco:</w:t>
      </w:r>
    </w:p>
    <w:p w14:paraId="019A7760" w14:textId="77777777" w:rsidR="00813D76" w:rsidRDefault="00813D76" w:rsidP="00DA573D">
      <w:pPr>
        <w:pStyle w:val="tekst"/>
        <w:rPr>
          <w:rFonts w:cs="Times New Roman"/>
        </w:rPr>
      </w:pPr>
    </w:p>
    <w:p w14:paraId="0ACA7A65" w14:textId="2E6B9F06" w:rsidR="007976CA" w:rsidRPr="007976CA" w:rsidRDefault="007976CA" w:rsidP="007976CA">
      <w:pPr>
        <w:pStyle w:val="Legenda"/>
        <w:rPr>
          <w:rFonts w:ascii="Times New Roman" w:hAnsi="Times New Roman" w:cs="Times New Roman"/>
          <w:sz w:val="20"/>
          <w:szCs w:val="20"/>
        </w:rPr>
      </w:pPr>
      <w:bookmarkStart w:id="52" w:name="_Toc77321991"/>
      <w:r w:rsidRPr="007976CA">
        <w:rPr>
          <w:rFonts w:ascii="Times New Roman" w:hAnsi="Times New Roman" w:cs="Times New Roman"/>
          <w:sz w:val="20"/>
          <w:szCs w:val="20"/>
        </w:rPr>
        <w:t xml:space="preserve">Tabela </w:t>
      </w:r>
      <w:r w:rsidRPr="007976CA">
        <w:rPr>
          <w:rFonts w:ascii="Times New Roman" w:hAnsi="Times New Roman" w:cs="Times New Roman"/>
          <w:sz w:val="20"/>
          <w:szCs w:val="20"/>
        </w:rPr>
        <w:fldChar w:fldCharType="begin"/>
      </w:r>
      <w:r w:rsidRPr="007976CA">
        <w:rPr>
          <w:rFonts w:ascii="Times New Roman" w:hAnsi="Times New Roman" w:cs="Times New Roman"/>
          <w:sz w:val="20"/>
          <w:szCs w:val="20"/>
        </w:rPr>
        <w:instrText xml:space="preserve"> SEQ Tabela \* ARABIC </w:instrText>
      </w:r>
      <w:r w:rsidRPr="007976CA">
        <w:rPr>
          <w:rFonts w:ascii="Times New Roman" w:hAnsi="Times New Roman" w:cs="Times New Roman"/>
          <w:sz w:val="20"/>
          <w:szCs w:val="20"/>
        </w:rPr>
        <w:fldChar w:fldCharType="separate"/>
      </w:r>
      <w:r w:rsidRPr="007976CA">
        <w:rPr>
          <w:rFonts w:ascii="Times New Roman" w:hAnsi="Times New Roman" w:cs="Times New Roman"/>
          <w:noProof/>
          <w:sz w:val="20"/>
          <w:szCs w:val="20"/>
        </w:rPr>
        <w:t>5</w:t>
      </w:r>
      <w:r w:rsidRPr="007976CA">
        <w:rPr>
          <w:rFonts w:ascii="Times New Roman" w:hAnsi="Times New Roman" w:cs="Times New Roman"/>
          <w:sz w:val="20"/>
          <w:szCs w:val="20"/>
        </w:rPr>
        <w:fldChar w:fldCharType="end"/>
      </w:r>
      <w:r w:rsidRPr="007976CA">
        <w:rPr>
          <w:rFonts w:ascii="Times New Roman" w:hAnsi="Times New Roman" w:cs="Times New Roman"/>
          <w:sz w:val="20"/>
          <w:szCs w:val="20"/>
        </w:rPr>
        <w:t xml:space="preserve"> Udział w zużyciu energii poszczególnych paliw</w:t>
      </w:r>
      <w:bookmarkEnd w:id="52"/>
    </w:p>
    <w:tbl>
      <w:tblPr>
        <w:tblStyle w:val="Tabelasiatki1jasnaakcent21"/>
        <w:tblW w:w="6805" w:type="dxa"/>
        <w:jc w:val="center"/>
        <w:tblLook w:val="04A0" w:firstRow="1" w:lastRow="0" w:firstColumn="1" w:lastColumn="0" w:noHBand="0" w:noVBand="1"/>
      </w:tblPr>
      <w:tblGrid>
        <w:gridCol w:w="4375"/>
        <w:gridCol w:w="2430"/>
      </w:tblGrid>
      <w:tr w:rsidR="00DA573D" w:rsidRPr="00DA573D" w14:paraId="76E45885" w14:textId="77777777" w:rsidTr="00DA573D">
        <w:trPr>
          <w:cnfStyle w:val="100000000000" w:firstRow="1" w:lastRow="0" w:firstColumn="0" w:lastColumn="0" w:oddVBand="0" w:evenVBand="0" w:oddHBand="0" w:evenHBand="0"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50578699" w14:textId="77777777" w:rsidR="00DA573D" w:rsidRPr="00DA573D" w:rsidRDefault="00DA573D" w:rsidP="00DA573D">
            <w:pPr>
              <w:jc w:val="center"/>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Źródło energii</w:t>
            </w:r>
          </w:p>
        </w:tc>
        <w:tc>
          <w:tcPr>
            <w:tcW w:w="2430" w:type="dxa"/>
            <w:noWrap/>
            <w:hideMark/>
          </w:tcPr>
          <w:p w14:paraId="48D38D66" w14:textId="77777777" w:rsidR="00DA573D" w:rsidRPr="00DA573D" w:rsidRDefault="00DA573D" w:rsidP="00DA573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procent zużycia</w:t>
            </w:r>
          </w:p>
        </w:tc>
      </w:tr>
      <w:tr w:rsidR="00DA573D" w:rsidRPr="00DA573D" w14:paraId="75C5B5D1"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3124D7AF"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olej opałowy</w:t>
            </w:r>
          </w:p>
        </w:tc>
        <w:tc>
          <w:tcPr>
            <w:tcW w:w="2430" w:type="dxa"/>
            <w:noWrap/>
            <w:hideMark/>
          </w:tcPr>
          <w:p w14:paraId="6D7327AB"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1%</w:t>
            </w:r>
          </w:p>
        </w:tc>
      </w:tr>
      <w:tr w:rsidR="00DA573D" w:rsidRPr="00DA573D" w14:paraId="70C101E5"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3CDD05F1"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węgiel</w:t>
            </w:r>
          </w:p>
        </w:tc>
        <w:tc>
          <w:tcPr>
            <w:tcW w:w="2430" w:type="dxa"/>
            <w:noWrap/>
            <w:hideMark/>
          </w:tcPr>
          <w:p w14:paraId="0639C180"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44%</w:t>
            </w:r>
          </w:p>
        </w:tc>
      </w:tr>
      <w:tr w:rsidR="00DA573D" w:rsidRPr="00DA573D" w14:paraId="31D69E43"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3772A973"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drewno i biomasa</w:t>
            </w:r>
          </w:p>
        </w:tc>
        <w:tc>
          <w:tcPr>
            <w:tcW w:w="2430" w:type="dxa"/>
            <w:noWrap/>
            <w:hideMark/>
          </w:tcPr>
          <w:p w14:paraId="44DB72F9"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45%</w:t>
            </w:r>
          </w:p>
        </w:tc>
      </w:tr>
      <w:tr w:rsidR="00DA573D" w:rsidRPr="00DA573D" w14:paraId="74832C0D"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11824816"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gaz ziemny</w:t>
            </w:r>
          </w:p>
        </w:tc>
        <w:tc>
          <w:tcPr>
            <w:tcW w:w="2430" w:type="dxa"/>
            <w:noWrap/>
            <w:hideMark/>
          </w:tcPr>
          <w:p w14:paraId="4E141C01"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1%</w:t>
            </w:r>
          </w:p>
        </w:tc>
      </w:tr>
      <w:tr w:rsidR="00DA573D" w:rsidRPr="00DA573D" w14:paraId="6F891835"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673DD8D2"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gaz płynny</w:t>
            </w:r>
          </w:p>
        </w:tc>
        <w:tc>
          <w:tcPr>
            <w:tcW w:w="2430" w:type="dxa"/>
            <w:noWrap/>
            <w:hideMark/>
          </w:tcPr>
          <w:p w14:paraId="4AB3D1EC"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5%</w:t>
            </w:r>
          </w:p>
        </w:tc>
      </w:tr>
      <w:tr w:rsidR="00DA573D" w:rsidRPr="00DA573D" w14:paraId="1169F8F7"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7972A269"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energia elektryczna</w:t>
            </w:r>
          </w:p>
        </w:tc>
        <w:tc>
          <w:tcPr>
            <w:tcW w:w="2430" w:type="dxa"/>
            <w:noWrap/>
            <w:hideMark/>
          </w:tcPr>
          <w:p w14:paraId="3DCD8B68"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3%</w:t>
            </w:r>
          </w:p>
        </w:tc>
      </w:tr>
      <w:tr w:rsidR="00DA573D" w:rsidRPr="00DA573D" w14:paraId="57DB58B0"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2980C997"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kolektory słoneczne</w:t>
            </w:r>
          </w:p>
        </w:tc>
        <w:tc>
          <w:tcPr>
            <w:tcW w:w="2430" w:type="dxa"/>
            <w:noWrap/>
            <w:hideMark/>
          </w:tcPr>
          <w:p w14:paraId="4CC25FA0"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1%</w:t>
            </w:r>
          </w:p>
        </w:tc>
      </w:tr>
      <w:tr w:rsidR="00DA573D" w:rsidRPr="00DA573D" w14:paraId="76D71B16" w14:textId="77777777" w:rsidTr="00DA573D">
        <w:trPr>
          <w:trHeight w:val="202"/>
          <w:jc w:val="center"/>
        </w:trPr>
        <w:tc>
          <w:tcPr>
            <w:cnfStyle w:val="001000000000" w:firstRow="0" w:lastRow="0" w:firstColumn="1" w:lastColumn="0" w:oddVBand="0" w:evenVBand="0" w:oddHBand="0" w:evenHBand="0" w:firstRowFirstColumn="0" w:firstRowLastColumn="0" w:lastRowFirstColumn="0" w:lastRowLastColumn="0"/>
            <w:tcW w:w="4375" w:type="dxa"/>
            <w:noWrap/>
            <w:hideMark/>
          </w:tcPr>
          <w:p w14:paraId="14E6306E" w14:textId="77777777" w:rsidR="00DA573D" w:rsidRPr="00DA573D" w:rsidRDefault="00DA573D" w:rsidP="00DA573D">
            <w:pPr>
              <w:rPr>
                <w:rFonts w:ascii="Times New Roman" w:eastAsia="Times New Roman" w:hAnsi="Times New Roman" w:cs="Times New Roman"/>
                <w:color w:val="000000"/>
              </w:rPr>
            </w:pPr>
            <w:r w:rsidRPr="00DA573D">
              <w:rPr>
                <w:rFonts w:ascii="Times New Roman" w:eastAsia="Times New Roman" w:hAnsi="Times New Roman" w:cs="Times New Roman"/>
                <w:color w:val="000000"/>
              </w:rPr>
              <w:t>Suma</w:t>
            </w:r>
          </w:p>
        </w:tc>
        <w:tc>
          <w:tcPr>
            <w:tcW w:w="2430" w:type="dxa"/>
            <w:noWrap/>
            <w:hideMark/>
          </w:tcPr>
          <w:p w14:paraId="5DDCB34B" w14:textId="77777777" w:rsidR="00DA573D" w:rsidRPr="00DA573D" w:rsidRDefault="00DA573D" w:rsidP="00DA573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A573D">
              <w:rPr>
                <w:rFonts w:ascii="Times New Roman" w:eastAsia="Times New Roman" w:hAnsi="Times New Roman" w:cs="Times New Roman"/>
                <w:color w:val="000000"/>
                <w:sz w:val="22"/>
                <w:szCs w:val="22"/>
              </w:rPr>
              <w:t>100%</w:t>
            </w:r>
          </w:p>
        </w:tc>
      </w:tr>
    </w:tbl>
    <w:p w14:paraId="4CE20142" w14:textId="39522357" w:rsidR="00DA573D" w:rsidRDefault="00DA573D" w:rsidP="00DA573D">
      <w:pPr>
        <w:pStyle w:val="podpis"/>
        <w:rPr>
          <w:rFonts w:cs="Times New Roman"/>
          <w:b w:val="0"/>
          <w:i/>
          <w:sz w:val="22"/>
        </w:rPr>
      </w:pPr>
      <w:r w:rsidRPr="00422799">
        <w:rPr>
          <w:rFonts w:cs="Times New Roman"/>
          <w:b w:val="0"/>
          <w:i/>
          <w:sz w:val="22"/>
        </w:rPr>
        <w:t xml:space="preserve">Źródło: </w:t>
      </w:r>
      <w:r w:rsidR="00EE7C08">
        <w:rPr>
          <w:rFonts w:cs="Times New Roman"/>
          <w:b w:val="0"/>
          <w:i/>
          <w:sz w:val="22"/>
        </w:rPr>
        <w:t>O</w:t>
      </w:r>
      <w:r>
        <w:rPr>
          <w:rFonts w:cs="Times New Roman"/>
          <w:b w:val="0"/>
          <w:i/>
          <w:sz w:val="22"/>
        </w:rPr>
        <w:t>bliczenia własne.</w:t>
      </w:r>
    </w:p>
    <w:p w14:paraId="7D851877" w14:textId="77777777" w:rsidR="00DA573D" w:rsidRPr="00DA573D" w:rsidRDefault="00DA573D" w:rsidP="00DA573D">
      <w:pPr>
        <w:pStyle w:val="tekst"/>
        <w:rPr>
          <w:rFonts w:cs="Times New Roman"/>
        </w:rPr>
      </w:pPr>
    </w:p>
    <w:p w14:paraId="5B85A453" w14:textId="1F7EFD83" w:rsidR="0047737A" w:rsidRPr="00194C4A" w:rsidRDefault="00B56F71" w:rsidP="00B56F71">
      <w:pPr>
        <w:pStyle w:val="Nagwek3"/>
        <w:ind w:left="720" w:hanging="720"/>
        <w:rPr>
          <w:rFonts w:ascii="Times New Roman" w:hAnsi="Times New Roman" w:cs="Times New Roman"/>
        </w:rPr>
      </w:pPr>
      <w:bookmarkStart w:id="53" w:name="_Toc77321933"/>
      <w:r w:rsidRPr="00194C4A">
        <w:rPr>
          <w:rFonts w:ascii="Times New Roman" w:hAnsi="Times New Roman" w:cs="Times New Roman"/>
        </w:rPr>
        <w:t xml:space="preserve">2.1.2 </w:t>
      </w:r>
      <w:r w:rsidR="00C61CBC" w:rsidRPr="00194C4A">
        <w:rPr>
          <w:rFonts w:ascii="Times New Roman" w:hAnsi="Times New Roman" w:cs="Times New Roman"/>
        </w:rPr>
        <w:t>Sieci elektroenergetyczne</w:t>
      </w:r>
      <w:bookmarkEnd w:id="53"/>
    </w:p>
    <w:p w14:paraId="30FDEAA8" w14:textId="77777777" w:rsidR="00367221" w:rsidRPr="00194C4A" w:rsidRDefault="00367221" w:rsidP="00367221">
      <w:pPr>
        <w:pStyle w:val="tekst"/>
        <w:rPr>
          <w:rFonts w:cs="Times New Roman"/>
        </w:rPr>
      </w:pPr>
      <w:r w:rsidRPr="00194C4A">
        <w:rPr>
          <w:rFonts w:cs="Times New Roman"/>
        </w:rPr>
        <w:t xml:space="preserve">Zgodnie z ustawą Prawo Energetyczne za przesyłanie energii elektrycznej w Polsce odpowiedzialny jest Operator Systemu Przesyłowego (OSP), </w:t>
      </w:r>
      <w:r w:rsidR="00DD6FEF" w:rsidRPr="00194C4A">
        <w:rPr>
          <w:rFonts w:cs="Times New Roman"/>
        </w:rPr>
        <w:t xml:space="preserve">a </w:t>
      </w:r>
      <w:r w:rsidRPr="00194C4A">
        <w:rPr>
          <w:rFonts w:cs="Times New Roman"/>
        </w:rPr>
        <w:t xml:space="preserve">przedsiębiorstwem wyznaczonym do realizacji zadań OSP jest spółka Polskie Sieci Energetyczne S.A. (PSE S.A.). Przedmiotem działania PSE S.A. jest świadczenie usług przesyłania energii elektrycznej przy zachowaniu wymaganych kryteriów bezpieczeństwa pracy Krajowego Systemu Elektroenergetycznego (KSE). </w:t>
      </w:r>
    </w:p>
    <w:p w14:paraId="454AFCC3" w14:textId="30DE7428" w:rsidR="00422799" w:rsidRDefault="004A3969" w:rsidP="00906F60">
      <w:pPr>
        <w:pStyle w:val="tekst"/>
        <w:rPr>
          <w:rFonts w:cs="Times New Roman"/>
        </w:rPr>
      </w:pPr>
      <w:r w:rsidRPr="00194C4A">
        <w:rPr>
          <w:rFonts w:cs="Times New Roman"/>
        </w:rPr>
        <w:t xml:space="preserve">W </w:t>
      </w:r>
      <w:r w:rsidR="00232E7D" w:rsidRPr="00194C4A">
        <w:rPr>
          <w:rFonts w:cs="Times New Roman"/>
        </w:rPr>
        <w:t>pobliżu</w:t>
      </w:r>
      <w:r w:rsidR="00D47D0F" w:rsidRPr="00194C4A">
        <w:rPr>
          <w:rFonts w:cs="Times New Roman"/>
        </w:rPr>
        <w:t xml:space="preserve"> </w:t>
      </w:r>
      <w:r w:rsidR="00D0422C" w:rsidRPr="00194C4A">
        <w:rPr>
          <w:rFonts w:cs="Times New Roman"/>
        </w:rPr>
        <w:t>gminy</w:t>
      </w:r>
      <w:r w:rsidR="00D47D0F" w:rsidRPr="00194C4A">
        <w:rPr>
          <w:rFonts w:cs="Times New Roman"/>
        </w:rPr>
        <w:t xml:space="preserve"> </w:t>
      </w:r>
      <w:r w:rsidR="006378CE">
        <w:rPr>
          <w:rFonts w:cs="Times New Roman"/>
        </w:rPr>
        <w:t>Brodnica</w:t>
      </w:r>
      <w:r w:rsidR="00D47D0F" w:rsidRPr="00194C4A">
        <w:rPr>
          <w:rFonts w:cs="Times New Roman"/>
        </w:rPr>
        <w:t xml:space="preserve"> przebiega</w:t>
      </w:r>
      <w:r w:rsidR="00087F47" w:rsidRPr="00194C4A">
        <w:rPr>
          <w:rFonts w:cs="Times New Roman"/>
        </w:rPr>
        <w:t xml:space="preserve"> lini</w:t>
      </w:r>
      <w:r w:rsidR="00D47D0F" w:rsidRPr="00194C4A">
        <w:rPr>
          <w:rFonts w:cs="Times New Roman"/>
        </w:rPr>
        <w:t xml:space="preserve">a </w:t>
      </w:r>
      <w:r w:rsidR="001013A9" w:rsidRPr="00194C4A">
        <w:rPr>
          <w:rFonts w:cs="Times New Roman"/>
        </w:rPr>
        <w:t>przesył</w:t>
      </w:r>
      <w:r w:rsidR="00D47D0F" w:rsidRPr="00194C4A">
        <w:rPr>
          <w:rFonts w:cs="Times New Roman"/>
        </w:rPr>
        <w:t>owa eksploatowana</w:t>
      </w:r>
      <w:r w:rsidR="001013A9" w:rsidRPr="00194C4A">
        <w:rPr>
          <w:rFonts w:cs="Times New Roman"/>
        </w:rPr>
        <w:t xml:space="preserve"> przez Polskie Sieci Elektroenergetyczne</w:t>
      </w:r>
      <w:r w:rsidR="00D47D0F" w:rsidRPr="00194C4A">
        <w:rPr>
          <w:rFonts w:cs="Times New Roman"/>
        </w:rPr>
        <w:t xml:space="preserve"> </w:t>
      </w:r>
      <w:r w:rsidR="001013A9" w:rsidRPr="00194C4A">
        <w:rPr>
          <w:rFonts w:cs="Times New Roman"/>
        </w:rPr>
        <w:t>S.A.</w:t>
      </w:r>
      <w:r w:rsidR="00D47D0F" w:rsidRPr="00194C4A">
        <w:rPr>
          <w:rFonts w:cs="Times New Roman"/>
        </w:rPr>
        <w:t xml:space="preserve"> o napięciu 2x220 </w:t>
      </w:r>
      <w:proofErr w:type="spellStart"/>
      <w:r w:rsidR="00D47D0F" w:rsidRPr="00194C4A">
        <w:rPr>
          <w:rFonts w:cs="Times New Roman"/>
        </w:rPr>
        <w:t>kV</w:t>
      </w:r>
      <w:proofErr w:type="spellEnd"/>
      <w:r w:rsidR="00D47D0F" w:rsidRPr="00194C4A">
        <w:rPr>
          <w:rFonts w:cs="Times New Roman"/>
        </w:rPr>
        <w:t xml:space="preserve"> relacji </w:t>
      </w:r>
      <w:r w:rsidR="001F2973">
        <w:rPr>
          <w:rFonts w:cs="Times New Roman"/>
        </w:rPr>
        <w:t>Włocławek - Olsztyn</w:t>
      </w:r>
      <w:r w:rsidR="00232E7D" w:rsidRPr="00194C4A">
        <w:rPr>
          <w:rFonts w:cs="Times New Roman"/>
        </w:rPr>
        <w:t xml:space="preserve"> oraz lina </w:t>
      </w:r>
      <w:r w:rsidR="001F2973">
        <w:rPr>
          <w:rFonts w:cs="Times New Roman"/>
        </w:rPr>
        <w:t>400</w:t>
      </w:r>
      <w:r w:rsidR="00232E7D" w:rsidRPr="00194C4A">
        <w:rPr>
          <w:rFonts w:cs="Times New Roman"/>
        </w:rPr>
        <w:t xml:space="preserve"> </w:t>
      </w:r>
      <w:proofErr w:type="spellStart"/>
      <w:r w:rsidR="00232E7D" w:rsidRPr="00194C4A">
        <w:rPr>
          <w:rFonts w:cs="Times New Roman"/>
        </w:rPr>
        <w:t>kV</w:t>
      </w:r>
      <w:proofErr w:type="spellEnd"/>
      <w:r w:rsidR="00232E7D" w:rsidRPr="00194C4A">
        <w:rPr>
          <w:rFonts w:cs="Times New Roman"/>
        </w:rPr>
        <w:t xml:space="preserve"> relacji </w:t>
      </w:r>
      <w:proofErr w:type="spellStart"/>
      <w:r w:rsidR="001F2973">
        <w:rPr>
          <w:rFonts w:cs="Times New Roman"/>
        </w:rPr>
        <w:t>Grudziącdz</w:t>
      </w:r>
      <w:proofErr w:type="spellEnd"/>
      <w:r w:rsidR="001F2973">
        <w:rPr>
          <w:rFonts w:cs="Times New Roman"/>
        </w:rPr>
        <w:t xml:space="preserve"> </w:t>
      </w:r>
      <w:proofErr w:type="spellStart"/>
      <w:r w:rsidR="001F2973">
        <w:rPr>
          <w:rFonts w:cs="Times New Roman"/>
        </w:rPr>
        <w:t>Wegrowo</w:t>
      </w:r>
      <w:proofErr w:type="spellEnd"/>
      <w:r w:rsidR="001F2973">
        <w:rPr>
          <w:rFonts w:cs="Times New Roman"/>
        </w:rPr>
        <w:t xml:space="preserve"> - Płock</w:t>
      </w:r>
      <w:r w:rsidR="00D47D0F" w:rsidRPr="00194C4A">
        <w:rPr>
          <w:rFonts w:cs="Times New Roman"/>
        </w:rPr>
        <w:t>. Lini</w:t>
      </w:r>
      <w:r w:rsidR="002230E5">
        <w:rPr>
          <w:rFonts w:cs="Times New Roman"/>
        </w:rPr>
        <w:t>a</w:t>
      </w:r>
      <w:r w:rsidR="00D47D0F" w:rsidRPr="00194C4A">
        <w:rPr>
          <w:rFonts w:cs="Times New Roman"/>
        </w:rPr>
        <w:t xml:space="preserve"> ta ma strategiczne znaczenie dla zaopatrzenia </w:t>
      </w:r>
      <w:r w:rsidR="004F62AB" w:rsidRPr="00194C4A">
        <w:rPr>
          <w:rFonts w:cs="Times New Roman"/>
        </w:rPr>
        <w:t>kraju w energię elektryczną</w:t>
      </w:r>
      <w:r w:rsidR="001A4BA6">
        <w:rPr>
          <w:rFonts w:cs="Times New Roman"/>
        </w:rPr>
        <w:t xml:space="preserve"> (zob. mapa poniżej)</w:t>
      </w:r>
      <w:r w:rsidR="00D47D0F" w:rsidRPr="00194C4A">
        <w:rPr>
          <w:rFonts w:cs="Times New Roman"/>
        </w:rPr>
        <w:t>.</w:t>
      </w:r>
    </w:p>
    <w:p w14:paraId="611AEAAF" w14:textId="4C04E3F1" w:rsidR="001F2973" w:rsidRDefault="001F2973" w:rsidP="00906F60">
      <w:pPr>
        <w:pStyle w:val="tekst"/>
        <w:rPr>
          <w:rFonts w:cs="Times New Roman"/>
        </w:rPr>
      </w:pPr>
    </w:p>
    <w:p w14:paraId="72A969BE" w14:textId="684A8C04" w:rsidR="001F2973" w:rsidRDefault="001F2973" w:rsidP="00906F60">
      <w:pPr>
        <w:pStyle w:val="tekst"/>
        <w:rPr>
          <w:rFonts w:cs="Times New Roman"/>
        </w:rPr>
      </w:pPr>
    </w:p>
    <w:p w14:paraId="0EEA682C" w14:textId="51AB16FB" w:rsidR="001F2973" w:rsidRDefault="001F2973" w:rsidP="00906F60">
      <w:pPr>
        <w:pStyle w:val="tekst"/>
        <w:rPr>
          <w:rFonts w:cs="Times New Roman"/>
        </w:rPr>
      </w:pPr>
    </w:p>
    <w:p w14:paraId="2B9D8176" w14:textId="547C6362" w:rsidR="001F2973" w:rsidRDefault="001F2973" w:rsidP="00906F60">
      <w:pPr>
        <w:pStyle w:val="tekst"/>
        <w:rPr>
          <w:rFonts w:cs="Times New Roman"/>
        </w:rPr>
      </w:pPr>
    </w:p>
    <w:p w14:paraId="42FD866F" w14:textId="131B3661" w:rsidR="001F2973" w:rsidRDefault="001F2973" w:rsidP="00906F60">
      <w:pPr>
        <w:pStyle w:val="tekst"/>
        <w:rPr>
          <w:rFonts w:cs="Times New Roman"/>
        </w:rPr>
      </w:pPr>
    </w:p>
    <w:p w14:paraId="1601E9DA" w14:textId="62751607" w:rsidR="001F2973" w:rsidRDefault="001F2973" w:rsidP="00906F60">
      <w:pPr>
        <w:pStyle w:val="tekst"/>
        <w:rPr>
          <w:rFonts w:cs="Times New Roman"/>
        </w:rPr>
      </w:pPr>
    </w:p>
    <w:p w14:paraId="40DAEF79" w14:textId="2A21C223" w:rsidR="001F2973" w:rsidRDefault="001F2973" w:rsidP="00906F60">
      <w:pPr>
        <w:pStyle w:val="tekst"/>
        <w:rPr>
          <w:rFonts w:cs="Times New Roman"/>
        </w:rPr>
      </w:pPr>
    </w:p>
    <w:p w14:paraId="6C216FA3" w14:textId="59C49F86" w:rsidR="001F2973" w:rsidRDefault="001F2973" w:rsidP="00906F60">
      <w:pPr>
        <w:pStyle w:val="tekst"/>
        <w:rPr>
          <w:rFonts w:cs="Times New Roman"/>
        </w:rPr>
      </w:pPr>
    </w:p>
    <w:p w14:paraId="6728B351" w14:textId="1F7409E3" w:rsidR="001F2973" w:rsidRDefault="001F2973" w:rsidP="00906F60">
      <w:pPr>
        <w:pStyle w:val="tekst"/>
        <w:rPr>
          <w:rFonts w:cs="Times New Roman"/>
        </w:rPr>
      </w:pPr>
    </w:p>
    <w:p w14:paraId="41AC0CAD" w14:textId="006F2012" w:rsidR="001F2973" w:rsidRDefault="001F2973" w:rsidP="00906F60">
      <w:pPr>
        <w:pStyle w:val="tekst"/>
        <w:rPr>
          <w:rFonts w:cs="Times New Roman"/>
        </w:rPr>
      </w:pPr>
    </w:p>
    <w:p w14:paraId="422DF023" w14:textId="77623EE3" w:rsidR="001F2973" w:rsidRDefault="001F2973" w:rsidP="00906F60">
      <w:pPr>
        <w:pStyle w:val="tekst"/>
        <w:rPr>
          <w:rFonts w:cs="Times New Roman"/>
        </w:rPr>
      </w:pPr>
    </w:p>
    <w:p w14:paraId="0F137D68" w14:textId="79BECAD5" w:rsidR="001F2973" w:rsidRDefault="001F2973" w:rsidP="00906F60">
      <w:pPr>
        <w:pStyle w:val="tekst"/>
        <w:rPr>
          <w:rFonts w:cs="Times New Roman"/>
        </w:rPr>
      </w:pPr>
    </w:p>
    <w:p w14:paraId="2778353B" w14:textId="77777777" w:rsidR="001F2973" w:rsidRDefault="001F2973" w:rsidP="00906F60">
      <w:pPr>
        <w:pStyle w:val="tekst"/>
        <w:rPr>
          <w:rFonts w:cs="Times New Roman"/>
        </w:rPr>
      </w:pPr>
    </w:p>
    <w:p w14:paraId="4F98FE44" w14:textId="308AA019" w:rsidR="001F2973" w:rsidRPr="001F2973" w:rsidRDefault="001F2973" w:rsidP="001F2973">
      <w:pPr>
        <w:pStyle w:val="Legenda"/>
        <w:rPr>
          <w:rFonts w:ascii="Times New Roman" w:hAnsi="Times New Roman" w:cs="Times New Roman"/>
          <w:sz w:val="20"/>
          <w:szCs w:val="20"/>
        </w:rPr>
      </w:pPr>
      <w:r w:rsidRPr="001F2973">
        <w:rPr>
          <w:rFonts w:ascii="Times New Roman" w:hAnsi="Times New Roman" w:cs="Times New Roman"/>
          <w:sz w:val="20"/>
          <w:szCs w:val="20"/>
        </w:rPr>
        <w:t xml:space="preserve">Mapa </w:t>
      </w:r>
      <w:r w:rsidRPr="001F2973">
        <w:rPr>
          <w:rFonts w:ascii="Times New Roman" w:hAnsi="Times New Roman" w:cs="Times New Roman"/>
          <w:sz w:val="20"/>
          <w:szCs w:val="20"/>
        </w:rPr>
        <w:fldChar w:fldCharType="begin"/>
      </w:r>
      <w:r w:rsidRPr="001F2973">
        <w:rPr>
          <w:rFonts w:ascii="Times New Roman" w:hAnsi="Times New Roman" w:cs="Times New Roman"/>
          <w:sz w:val="20"/>
          <w:szCs w:val="20"/>
        </w:rPr>
        <w:instrText xml:space="preserve"> SEQ Mapa \* ARABIC </w:instrText>
      </w:r>
      <w:r w:rsidRPr="001F2973">
        <w:rPr>
          <w:rFonts w:ascii="Times New Roman" w:hAnsi="Times New Roman" w:cs="Times New Roman"/>
          <w:sz w:val="20"/>
          <w:szCs w:val="20"/>
        </w:rPr>
        <w:fldChar w:fldCharType="separate"/>
      </w:r>
      <w:r w:rsidRPr="001F2973">
        <w:rPr>
          <w:rFonts w:ascii="Times New Roman" w:hAnsi="Times New Roman" w:cs="Times New Roman"/>
          <w:noProof/>
          <w:sz w:val="20"/>
          <w:szCs w:val="20"/>
        </w:rPr>
        <w:t>3</w:t>
      </w:r>
      <w:r w:rsidRPr="001F2973">
        <w:rPr>
          <w:rFonts w:ascii="Times New Roman" w:hAnsi="Times New Roman" w:cs="Times New Roman"/>
          <w:sz w:val="20"/>
          <w:szCs w:val="20"/>
        </w:rPr>
        <w:fldChar w:fldCharType="end"/>
      </w:r>
      <w:r w:rsidRPr="001F2973">
        <w:rPr>
          <w:rFonts w:ascii="Times New Roman" w:hAnsi="Times New Roman" w:cs="Times New Roman"/>
          <w:sz w:val="20"/>
          <w:szCs w:val="20"/>
        </w:rPr>
        <w:t xml:space="preserve"> Zasilenie w wysokie i najwyższe napięcia</w:t>
      </w:r>
    </w:p>
    <w:p w14:paraId="7D4E3844" w14:textId="499EE8FB" w:rsidR="001F2973" w:rsidRDefault="001F2973" w:rsidP="001F2973">
      <w:r>
        <w:rPr>
          <w:noProof/>
        </w:rPr>
        <w:drawing>
          <wp:inline distT="0" distB="0" distL="0" distR="0" wp14:anchorId="7DF9AF08" wp14:editId="32D6DA0D">
            <wp:extent cx="5971310" cy="4971720"/>
            <wp:effectExtent l="0" t="0" r="0" b="63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rotWithShape="1">
                    <a:blip r:embed="rId17" cstate="print">
                      <a:extLst>
                        <a:ext uri="{28A0092B-C50C-407E-A947-70E740481C1C}">
                          <a14:useLocalDpi xmlns:a14="http://schemas.microsoft.com/office/drawing/2010/main" val="0"/>
                        </a:ext>
                      </a:extLst>
                    </a:blip>
                    <a:srcRect r="27001" b="14048"/>
                    <a:stretch/>
                  </pic:blipFill>
                  <pic:spPr bwMode="auto">
                    <a:xfrm>
                      <a:off x="0" y="0"/>
                      <a:ext cx="5974553" cy="4974420"/>
                    </a:xfrm>
                    <a:prstGeom prst="rect">
                      <a:avLst/>
                    </a:prstGeom>
                    <a:ln>
                      <a:noFill/>
                    </a:ln>
                    <a:extLst>
                      <a:ext uri="{53640926-AAD7-44D8-BBD7-CCE9431645EC}">
                        <a14:shadowObscured xmlns:a14="http://schemas.microsoft.com/office/drawing/2010/main"/>
                      </a:ext>
                    </a:extLst>
                  </pic:spPr>
                </pic:pic>
              </a:graphicData>
            </a:graphic>
          </wp:inline>
        </w:drawing>
      </w:r>
    </w:p>
    <w:p w14:paraId="705CC923" w14:textId="1846CA61" w:rsidR="001F2973" w:rsidRPr="001F2973" w:rsidRDefault="001F2973" w:rsidP="001F2973">
      <w:pPr>
        <w:rPr>
          <w:rFonts w:ascii="Times New Roman" w:hAnsi="Times New Roman" w:cs="Times New Roman"/>
          <w:i/>
          <w:iCs/>
        </w:rPr>
      </w:pPr>
      <w:r w:rsidRPr="001F2973">
        <w:rPr>
          <w:rFonts w:ascii="Times New Roman" w:hAnsi="Times New Roman" w:cs="Times New Roman"/>
          <w:i/>
          <w:iCs/>
        </w:rPr>
        <w:t xml:space="preserve">Źródło: Opracowanie własne na podstawie Open </w:t>
      </w:r>
      <w:proofErr w:type="spellStart"/>
      <w:r w:rsidRPr="001F2973">
        <w:rPr>
          <w:rFonts w:ascii="Times New Roman" w:hAnsi="Times New Roman" w:cs="Times New Roman"/>
          <w:i/>
          <w:iCs/>
        </w:rPr>
        <w:t>Street</w:t>
      </w:r>
      <w:proofErr w:type="spellEnd"/>
      <w:r w:rsidRPr="001F2973">
        <w:rPr>
          <w:rFonts w:ascii="Times New Roman" w:hAnsi="Times New Roman" w:cs="Times New Roman"/>
          <w:i/>
          <w:iCs/>
        </w:rPr>
        <w:t xml:space="preserve"> Map.</w:t>
      </w:r>
    </w:p>
    <w:p w14:paraId="60BC69A6" w14:textId="22162E06" w:rsidR="007976CA" w:rsidRDefault="007976CA" w:rsidP="00906F60">
      <w:pPr>
        <w:pStyle w:val="tekst"/>
        <w:rPr>
          <w:rFonts w:cs="Times New Roman"/>
        </w:rPr>
      </w:pPr>
    </w:p>
    <w:p w14:paraId="47F070EC" w14:textId="3BED23FC" w:rsidR="001F2973" w:rsidRDefault="001F2973" w:rsidP="00906F60">
      <w:pPr>
        <w:pStyle w:val="tekst"/>
        <w:rPr>
          <w:rFonts w:cs="Times New Roman"/>
        </w:rPr>
      </w:pPr>
    </w:p>
    <w:p w14:paraId="138A5690" w14:textId="3D2787E3" w:rsidR="001F2973" w:rsidRDefault="001F2973" w:rsidP="00906F60">
      <w:pPr>
        <w:pStyle w:val="tekst"/>
        <w:rPr>
          <w:rFonts w:cs="Times New Roman"/>
        </w:rPr>
      </w:pPr>
    </w:p>
    <w:p w14:paraId="3094E46F" w14:textId="5B0C4F6A" w:rsidR="001F2973" w:rsidRDefault="001F2973" w:rsidP="00906F60">
      <w:pPr>
        <w:pStyle w:val="tekst"/>
        <w:rPr>
          <w:rFonts w:cs="Times New Roman"/>
        </w:rPr>
      </w:pPr>
    </w:p>
    <w:p w14:paraId="024F6E3A" w14:textId="3C445CF2" w:rsidR="001F2973" w:rsidRDefault="001F2973" w:rsidP="00906F60">
      <w:pPr>
        <w:pStyle w:val="tekst"/>
        <w:rPr>
          <w:rFonts w:cs="Times New Roman"/>
        </w:rPr>
      </w:pPr>
    </w:p>
    <w:p w14:paraId="25AE7A66" w14:textId="319A544D" w:rsidR="001F2973" w:rsidRDefault="001F2973" w:rsidP="00906F60">
      <w:pPr>
        <w:pStyle w:val="tekst"/>
        <w:rPr>
          <w:rFonts w:cs="Times New Roman"/>
        </w:rPr>
      </w:pPr>
    </w:p>
    <w:p w14:paraId="08A0DF20" w14:textId="1E9C773D" w:rsidR="001F2973" w:rsidRDefault="001F2973" w:rsidP="00906F60">
      <w:pPr>
        <w:pStyle w:val="tekst"/>
        <w:rPr>
          <w:rFonts w:cs="Times New Roman"/>
        </w:rPr>
      </w:pPr>
    </w:p>
    <w:p w14:paraId="739723DE" w14:textId="0847EB25" w:rsidR="001F2973" w:rsidRDefault="001F2973" w:rsidP="00906F60">
      <w:pPr>
        <w:pStyle w:val="tekst"/>
        <w:rPr>
          <w:rFonts w:cs="Times New Roman"/>
        </w:rPr>
      </w:pPr>
    </w:p>
    <w:p w14:paraId="4A14A8B5" w14:textId="1598FF6C" w:rsidR="001F2973" w:rsidRDefault="001F2973" w:rsidP="00906F60">
      <w:pPr>
        <w:pStyle w:val="tekst"/>
        <w:rPr>
          <w:rFonts w:cs="Times New Roman"/>
        </w:rPr>
      </w:pPr>
    </w:p>
    <w:p w14:paraId="298B99A5" w14:textId="6B920663" w:rsidR="001F2973" w:rsidRDefault="001F2973" w:rsidP="00906F60">
      <w:pPr>
        <w:pStyle w:val="tekst"/>
        <w:rPr>
          <w:rFonts w:cs="Times New Roman"/>
        </w:rPr>
      </w:pPr>
    </w:p>
    <w:p w14:paraId="5C0BEDB0" w14:textId="50AA5E2A" w:rsidR="001F2973" w:rsidRDefault="001F2973" w:rsidP="00906F60">
      <w:pPr>
        <w:pStyle w:val="tekst"/>
        <w:rPr>
          <w:rFonts w:cs="Times New Roman"/>
        </w:rPr>
      </w:pPr>
    </w:p>
    <w:p w14:paraId="32EB5A4F" w14:textId="09F45581" w:rsidR="001F2973" w:rsidRDefault="001F2973" w:rsidP="00906F60">
      <w:pPr>
        <w:pStyle w:val="tekst"/>
        <w:rPr>
          <w:rFonts w:cs="Times New Roman"/>
        </w:rPr>
      </w:pPr>
    </w:p>
    <w:p w14:paraId="7D80F04E" w14:textId="568FD440" w:rsidR="001F2973" w:rsidRDefault="001F2973" w:rsidP="00906F60">
      <w:pPr>
        <w:pStyle w:val="tekst"/>
        <w:rPr>
          <w:rFonts w:cs="Times New Roman"/>
        </w:rPr>
      </w:pPr>
    </w:p>
    <w:p w14:paraId="66CE7516" w14:textId="196EC508" w:rsidR="001F2973" w:rsidRDefault="001F2973" w:rsidP="00906F60">
      <w:pPr>
        <w:pStyle w:val="tekst"/>
        <w:rPr>
          <w:rFonts w:cs="Times New Roman"/>
        </w:rPr>
      </w:pPr>
    </w:p>
    <w:p w14:paraId="498976EF" w14:textId="77777777" w:rsidR="001F2973" w:rsidRDefault="001F2973" w:rsidP="00906F60">
      <w:pPr>
        <w:pStyle w:val="tekst"/>
        <w:rPr>
          <w:rFonts w:cs="Times New Roman"/>
        </w:rPr>
      </w:pPr>
    </w:p>
    <w:p w14:paraId="4557BCF3" w14:textId="77777777" w:rsidR="00367221" w:rsidRPr="00194C4A" w:rsidRDefault="00367221" w:rsidP="001013A9">
      <w:pPr>
        <w:pStyle w:val="tekst"/>
        <w:rPr>
          <w:rFonts w:cs="Times New Roman"/>
        </w:rPr>
      </w:pPr>
    </w:p>
    <w:p w14:paraId="4B98C981" w14:textId="67B3CD68" w:rsidR="004F62AB" w:rsidRPr="00422799" w:rsidRDefault="004F62AB" w:rsidP="004F62AB">
      <w:pPr>
        <w:pStyle w:val="Legenda"/>
        <w:rPr>
          <w:rFonts w:ascii="Times New Roman" w:hAnsi="Times New Roman" w:cs="Times New Roman"/>
          <w:sz w:val="20"/>
        </w:rPr>
      </w:pPr>
      <w:bookmarkStart w:id="54" w:name="_Toc75946959"/>
      <w:r w:rsidRPr="00422799">
        <w:rPr>
          <w:rFonts w:ascii="Times New Roman" w:hAnsi="Times New Roman" w:cs="Times New Roman"/>
          <w:sz w:val="20"/>
        </w:rPr>
        <w:t xml:space="preserve">Mapa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Mapa \* ARABIC </w:instrText>
      </w:r>
      <w:r w:rsidRPr="00422799">
        <w:rPr>
          <w:rFonts w:ascii="Times New Roman" w:hAnsi="Times New Roman" w:cs="Times New Roman"/>
          <w:sz w:val="20"/>
        </w:rPr>
        <w:fldChar w:fldCharType="separate"/>
      </w:r>
      <w:r w:rsidR="001F2973">
        <w:rPr>
          <w:rFonts w:ascii="Times New Roman" w:hAnsi="Times New Roman" w:cs="Times New Roman"/>
          <w:noProof/>
          <w:sz w:val="20"/>
        </w:rPr>
        <w:t>4</w:t>
      </w:r>
      <w:r w:rsidRPr="00422799">
        <w:rPr>
          <w:rFonts w:ascii="Times New Roman" w:hAnsi="Times New Roman" w:cs="Times New Roman"/>
          <w:sz w:val="20"/>
        </w:rPr>
        <w:fldChar w:fldCharType="end"/>
      </w:r>
      <w:r w:rsidRPr="00422799">
        <w:rPr>
          <w:rFonts w:ascii="Times New Roman" w:hAnsi="Times New Roman" w:cs="Times New Roman"/>
          <w:sz w:val="20"/>
        </w:rPr>
        <w:t xml:space="preserve"> Zasilanie gminy w energię elektryczną</w:t>
      </w:r>
      <w:bookmarkEnd w:id="54"/>
    </w:p>
    <w:p w14:paraId="1D0A46D4" w14:textId="0E1E3E97" w:rsidR="00367221" w:rsidRPr="00194C4A" w:rsidRDefault="001F2973" w:rsidP="00367221">
      <w:pPr>
        <w:keepNext/>
        <w:rPr>
          <w:rFonts w:ascii="Times New Roman" w:hAnsi="Times New Roman" w:cs="Times New Roman"/>
        </w:rPr>
      </w:pPr>
      <w:r>
        <w:rPr>
          <w:rFonts w:ascii="Times New Roman" w:hAnsi="Times New Roman" w:cs="Times New Roman"/>
          <w:noProof/>
        </w:rPr>
        <w:drawing>
          <wp:inline distT="0" distB="0" distL="0" distR="0" wp14:anchorId="3953E3D9" wp14:editId="25A0BA42">
            <wp:extent cx="6102928" cy="5252656"/>
            <wp:effectExtent l="0" t="0" r="0" b="571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rotWithShape="1">
                    <a:blip r:embed="rId18" cstate="print">
                      <a:extLst>
                        <a:ext uri="{28A0092B-C50C-407E-A947-70E740481C1C}">
                          <a14:useLocalDpi xmlns:a14="http://schemas.microsoft.com/office/drawing/2010/main" val="0"/>
                        </a:ext>
                      </a:extLst>
                    </a:blip>
                    <a:srcRect l="8285" t="12004" r="19419"/>
                    <a:stretch/>
                  </pic:blipFill>
                  <pic:spPr bwMode="auto">
                    <a:xfrm>
                      <a:off x="0" y="0"/>
                      <a:ext cx="6127213" cy="5273557"/>
                    </a:xfrm>
                    <a:prstGeom prst="rect">
                      <a:avLst/>
                    </a:prstGeom>
                    <a:ln>
                      <a:noFill/>
                    </a:ln>
                    <a:extLst>
                      <a:ext uri="{53640926-AAD7-44D8-BBD7-CCE9431645EC}">
                        <a14:shadowObscured xmlns:a14="http://schemas.microsoft.com/office/drawing/2010/main"/>
                      </a:ext>
                    </a:extLst>
                  </pic:spPr>
                </pic:pic>
              </a:graphicData>
            </a:graphic>
          </wp:inline>
        </w:drawing>
      </w:r>
    </w:p>
    <w:p w14:paraId="32D5EA6D" w14:textId="19B5AFE3" w:rsidR="00C61CBC" w:rsidRPr="00194C4A" w:rsidRDefault="00C61CBC" w:rsidP="00367221">
      <w:pPr>
        <w:pStyle w:val="podpis"/>
        <w:rPr>
          <w:rFonts w:cs="Times New Roman"/>
          <w:b w:val="0"/>
          <w:i/>
          <w:szCs w:val="20"/>
        </w:rPr>
      </w:pPr>
      <w:r w:rsidRPr="00194C4A">
        <w:rPr>
          <w:rFonts w:cs="Times New Roman"/>
          <w:b w:val="0"/>
          <w:i/>
          <w:sz w:val="22"/>
          <w:szCs w:val="20"/>
        </w:rPr>
        <w:t xml:space="preserve">Źródło: </w:t>
      </w:r>
      <w:r w:rsidR="004F62AB" w:rsidRPr="00194C4A">
        <w:rPr>
          <w:rFonts w:cs="Times New Roman"/>
          <w:b w:val="0"/>
          <w:i/>
          <w:sz w:val="22"/>
          <w:szCs w:val="20"/>
        </w:rPr>
        <w:t xml:space="preserve">Opracowanie na podstawie </w:t>
      </w:r>
      <w:r w:rsidR="00122E3C">
        <w:rPr>
          <w:rFonts w:cs="Times New Roman"/>
          <w:b w:val="0"/>
          <w:i/>
          <w:sz w:val="22"/>
          <w:szCs w:val="20"/>
        </w:rPr>
        <w:t>danych z Energa Operator oddział w Toruniu</w:t>
      </w:r>
      <w:r w:rsidR="004677F3">
        <w:rPr>
          <w:rFonts w:cs="Times New Roman"/>
          <w:b w:val="0"/>
          <w:i/>
          <w:sz w:val="22"/>
          <w:szCs w:val="20"/>
        </w:rPr>
        <w:t>.</w:t>
      </w:r>
    </w:p>
    <w:p w14:paraId="538F2C57" w14:textId="77777777" w:rsidR="00367221" w:rsidRPr="00194C4A" w:rsidRDefault="00367221" w:rsidP="00367221">
      <w:pPr>
        <w:pStyle w:val="podpis"/>
        <w:rPr>
          <w:rFonts w:cs="Times New Roman"/>
        </w:rPr>
      </w:pPr>
    </w:p>
    <w:p w14:paraId="36A4F028" w14:textId="2AA1263B" w:rsidR="00367221" w:rsidRPr="00194C4A" w:rsidRDefault="00367221" w:rsidP="00367221">
      <w:pPr>
        <w:pStyle w:val="tekst"/>
        <w:rPr>
          <w:rFonts w:cs="Times New Roman"/>
        </w:rPr>
      </w:pPr>
      <w:r w:rsidRPr="00194C4A">
        <w:rPr>
          <w:rFonts w:cs="Times New Roman"/>
        </w:rPr>
        <w:t>Dystrybucją energii elektrycznej w Polsce zajmują się lokalni Operatorzy System</w:t>
      </w:r>
      <w:r w:rsidR="000322CC" w:rsidRPr="00194C4A">
        <w:rPr>
          <w:rFonts w:cs="Times New Roman"/>
        </w:rPr>
        <w:t>ów</w:t>
      </w:r>
      <w:r w:rsidR="00D47D0F" w:rsidRPr="00194C4A">
        <w:rPr>
          <w:rFonts w:cs="Times New Roman"/>
        </w:rPr>
        <w:t xml:space="preserve"> </w:t>
      </w:r>
      <w:r w:rsidR="000322CC" w:rsidRPr="00194C4A">
        <w:rPr>
          <w:rFonts w:cs="Times New Roman"/>
        </w:rPr>
        <w:t>Dystrybucyjnych</w:t>
      </w:r>
      <w:r w:rsidRPr="00194C4A">
        <w:rPr>
          <w:rFonts w:cs="Times New Roman"/>
        </w:rPr>
        <w:t xml:space="preserve"> (OS</w:t>
      </w:r>
      <w:r w:rsidR="00E4424E" w:rsidRPr="00194C4A">
        <w:rPr>
          <w:rFonts w:cs="Times New Roman"/>
        </w:rPr>
        <w:t>D</w:t>
      </w:r>
      <w:r w:rsidR="00C61CBC" w:rsidRPr="00194C4A">
        <w:rPr>
          <w:rFonts w:cs="Times New Roman"/>
        </w:rPr>
        <w:t>). Operatorem Systemu Dystrybucyjnego sieci elektroenergetycznej wyznaczonym przez Urząd Regulacji Energetyki</w:t>
      </w:r>
      <w:r w:rsidRPr="00194C4A">
        <w:rPr>
          <w:rFonts w:cs="Times New Roman"/>
        </w:rPr>
        <w:t xml:space="preserve"> na terenie </w:t>
      </w:r>
      <w:r w:rsidR="00D0422C" w:rsidRPr="00194C4A">
        <w:rPr>
          <w:rFonts w:cs="Times New Roman"/>
        </w:rPr>
        <w:t>gminy</w:t>
      </w:r>
      <w:r w:rsidR="00D47D0F" w:rsidRPr="00194C4A">
        <w:rPr>
          <w:rFonts w:cs="Times New Roman"/>
        </w:rPr>
        <w:t xml:space="preserve"> </w:t>
      </w:r>
      <w:r w:rsidR="00122E3C">
        <w:rPr>
          <w:rFonts w:cs="Times New Roman"/>
        </w:rPr>
        <w:t>Brodnica</w:t>
      </w:r>
      <w:r w:rsidRPr="00194C4A">
        <w:rPr>
          <w:rFonts w:cs="Times New Roman"/>
        </w:rPr>
        <w:t xml:space="preserve"> jest spółka </w:t>
      </w:r>
      <w:r w:rsidR="004F62AB" w:rsidRPr="00194C4A">
        <w:rPr>
          <w:rFonts w:cs="Times New Roman"/>
        </w:rPr>
        <w:t>ENERGA</w:t>
      </w:r>
      <w:r w:rsidR="00E22BDA" w:rsidRPr="00194C4A">
        <w:rPr>
          <w:rFonts w:cs="Times New Roman"/>
        </w:rPr>
        <w:t xml:space="preserve">-OPERATOR </w:t>
      </w:r>
      <w:r w:rsidR="00D47D0F" w:rsidRPr="00194C4A">
        <w:rPr>
          <w:rFonts w:cs="Times New Roman"/>
        </w:rPr>
        <w:t>Sp. z o.o.</w:t>
      </w:r>
      <w:r w:rsidR="00E22BDA" w:rsidRPr="00194C4A">
        <w:rPr>
          <w:rFonts w:cs="Times New Roman"/>
        </w:rPr>
        <w:t xml:space="preserve"> Oddział w </w:t>
      </w:r>
      <w:r w:rsidR="00122E3C">
        <w:rPr>
          <w:rFonts w:cs="Times New Roman"/>
        </w:rPr>
        <w:t>Toruniu</w:t>
      </w:r>
      <w:r w:rsidR="00E22BDA" w:rsidRPr="00194C4A">
        <w:rPr>
          <w:rFonts w:cs="Times New Roman"/>
        </w:rPr>
        <w:t>.</w:t>
      </w:r>
    </w:p>
    <w:p w14:paraId="709DED3E" w14:textId="77777777" w:rsidR="00E22BDA" w:rsidRPr="00194C4A" w:rsidRDefault="00422CC1" w:rsidP="00A128D0">
      <w:pPr>
        <w:pStyle w:val="tekst"/>
        <w:rPr>
          <w:rFonts w:cs="Times New Roman"/>
        </w:rPr>
      </w:pPr>
      <w:r w:rsidRPr="00194C4A">
        <w:rPr>
          <w:rFonts w:cs="Times New Roman"/>
        </w:rPr>
        <w:t>Źródłem zasilan</w:t>
      </w:r>
      <w:r w:rsidR="001013A9" w:rsidRPr="00194C4A">
        <w:rPr>
          <w:rFonts w:cs="Times New Roman"/>
        </w:rPr>
        <w:t xml:space="preserve">ia gminy w energię elektryczną </w:t>
      </w:r>
      <w:r w:rsidR="00E22BDA" w:rsidRPr="00194C4A">
        <w:rPr>
          <w:rFonts w:cs="Times New Roman"/>
        </w:rPr>
        <w:t xml:space="preserve">są główne punkty zasilania (GPZ). GPZ-ty mają połączenie z krajowym systemem sieci elektroenergetycznej za pomocą sieci wysokiego napięcia 110 </w:t>
      </w:r>
      <w:proofErr w:type="spellStart"/>
      <w:r w:rsidR="00E22BDA" w:rsidRPr="00194C4A">
        <w:rPr>
          <w:rFonts w:cs="Times New Roman"/>
        </w:rPr>
        <w:t>kV</w:t>
      </w:r>
      <w:proofErr w:type="spellEnd"/>
      <w:r w:rsidR="00E22BDA" w:rsidRPr="00194C4A">
        <w:rPr>
          <w:rFonts w:cs="Times New Roman"/>
        </w:rPr>
        <w:t xml:space="preserve">. W punktach zasilania dochodzi do zmiany napięcia na średnie (15 </w:t>
      </w:r>
      <w:proofErr w:type="spellStart"/>
      <w:r w:rsidR="00E22BDA" w:rsidRPr="00194C4A">
        <w:rPr>
          <w:rFonts w:cs="Times New Roman"/>
        </w:rPr>
        <w:t>kV</w:t>
      </w:r>
      <w:proofErr w:type="spellEnd"/>
      <w:r w:rsidR="00E22BDA" w:rsidRPr="00194C4A">
        <w:rPr>
          <w:rFonts w:cs="Times New Roman"/>
        </w:rPr>
        <w:t>), a</w:t>
      </w:r>
      <w:r w:rsidR="0018465B" w:rsidRPr="00194C4A">
        <w:rPr>
          <w:rFonts w:cs="Times New Roman"/>
        </w:rPr>
        <w:t> </w:t>
      </w:r>
      <w:r w:rsidR="00E22BDA" w:rsidRPr="00194C4A">
        <w:rPr>
          <w:rFonts w:cs="Times New Roman"/>
        </w:rPr>
        <w:t>następnie do dystrybucji energii za pomocą linii średniego napięcia do odbiorców końcowych przyłączonych na średnim napięciu lub do stacji transformatorowych 15/0,4kV, z których poprzez sieć niskiego napięcia zasilani są odbiorcy przyłączeni na niskim napięciu.</w:t>
      </w:r>
    </w:p>
    <w:p w14:paraId="11222A38" w14:textId="0F6B35FC" w:rsidR="006C75C5" w:rsidRPr="00194C4A" w:rsidRDefault="00E22BDA" w:rsidP="009A4E08">
      <w:pPr>
        <w:pStyle w:val="tekst"/>
        <w:rPr>
          <w:rFonts w:cs="Times New Roman"/>
        </w:rPr>
      </w:pPr>
      <w:r w:rsidRPr="00194C4A">
        <w:rPr>
          <w:rFonts w:cs="Times New Roman"/>
        </w:rPr>
        <w:lastRenderedPageBreak/>
        <w:t xml:space="preserve">Bezpośredni wpływ na zasilanie gminy </w:t>
      </w:r>
      <w:r w:rsidR="00327190">
        <w:rPr>
          <w:rFonts w:cs="Times New Roman"/>
        </w:rPr>
        <w:t>Brodnica</w:t>
      </w:r>
      <w:r w:rsidRPr="00194C4A">
        <w:rPr>
          <w:rFonts w:cs="Times New Roman"/>
        </w:rPr>
        <w:t xml:space="preserve"> w energię elektryczną mają główne punkty zasilania</w:t>
      </w:r>
      <w:r w:rsidR="004677F3">
        <w:rPr>
          <w:rFonts w:cs="Times New Roman"/>
        </w:rPr>
        <w:t xml:space="preserve"> (GPZ). </w:t>
      </w:r>
      <w:r w:rsidR="006C75C5" w:rsidRPr="00194C4A">
        <w:rPr>
          <w:rFonts w:cs="Times New Roman"/>
        </w:rPr>
        <w:t xml:space="preserve">Obszar Gminy zaopatrywany jest w energię elektryczną z GPZ </w:t>
      </w:r>
      <w:r w:rsidR="00122E3C">
        <w:rPr>
          <w:rFonts w:cs="Times New Roman"/>
        </w:rPr>
        <w:t>Brodnica Podgórz (moc 2x16 MVA)</w:t>
      </w:r>
      <w:r w:rsidR="006C75C5" w:rsidRPr="00194C4A">
        <w:rPr>
          <w:rFonts w:cs="Times New Roman"/>
        </w:rPr>
        <w:t xml:space="preserve"> oraz z GPZ </w:t>
      </w:r>
      <w:r w:rsidR="00122E3C">
        <w:rPr>
          <w:rFonts w:cs="Times New Roman"/>
        </w:rPr>
        <w:t>Brodnica Grunwald (moc 2x16 MVA)</w:t>
      </w:r>
      <w:r w:rsidR="006C75C5" w:rsidRPr="00194C4A">
        <w:rPr>
          <w:rFonts w:cs="Times New Roman"/>
        </w:rPr>
        <w:t xml:space="preserve">. Poniżej przedstawiono dane charakteryzujące sieć elektroenergetyczną na terenie Gminy </w:t>
      </w:r>
      <w:r w:rsidR="00122E3C">
        <w:rPr>
          <w:rFonts w:cs="Times New Roman"/>
        </w:rPr>
        <w:t>Brodnica</w:t>
      </w:r>
      <w:r w:rsidR="006C75C5" w:rsidRPr="00194C4A">
        <w:rPr>
          <w:rFonts w:cs="Times New Roman"/>
        </w:rPr>
        <w:t>.</w:t>
      </w:r>
    </w:p>
    <w:p w14:paraId="6AA9B18C" w14:textId="1D586629" w:rsidR="00095CEE" w:rsidRPr="00194C4A" w:rsidRDefault="00BD3324" w:rsidP="006C75C5">
      <w:pPr>
        <w:pStyle w:val="tekst"/>
        <w:spacing w:after="240"/>
        <w:rPr>
          <w:rFonts w:cs="Times New Roman"/>
        </w:rPr>
      </w:pPr>
      <w:r w:rsidRPr="00194C4A">
        <w:rPr>
          <w:rFonts w:cs="Times New Roman"/>
        </w:rPr>
        <w:t xml:space="preserve">Na terenie Gminy </w:t>
      </w:r>
      <w:r w:rsidR="00122E3C">
        <w:rPr>
          <w:rFonts w:cs="Times New Roman"/>
        </w:rPr>
        <w:t>Brodnica</w:t>
      </w:r>
      <w:r w:rsidRPr="00194C4A">
        <w:rPr>
          <w:rFonts w:cs="Times New Roman"/>
        </w:rPr>
        <w:t xml:space="preserve"> znajdują się linie elektroenergetyczne o łącznej długości </w:t>
      </w:r>
      <w:r w:rsidR="00122E3C">
        <w:rPr>
          <w:rFonts w:cs="Times New Roman"/>
        </w:rPr>
        <w:t>488,694</w:t>
      </w:r>
      <w:r w:rsidR="004E6180" w:rsidRPr="00194C4A">
        <w:rPr>
          <w:rFonts w:cs="Times New Roman"/>
        </w:rPr>
        <w:t> </w:t>
      </w:r>
      <w:r w:rsidRPr="00194C4A">
        <w:rPr>
          <w:rFonts w:cs="Times New Roman"/>
        </w:rPr>
        <w:t>km</w:t>
      </w:r>
      <w:r w:rsidR="004677F3">
        <w:rPr>
          <w:rFonts w:cs="Times New Roman"/>
        </w:rPr>
        <w:t xml:space="preserve"> </w:t>
      </w:r>
      <w:r w:rsidR="00122E3C">
        <w:rPr>
          <w:rFonts w:cs="Times New Roman"/>
        </w:rPr>
        <w:t>w tym</w:t>
      </w:r>
      <w:r w:rsidR="00B77697" w:rsidRPr="00194C4A">
        <w:rPr>
          <w:rFonts w:cs="Times New Roman"/>
        </w:rPr>
        <w:t xml:space="preserve"> </w:t>
      </w:r>
      <w:r w:rsidR="00122E3C">
        <w:rPr>
          <w:rFonts w:cs="Times New Roman"/>
        </w:rPr>
        <w:t>20,32</w:t>
      </w:r>
      <w:r w:rsidR="00B77697" w:rsidRPr="00194C4A">
        <w:rPr>
          <w:rFonts w:cs="Times New Roman"/>
        </w:rPr>
        <w:t xml:space="preserve"> km linii napowietrznych wysokiego napi</w:t>
      </w:r>
      <w:r w:rsidR="00841040" w:rsidRPr="00194C4A">
        <w:rPr>
          <w:rFonts w:cs="Times New Roman"/>
        </w:rPr>
        <w:t>ęcia</w:t>
      </w:r>
      <w:r w:rsidR="009E7783" w:rsidRPr="00194C4A">
        <w:rPr>
          <w:rFonts w:cs="Times New Roman"/>
        </w:rPr>
        <w:t xml:space="preserve"> 110</w:t>
      </w:r>
      <w:r w:rsidR="0018465B" w:rsidRPr="00194C4A">
        <w:rPr>
          <w:rFonts w:cs="Times New Roman"/>
        </w:rPr>
        <w:t> </w:t>
      </w:r>
      <w:proofErr w:type="spellStart"/>
      <w:r w:rsidR="009E7783" w:rsidRPr="00194C4A">
        <w:rPr>
          <w:rFonts w:cs="Times New Roman"/>
        </w:rPr>
        <w:t>kV</w:t>
      </w:r>
      <w:proofErr w:type="spellEnd"/>
      <w:r w:rsidR="00841040" w:rsidRPr="00194C4A">
        <w:rPr>
          <w:rFonts w:cs="Times New Roman"/>
        </w:rPr>
        <w:t xml:space="preserve">. Długość łączna linii średniego napięcia na terenie gminy wynosi </w:t>
      </w:r>
      <w:r w:rsidR="00122E3C">
        <w:rPr>
          <w:rFonts w:cs="Times New Roman"/>
        </w:rPr>
        <w:t>158,1</w:t>
      </w:r>
      <w:r w:rsidR="00841040" w:rsidRPr="00194C4A">
        <w:rPr>
          <w:rFonts w:cs="Times New Roman"/>
        </w:rPr>
        <w:t xml:space="preserve"> km, natomiast sieć niskiego napięcia liczy </w:t>
      </w:r>
      <w:r w:rsidR="00122E3C">
        <w:rPr>
          <w:rFonts w:cs="Times New Roman"/>
        </w:rPr>
        <w:t>310,27</w:t>
      </w:r>
      <w:r w:rsidR="00841040" w:rsidRPr="00194C4A">
        <w:rPr>
          <w:rFonts w:cs="Times New Roman"/>
        </w:rPr>
        <w:t xml:space="preserve"> km</w:t>
      </w:r>
      <w:r w:rsidR="0059111C" w:rsidRPr="00194C4A">
        <w:rPr>
          <w:rFonts w:cs="Times New Roman"/>
        </w:rPr>
        <w:t>.</w:t>
      </w:r>
    </w:p>
    <w:p w14:paraId="0B0D46B7" w14:textId="0F80BBEA" w:rsidR="00BD3324" w:rsidRPr="00422799" w:rsidRDefault="0059111C" w:rsidP="0059111C">
      <w:pPr>
        <w:pStyle w:val="Legenda"/>
        <w:keepNext/>
        <w:rPr>
          <w:rFonts w:ascii="Times New Roman" w:hAnsi="Times New Roman" w:cs="Times New Roman"/>
          <w:sz w:val="20"/>
        </w:rPr>
      </w:pPr>
      <w:bookmarkStart w:id="55" w:name="_Toc77321992"/>
      <w:r w:rsidRPr="00422799">
        <w:rPr>
          <w:rFonts w:ascii="Times New Roman" w:hAnsi="Times New Roman" w:cs="Times New Roman"/>
          <w:sz w:val="20"/>
        </w:rPr>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6</w:t>
      </w:r>
      <w:r w:rsidRPr="00422799">
        <w:rPr>
          <w:rFonts w:ascii="Times New Roman" w:hAnsi="Times New Roman" w:cs="Times New Roman"/>
          <w:sz w:val="20"/>
        </w:rPr>
        <w:fldChar w:fldCharType="end"/>
      </w:r>
      <w:r w:rsidR="00BD3324" w:rsidRPr="00422799">
        <w:rPr>
          <w:rFonts w:ascii="Times New Roman" w:hAnsi="Times New Roman" w:cs="Times New Roman"/>
          <w:sz w:val="20"/>
        </w:rPr>
        <w:t xml:space="preserve"> Długość sieci elektroenergetycznych na terenie gminy </w:t>
      </w:r>
      <w:r w:rsidR="00327190">
        <w:rPr>
          <w:rFonts w:ascii="Times New Roman" w:hAnsi="Times New Roman" w:cs="Times New Roman"/>
          <w:sz w:val="20"/>
        </w:rPr>
        <w:t>Brodnica</w:t>
      </w:r>
      <w:bookmarkEnd w:id="55"/>
    </w:p>
    <w:tbl>
      <w:tblPr>
        <w:tblStyle w:val="Tabelasiatki1jasnaakcent11"/>
        <w:tblW w:w="0" w:type="auto"/>
        <w:jc w:val="center"/>
        <w:tblLook w:val="04A0" w:firstRow="1" w:lastRow="0" w:firstColumn="1" w:lastColumn="0" w:noHBand="0" w:noVBand="1"/>
      </w:tblPr>
      <w:tblGrid>
        <w:gridCol w:w="4308"/>
        <w:gridCol w:w="1641"/>
        <w:gridCol w:w="1740"/>
      </w:tblGrid>
      <w:tr w:rsidR="00122E3C" w:rsidRPr="00194C4A" w14:paraId="21DE8B5A" w14:textId="748E5D43" w:rsidTr="00B656D3">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4308" w:type="dxa"/>
            <w:noWrap/>
            <w:hideMark/>
          </w:tcPr>
          <w:p w14:paraId="25990F8A" w14:textId="77777777" w:rsidR="00122E3C" w:rsidRPr="00194C4A" w:rsidRDefault="00122E3C" w:rsidP="00122E3C">
            <w:pPr>
              <w:pStyle w:val="podpis"/>
              <w:rPr>
                <w:rFonts w:cs="Times New Roman"/>
              </w:rPr>
            </w:pPr>
            <w:r w:rsidRPr="00194C4A">
              <w:rPr>
                <w:rFonts w:cs="Times New Roman"/>
              </w:rPr>
              <w:t>Rodzaj napięcia</w:t>
            </w:r>
          </w:p>
        </w:tc>
        <w:tc>
          <w:tcPr>
            <w:tcW w:w="1641" w:type="dxa"/>
            <w:noWrap/>
            <w:hideMark/>
          </w:tcPr>
          <w:p w14:paraId="7BF5DAF9" w14:textId="019DAD4C" w:rsidR="00122E3C" w:rsidRPr="00194C4A" w:rsidRDefault="00122E3C" w:rsidP="00122E3C">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Długość</w:t>
            </w:r>
            <w:r>
              <w:rPr>
                <w:rFonts w:cs="Times New Roman"/>
              </w:rPr>
              <w:t xml:space="preserve"> napowietrzna</w:t>
            </w:r>
            <w:r w:rsidRPr="00194C4A">
              <w:rPr>
                <w:rFonts w:cs="Times New Roman"/>
              </w:rPr>
              <w:t xml:space="preserve"> [km]</w:t>
            </w:r>
          </w:p>
        </w:tc>
        <w:tc>
          <w:tcPr>
            <w:tcW w:w="1740" w:type="dxa"/>
          </w:tcPr>
          <w:p w14:paraId="149CD63E" w14:textId="3EF765DC" w:rsidR="00122E3C" w:rsidRPr="00194C4A" w:rsidRDefault="00122E3C" w:rsidP="00122E3C">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Długość</w:t>
            </w:r>
            <w:r>
              <w:rPr>
                <w:rFonts w:cs="Times New Roman"/>
              </w:rPr>
              <w:t xml:space="preserve"> kablowa</w:t>
            </w:r>
            <w:r w:rsidRPr="00194C4A">
              <w:rPr>
                <w:rFonts w:cs="Times New Roman"/>
              </w:rPr>
              <w:t xml:space="preserve"> [km]</w:t>
            </w:r>
          </w:p>
        </w:tc>
      </w:tr>
      <w:tr w:rsidR="00122E3C" w:rsidRPr="00194C4A" w14:paraId="5FBF9276" w14:textId="5FD3C896" w:rsidTr="00B656D3">
        <w:trPr>
          <w:trHeight w:val="260"/>
          <w:jc w:val="center"/>
        </w:trPr>
        <w:tc>
          <w:tcPr>
            <w:cnfStyle w:val="001000000000" w:firstRow="0" w:lastRow="0" w:firstColumn="1" w:lastColumn="0" w:oddVBand="0" w:evenVBand="0" w:oddHBand="0" w:evenHBand="0" w:firstRowFirstColumn="0" w:firstRowLastColumn="0" w:lastRowFirstColumn="0" w:lastRowLastColumn="0"/>
            <w:tcW w:w="4308" w:type="dxa"/>
            <w:noWrap/>
            <w:hideMark/>
          </w:tcPr>
          <w:p w14:paraId="7194D023" w14:textId="77777777" w:rsidR="00122E3C" w:rsidRPr="00194C4A" w:rsidRDefault="00122E3C" w:rsidP="00122E3C">
            <w:pPr>
              <w:pStyle w:val="podpis"/>
              <w:rPr>
                <w:rFonts w:cs="Times New Roman"/>
              </w:rPr>
            </w:pPr>
            <w:r w:rsidRPr="00194C4A">
              <w:rPr>
                <w:rFonts w:cs="Times New Roman"/>
              </w:rPr>
              <w:t>niskie napięcie</w:t>
            </w:r>
          </w:p>
        </w:tc>
        <w:tc>
          <w:tcPr>
            <w:tcW w:w="1641" w:type="dxa"/>
            <w:noWrap/>
            <w:hideMark/>
          </w:tcPr>
          <w:p w14:paraId="7501C3C0" w14:textId="73CDE1AC"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187,37</w:t>
            </w:r>
          </w:p>
        </w:tc>
        <w:tc>
          <w:tcPr>
            <w:tcW w:w="1740" w:type="dxa"/>
          </w:tcPr>
          <w:p w14:paraId="5AC307F2" w14:textId="6EC43F28"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122,9</w:t>
            </w:r>
          </w:p>
        </w:tc>
      </w:tr>
      <w:tr w:rsidR="00122E3C" w:rsidRPr="00194C4A" w14:paraId="553079DE" w14:textId="0714A682" w:rsidTr="00B656D3">
        <w:trPr>
          <w:trHeight w:val="260"/>
          <w:jc w:val="center"/>
        </w:trPr>
        <w:tc>
          <w:tcPr>
            <w:cnfStyle w:val="001000000000" w:firstRow="0" w:lastRow="0" w:firstColumn="1" w:lastColumn="0" w:oddVBand="0" w:evenVBand="0" w:oddHBand="0" w:evenHBand="0" w:firstRowFirstColumn="0" w:firstRowLastColumn="0" w:lastRowFirstColumn="0" w:lastRowLastColumn="0"/>
            <w:tcW w:w="4308" w:type="dxa"/>
            <w:noWrap/>
            <w:hideMark/>
          </w:tcPr>
          <w:p w14:paraId="5362A07E" w14:textId="77777777" w:rsidR="00122E3C" w:rsidRPr="00194C4A" w:rsidRDefault="00122E3C" w:rsidP="00122E3C">
            <w:pPr>
              <w:pStyle w:val="podpis"/>
              <w:rPr>
                <w:rFonts w:cs="Times New Roman"/>
              </w:rPr>
            </w:pPr>
            <w:r w:rsidRPr="00194C4A">
              <w:rPr>
                <w:rFonts w:cs="Times New Roman"/>
              </w:rPr>
              <w:t>średnie napięcie</w:t>
            </w:r>
          </w:p>
        </w:tc>
        <w:tc>
          <w:tcPr>
            <w:tcW w:w="1641" w:type="dxa"/>
            <w:noWrap/>
            <w:hideMark/>
          </w:tcPr>
          <w:p w14:paraId="09B3E3A2" w14:textId="05113CE1"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133,15</w:t>
            </w:r>
          </w:p>
        </w:tc>
        <w:tc>
          <w:tcPr>
            <w:tcW w:w="1740" w:type="dxa"/>
          </w:tcPr>
          <w:p w14:paraId="3E4489AA" w14:textId="088DB7A7"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24,95</w:t>
            </w:r>
          </w:p>
        </w:tc>
      </w:tr>
      <w:tr w:rsidR="00122E3C" w:rsidRPr="00194C4A" w14:paraId="28E0C95C" w14:textId="666220B0" w:rsidTr="00B656D3">
        <w:trPr>
          <w:trHeight w:val="260"/>
          <w:jc w:val="center"/>
        </w:trPr>
        <w:tc>
          <w:tcPr>
            <w:cnfStyle w:val="001000000000" w:firstRow="0" w:lastRow="0" w:firstColumn="1" w:lastColumn="0" w:oddVBand="0" w:evenVBand="0" w:oddHBand="0" w:evenHBand="0" w:firstRowFirstColumn="0" w:firstRowLastColumn="0" w:lastRowFirstColumn="0" w:lastRowLastColumn="0"/>
            <w:tcW w:w="4308" w:type="dxa"/>
            <w:noWrap/>
            <w:hideMark/>
          </w:tcPr>
          <w:p w14:paraId="3FC02672" w14:textId="77777777" w:rsidR="00122E3C" w:rsidRPr="00194C4A" w:rsidRDefault="00122E3C" w:rsidP="00122E3C">
            <w:pPr>
              <w:pStyle w:val="podpis"/>
              <w:rPr>
                <w:rFonts w:cs="Times New Roman"/>
              </w:rPr>
            </w:pPr>
            <w:r w:rsidRPr="00194C4A">
              <w:rPr>
                <w:rFonts w:cs="Times New Roman"/>
              </w:rPr>
              <w:t>wysokie napięcie</w:t>
            </w:r>
          </w:p>
        </w:tc>
        <w:tc>
          <w:tcPr>
            <w:tcW w:w="1641" w:type="dxa"/>
            <w:noWrap/>
            <w:hideMark/>
          </w:tcPr>
          <w:p w14:paraId="498FB35D" w14:textId="6ED0F2A6"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20,324</w:t>
            </w:r>
          </w:p>
        </w:tc>
        <w:tc>
          <w:tcPr>
            <w:tcW w:w="1740" w:type="dxa"/>
          </w:tcPr>
          <w:p w14:paraId="5D8CE949" w14:textId="3BE4106F" w:rsidR="00122E3C"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brak</w:t>
            </w:r>
          </w:p>
        </w:tc>
      </w:tr>
      <w:tr w:rsidR="00122E3C" w:rsidRPr="00194C4A" w14:paraId="7983EB0E" w14:textId="01DE7E33" w:rsidTr="00B656D3">
        <w:trPr>
          <w:trHeight w:val="260"/>
          <w:jc w:val="center"/>
        </w:trPr>
        <w:tc>
          <w:tcPr>
            <w:cnfStyle w:val="001000000000" w:firstRow="0" w:lastRow="0" w:firstColumn="1" w:lastColumn="0" w:oddVBand="0" w:evenVBand="0" w:oddHBand="0" w:evenHBand="0" w:firstRowFirstColumn="0" w:firstRowLastColumn="0" w:lastRowFirstColumn="0" w:lastRowLastColumn="0"/>
            <w:tcW w:w="4308" w:type="dxa"/>
            <w:noWrap/>
            <w:hideMark/>
          </w:tcPr>
          <w:p w14:paraId="52998857" w14:textId="77777777" w:rsidR="00122E3C" w:rsidRPr="00194C4A" w:rsidRDefault="00122E3C" w:rsidP="00122E3C">
            <w:pPr>
              <w:pStyle w:val="podpis"/>
              <w:rPr>
                <w:rFonts w:cs="Times New Roman"/>
                <w:b/>
              </w:rPr>
            </w:pPr>
            <w:r w:rsidRPr="00194C4A">
              <w:rPr>
                <w:rFonts w:cs="Times New Roman"/>
                <w:b/>
              </w:rPr>
              <w:t>SUMA</w:t>
            </w:r>
          </w:p>
        </w:tc>
        <w:tc>
          <w:tcPr>
            <w:tcW w:w="1641" w:type="dxa"/>
            <w:noWrap/>
            <w:hideMark/>
          </w:tcPr>
          <w:p w14:paraId="67105B1A" w14:textId="34734839"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340,844</w:t>
            </w:r>
          </w:p>
        </w:tc>
        <w:tc>
          <w:tcPr>
            <w:tcW w:w="1740" w:type="dxa"/>
          </w:tcPr>
          <w:p w14:paraId="4F9C147D" w14:textId="037D8377" w:rsidR="00122E3C" w:rsidRPr="00194C4A" w:rsidRDefault="00122E3C" w:rsidP="00122E3C">
            <w:pPr>
              <w:pStyle w:val="podpis"/>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147,85</w:t>
            </w:r>
          </w:p>
        </w:tc>
      </w:tr>
    </w:tbl>
    <w:p w14:paraId="07813B6C" w14:textId="77777777" w:rsidR="0059111C" w:rsidRPr="00194C4A" w:rsidRDefault="0059111C" w:rsidP="00BD3324">
      <w:pPr>
        <w:pStyle w:val="podpis"/>
        <w:rPr>
          <w:rFonts w:cs="Times New Roman"/>
        </w:rPr>
      </w:pPr>
    </w:p>
    <w:p w14:paraId="629BD20D" w14:textId="07BE5892" w:rsidR="00BD3324" w:rsidRPr="00194C4A" w:rsidRDefault="00BD3324" w:rsidP="00095CEE">
      <w:pPr>
        <w:pStyle w:val="podpis"/>
        <w:spacing w:after="240"/>
        <w:rPr>
          <w:rFonts w:cs="Times New Roman"/>
          <w:b w:val="0"/>
          <w:i/>
          <w:sz w:val="22"/>
        </w:rPr>
      </w:pPr>
      <w:r w:rsidRPr="00194C4A">
        <w:rPr>
          <w:rFonts w:cs="Times New Roman"/>
          <w:b w:val="0"/>
          <w:i/>
          <w:sz w:val="22"/>
        </w:rPr>
        <w:t xml:space="preserve">Źródło: opracowanie własne na podstawie danych </w:t>
      </w:r>
      <w:r w:rsidR="00122E3C">
        <w:rPr>
          <w:rFonts w:cs="Times New Roman"/>
          <w:b w:val="0"/>
          <w:i/>
          <w:sz w:val="22"/>
        </w:rPr>
        <w:t>Energa Operator</w:t>
      </w:r>
      <w:r w:rsidR="004677F3">
        <w:rPr>
          <w:rFonts w:cs="Times New Roman"/>
          <w:b w:val="0"/>
          <w:i/>
          <w:sz w:val="22"/>
        </w:rPr>
        <w:t>.</w:t>
      </w:r>
    </w:p>
    <w:p w14:paraId="0ED61A03" w14:textId="6A89173A" w:rsidR="009E7783" w:rsidRPr="00194C4A" w:rsidRDefault="00841040" w:rsidP="009E7783">
      <w:pPr>
        <w:pStyle w:val="tekst"/>
        <w:spacing w:after="240"/>
        <w:rPr>
          <w:rFonts w:cs="Times New Roman"/>
        </w:rPr>
      </w:pPr>
      <w:r w:rsidRPr="00194C4A">
        <w:rPr>
          <w:rFonts w:cs="Times New Roman"/>
        </w:rPr>
        <w:t xml:space="preserve">Na terenie gminy </w:t>
      </w:r>
      <w:r w:rsidR="00906F60">
        <w:rPr>
          <w:rFonts w:cs="Times New Roman"/>
        </w:rPr>
        <w:t>Brodnica</w:t>
      </w:r>
      <w:r w:rsidRPr="00194C4A">
        <w:rPr>
          <w:rFonts w:cs="Times New Roman"/>
        </w:rPr>
        <w:t xml:space="preserve"> usytuowanych jest </w:t>
      </w:r>
      <w:r w:rsidR="00122E3C">
        <w:rPr>
          <w:rFonts w:cs="Times New Roman"/>
        </w:rPr>
        <w:t>157</w:t>
      </w:r>
      <w:r w:rsidR="009E7783" w:rsidRPr="00194C4A">
        <w:rPr>
          <w:rFonts w:cs="Times New Roman"/>
        </w:rPr>
        <w:t xml:space="preserve"> stacj</w:t>
      </w:r>
      <w:r w:rsidR="002D5514" w:rsidRPr="00194C4A">
        <w:rPr>
          <w:rFonts w:cs="Times New Roman"/>
        </w:rPr>
        <w:t>i</w:t>
      </w:r>
      <w:r w:rsidRPr="00194C4A">
        <w:rPr>
          <w:rFonts w:cs="Times New Roman"/>
        </w:rPr>
        <w:t xml:space="preserve"> transformatorowych SN/</w:t>
      </w:r>
      <w:proofErr w:type="spellStart"/>
      <w:r w:rsidRPr="00194C4A">
        <w:rPr>
          <w:rFonts w:cs="Times New Roman"/>
        </w:rPr>
        <w:t>nN</w:t>
      </w:r>
      <w:bookmarkStart w:id="56" w:name="_Toc429477931"/>
      <w:r w:rsidR="00891041" w:rsidRPr="00194C4A">
        <w:rPr>
          <w:rFonts w:cs="Times New Roman"/>
        </w:rPr>
        <w:t>.</w:t>
      </w:r>
      <w:proofErr w:type="spellEnd"/>
    </w:p>
    <w:p w14:paraId="46B09E09" w14:textId="028274E3" w:rsidR="009D1C8E" w:rsidRPr="00194C4A" w:rsidRDefault="009D1C8E" w:rsidP="00B56F71">
      <w:pPr>
        <w:pStyle w:val="Nagwek4"/>
        <w:ind w:left="864" w:hanging="864"/>
        <w:rPr>
          <w:rFonts w:ascii="Times New Roman" w:hAnsi="Times New Roman" w:cs="Times New Roman"/>
        </w:rPr>
      </w:pPr>
      <w:r w:rsidRPr="00194C4A">
        <w:rPr>
          <w:rFonts w:ascii="Times New Roman" w:hAnsi="Times New Roman" w:cs="Times New Roman"/>
        </w:rPr>
        <w:t xml:space="preserve">Produkcja energii elektrycznej </w:t>
      </w:r>
    </w:p>
    <w:p w14:paraId="4938E62A" w14:textId="77777777" w:rsidR="002D4758" w:rsidRPr="00194C4A" w:rsidRDefault="002D4758" w:rsidP="002D4758">
      <w:pPr>
        <w:rPr>
          <w:rFonts w:ascii="Times New Roman" w:hAnsi="Times New Roman" w:cs="Times New Roman"/>
        </w:rPr>
      </w:pPr>
    </w:p>
    <w:p w14:paraId="6D6B5215" w14:textId="38770C8A" w:rsidR="002D4758" w:rsidRPr="00906F60" w:rsidRDefault="00A149C2" w:rsidP="00906F60">
      <w:pPr>
        <w:pStyle w:val="tekst"/>
        <w:ind w:firstLine="708"/>
        <w:rPr>
          <w:rFonts w:cs="Times New Roman"/>
        </w:rPr>
      </w:pPr>
      <w:r w:rsidRPr="00906F60">
        <w:rPr>
          <w:rFonts w:cs="Times New Roman"/>
        </w:rPr>
        <w:t>Na terenie Gminy Brodnica funkcjonuje 16 siłowni wiatrowych, 5 z nich znajduje się</w:t>
      </w:r>
      <w:r w:rsidR="00906F60" w:rsidRPr="00906F60">
        <w:rPr>
          <w:rFonts w:cs="Times New Roman"/>
        </w:rPr>
        <w:t xml:space="preserve"> </w:t>
      </w:r>
      <w:r w:rsidRPr="00906F60">
        <w:rPr>
          <w:rFonts w:cs="Times New Roman"/>
        </w:rPr>
        <w:t>w miejscowości Cielęta (ich łączna moc wynosi 1,56 MW), 3 w miejscowości Podgórz</w:t>
      </w:r>
      <w:r w:rsidR="00906F60" w:rsidRPr="00906F60">
        <w:rPr>
          <w:rFonts w:cs="Times New Roman"/>
        </w:rPr>
        <w:t xml:space="preserve"> </w:t>
      </w:r>
      <w:r w:rsidRPr="00906F60">
        <w:rPr>
          <w:rFonts w:cs="Times New Roman"/>
        </w:rPr>
        <w:t xml:space="preserve">(o łącznej mocy 0,75 MW ), 2 w miejscowości Szymkowo (łączna moc 1,2 MW), 2 w </w:t>
      </w:r>
      <w:r w:rsidRPr="00906F60">
        <w:rPr>
          <w:rFonts w:cs="Times New Roman"/>
          <w:color w:val="000000"/>
          <w:szCs w:val="24"/>
        </w:rPr>
        <w:t>miejscowości Gorczenica (łączna moc 1,2 MW), 2 w miejscowości Szczuka (łączna moc 1,0</w:t>
      </w:r>
      <w:r w:rsidR="00906F60" w:rsidRPr="00906F60">
        <w:rPr>
          <w:rFonts w:cs="Times New Roman"/>
          <w:color w:val="000000"/>
          <w:szCs w:val="24"/>
        </w:rPr>
        <w:t xml:space="preserve"> </w:t>
      </w:r>
      <w:r w:rsidRPr="00906F60">
        <w:rPr>
          <w:rFonts w:cs="Times New Roman"/>
          <w:color w:val="000000"/>
          <w:szCs w:val="24"/>
        </w:rPr>
        <w:t>MW), 2 w miejscowości Kruszynki (łączna moc 4 MW). W gminie Brodnica zlokalizowana jest farma fotowoltaiczna „Brodnica” o mocy 2MW</w:t>
      </w:r>
      <w:r w:rsidR="00906F60" w:rsidRPr="00906F60">
        <w:rPr>
          <w:rFonts w:cs="Times New Roman"/>
          <w:color w:val="000000"/>
          <w:szCs w:val="24"/>
        </w:rPr>
        <w:t xml:space="preserve"> </w:t>
      </w:r>
      <w:r w:rsidRPr="00906F60">
        <w:rPr>
          <w:rFonts w:cs="Times New Roman"/>
          <w:color w:val="000000"/>
          <w:szCs w:val="24"/>
        </w:rPr>
        <w:t>na działce 35/1 obręb Kruszynki.</w:t>
      </w:r>
    </w:p>
    <w:p w14:paraId="599427D4" w14:textId="77777777" w:rsidR="00A149C2" w:rsidRDefault="00A149C2" w:rsidP="00422799">
      <w:pPr>
        <w:pStyle w:val="tekst"/>
        <w:ind w:firstLine="0"/>
      </w:pPr>
    </w:p>
    <w:p w14:paraId="6D8A4B86" w14:textId="5DD6B168" w:rsidR="002D4758" w:rsidRDefault="00A149C2" w:rsidP="00422799">
      <w:pPr>
        <w:pStyle w:val="tekst"/>
        <w:ind w:firstLine="0"/>
      </w:pPr>
      <w:r>
        <w:t xml:space="preserve">Na terenie gminy pracuje również 253 instalacje </w:t>
      </w:r>
      <w:proofErr w:type="spellStart"/>
      <w:r>
        <w:t>prosumenckie</w:t>
      </w:r>
      <w:proofErr w:type="spellEnd"/>
      <w:r>
        <w:t>.</w:t>
      </w:r>
    </w:p>
    <w:p w14:paraId="1060CA7C" w14:textId="77777777" w:rsidR="00906F60" w:rsidRPr="00194C4A" w:rsidRDefault="00906F60" w:rsidP="00422799">
      <w:pPr>
        <w:pStyle w:val="tekst"/>
        <w:ind w:firstLine="0"/>
      </w:pPr>
    </w:p>
    <w:p w14:paraId="6DC76FDD" w14:textId="0404464E" w:rsidR="00FB2AEF" w:rsidRDefault="00FB2AEF">
      <w:pPr>
        <w:rPr>
          <w:rFonts w:ascii="Times New Roman" w:hAnsi="Times New Roman" w:cs="Times New Roman"/>
          <w:sz w:val="24"/>
          <w:szCs w:val="20"/>
        </w:rPr>
      </w:pPr>
      <w:r>
        <w:rPr>
          <w:rFonts w:cs="Times New Roman"/>
          <w:b/>
          <w:bCs/>
          <w:sz w:val="24"/>
          <w:szCs w:val="20"/>
        </w:rPr>
        <w:br w:type="page"/>
      </w:r>
    </w:p>
    <w:p w14:paraId="3309E3A5" w14:textId="77777777" w:rsidR="002D4758" w:rsidRPr="00194C4A" w:rsidRDefault="002D4758" w:rsidP="002D4758">
      <w:pPr>
        <w:pStyle w:val="podpis"/>
        <w:rPr>
          <w:rFonts w:cs="Times New Roman"/>
          <w:b w:val="0"/>
          <w:bCs w:val="0"/>
          <w:sz w:val="24"/>
          <w:szCs w:val="20"/>
        </w:rPr>
      </w:pPr>
    </w:p>
    <w:p w14:paraId="26E2C0E3" w14:textId="36AAAED1" w:rsidR="002D4758" w:rsidRPr="00422799" w:rsidRDefault="002D4758" w:rsidP="002D4758">
      <w:pPr>
        <w:pStyle w:val="Legenda"/>
        <w:rPr>
          <w:rFonts w:ascii="Times New Roman" w:hAnsi="Times New Roman" w:cs="Times New Roman"/>
          <w:sz w:val="20"/>
        </w:rPr>
      </w:pPr>
      <w:bookmarkStart w:id="57" w:name="_Toc75946960"/>
      <w:r w:rsidRPr="00422799">
        <w:rPr>
          <w:rFonts w:ascii="Times New Roman" w:hAnsi="Times New Roman" w:cs="Times New Roman"/>
          <w:sz w:val="20"/>
        </w:rPr>
        <w:t xml:space="preserve">Mapa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Mapa \* ARABIC </w:instrText>
      </w:r>
      <w:r w:rsidRPr="00422799">
        <w:rPr>
          <w:rFonts w:ascii="Times New Roman" w:hAnsi="Times New Roman" w:cs="Times New Roman"/>
          <w:sz w:val="20"/>
        </w:rPr>
        <w:fldChar w:fldCharType="separate"/>
      </w:r>
      <w:r w:rsidR="001F2973">
        <w:rPr>
          <w:rFonts w:ascii="Times New Roman" w:hAnsi="Times New Roman" w:cs="Times New Roman"/>
          <w:noProof/>
          <w:sz w:val="20"/>
        </w:rPr>
        <w:t>5</w:t>
      </w:r>
      <w:r w:rsidRPr="00422799">
        <w:rPr>
          <w:rFonts w:ascii="Times New Roman" w:hAnsi="Times New Roman" w:cs="Times New Roman"/>
          <w:sz w:val="20"/>
        </w:rPr>
        <w:fldChar w:fldCharType="end"/>
      </w:r>
      <w:r w:rsidRPr="00422799">
        <w:rPr>
          <w:rFonts w:ascii="Times New Roman" w:hAnsi="Times New Roman" w:cs="Times New Roman"/>
          <w:sz w:val="20"/>
        </w:rPr>
        <w:t xml:space="preserve"> Źródła </w:t>
      </w:r>
      <w:r w:rsidR="00422799" w:rsidRPr="00422799">
        <w:rPr>
          <w:rFonts w:ascii="Times New Roman" w:hAnsi="Times New Roman" w:cs="Times New Roman"/>
          <w:sz w:val="20"/>
        </w:rPr>
        <w:t>o</w:t>
      </w:r>
      <w:r w:rsidRPr="00422799">
        <w:rPr>
          <w:rFonts w:ascii="Times New Roman" w:hAnsi="Times New Roman" w:cs="Times New Roman"/>
          <w:sz w:val="20"/>
        </w:rPr>
        <w:t>dnawialne</w:t>
      </w:r>
      <w:bookmarkEnd w:id="57"/>
    </w:p>
    <w:p w14:paraId="171B5C83" w14:textId="30912E3D" w:rsidR="002D4758" w:rsidRPr="00194C4A" w:rsidRDefault="00FB2AEF" w:rsidP="002D4758">
      <w:pPr>
        <w:rPr>
          <w:rFonts w:ascii="Times New Roman" w:hAnsi="Times New Roman" w:cs="Times New Roman"/>
        </w:rPr>
      </w:pPr>
      <w:r>
        <w:rPr>
          <w:rFonts w:ascii="Times New Roman" w:hAnsi="Times New Roman" w:cs="Times New Roman"/>
          <w:noProof/>
        </w:rPr>
        <w:drawing>
          <wp:inline distT="0" distB="0" distL="0" distR="0" wp14:anchorId="4CA7AF47" wp14:editId="4CFC3EDB">
            <wp:extent cx="6076446" cy="4544291"/>
            <wp:effectExtent l="0" t="0" r="635" b="889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rotWithShape="1">
                    <a:blip r:embed="rId19" cstate="print">
                      <a:extLst>
                        <a:ext uri="{28A0092B-C50C-407E-A947-70E740481C1C}">
                          <a14:useLocalDpi xmlns:a14="http://schemas.microsoft.com/office/drawing/2010/main" val="0"/>
                        </a:ext>
                      </a:extLst>
                    </a:blip>
                    <a:srcRect l="4359" t="12005" r="24511" b="12767"/>
                    <a:stretch/>
                  </pic:blipFill>
                  <pic:spPr bwMode="auto">
                    <a:xfrm>
                      <a:off x="0" y="0"/>
                      <a:ext cx="6095623" cy="4558633"/>
                    </a:xfrm>
                    <a:prstGeom prst="rect">
                      <a:avLst/>
                    </a:prstGeom>
                    <a:ln>
                      <a:noFill/>
                    </a:ln>
                    <a:extLst>
                      <a:ext uri="{53640926-AAD7-44D8-BBD7-CCE9431645EC}">
                        <a14:shadowObscured xmlns:a14="http://schemas.microsoft.com/office/drawing/2010/main"/>
                      </a:ext>
                    </a:extLst>
                  </pic:spPr>
                </pic:pic>
              </a:graphicData>
            </a:graphic>
          </wp:inline>
        </w:drawing>
      </w:r>
    </w:p>
    <w:p w14:paraId="5C95931E" w14:textId="13BD5BC3" w:rsidR="002D4758" w:rsidRDefault="002D4758" w:rsidP="002D4758">
      <w:pPr>
        <w:rPr>
          <w:rFonts w:ascii="Times New Roman" w:hAnsi="Times New Roman" w:cs="Times New Roman"/>
          <w:i/>
        </w:rPr>
      </w:pPr>
      <w:r w:rsidRPr="00194C4A">
        <w:rPr>
          <w:rFonts w:ascii="Times New Roman" w:hAnsi="Times New Roman" w:cs="Times New Roman"/>
          <w:i/>
        </w:rPr>
        <w:t xml:space="preserve">Źródło: Opracowanie własne na podstawie </w:t>
      </w:r>
      <w:r w:rsidRPr="00194C4A">
        <w:rPr>
          <w:rFonts w:ascii="Times New Roman" w:hAnsi="Times New Roman" w:cs="Times New Roman"/>
          <w:i/>
          <w:sz w:val="22"/>
          <w:szCs w:val="22"/>
        </w:rPr>
        <w:t>Open</w:t>
      </w:r>
      <w:r w:rsidRPr="00194C4A">
        <w:rPr>
          <w:rFonts w:ascii="Times New Roman" w:hAnsi="Times New Roman" w:cs="Times New Roman"/>
          <w:i/>
        </w:rPr>
        <w:t xml:space="preserve"> </w:t>
      </w:r>
      <w:proofErr w:type="spellStart"/>
      <w:r w:rsidRPr="00194C4A">
        <w:rPr>
          <w:rFonts w:ascii="Times New Roman" w:hAnsi="Times New Roman" w:cs="Times New Roman"/>
          <w:i/>
        </w:rPr>
        <w:t>Street</w:t>
      </w:r>
      <w:proofErr w:type="spellEnd"/>
      <w:r w:rsidRPr="00194C4A">
        <w:rPr>
          <w:rFonts w:ascii="Times New Roman" w:hAnsi="Times New Roman" w:cs="Times New Roman"/>
          <w:i/>
        </w:rPr>
        <w:t xml:space="preserve"> Map</w:t>
      </w:r>
      <w:r w:rsidR="00906F60">
        <w:rPr>
          <w:rFonts w:ascii="Times New Roman" w:hAnsi="Times New Roman" w:cs="Times New Roman"/>
          <w:i/>
        </w:rPr>
        <w:t xml:space="preserve"> oraz danych z Energa Operator</w:t>
      </w:r>
    </w:p>
    <w:p w14:paraId="63297A05" w14:textId="5963B693" w:rsidR="00054C00" w:rsidRDefault="00054C00" w:rsidP="00054C00">
      <w:pPr>
        <w:pStyle w:val="Nagwek4"/>
        <w:ind w:left="864" w:hanging="864"/>
        <w:rPr>
          <w:rFonts w:ascii="Times New Roman" w:hAnsi="Times New Roman" w:cs="Times New Roman"/>
        </w:rPr>
      </w:pPr>
      <w:r>
        <w:rPr>
          <w:rFonts w:ascii="Times New Roman" w:hAnsi="Times New Roman" w:cs="Times New Roman"/>
        </w:rPr>
        <w:t>Plany przedsiębiorstw energetycznych</w:t>
      </w:r>
    </w:p>
    <w:p w14:paraId="616011F9" w14:textId="3D9E5EDD" w:rsidR="00054C00" w:rsidRDefault="00054C00" w:rsidP="00054C00"/>
    <w:p w14:paraId="7FAA2337" w14:textId="1FC6BC89" w:rsidR="00054C00" w:rsidRPr="00220BC0" w:rsidRDefault="00054C00" w:rsidP="00054C00">
      <w:pPr>
        <w:rPr>
          <w:rFonts w:ascii="Times New Roman" w:hAnsi="Times New Roman" w:cs="Times New Roman"/>
          <w:sz w:val="24"/>
          <w:szCs w:val="24"/>
        </w:rPr>
      </w:pPr>
      <w:r w:rsidRPr="00220BC0">
        <w:rPr>
          <w:rFonts w:ascii="Times New Roman" w:hAnsi="Times New Roman" w:cs="Times New Roman"/>
          <w:sz w:val="24"/>
          <w:szCs w:val="24"/>
        </w:rPr>
        <w:t>Energa operator planuje realizować następujące zamierzenia inwestycyjne na terenie Gminy Brodnica:</w:t>
      </w:r>
    </w:p>
    <w:p w14:paraId="263B9F86" w14:textId="3C6231AB" w:rsidR="00054C00" w:rsidRPr="00220BC0" w:rsidRDefault="00054C00" w:rsidP="00054C00">
      <w:pPr>
        <w:rPr>
          <w:rFonts w:ascii="Times New Roman" w:hAnsi="Times New Roman" w:cs="Times New Roman"/>
          <w:sz w:val="24"/>
          <w:szCs w:val="24"/>
        </w:rPr>
      </w:pPr>
      <w:r w:rsidRPr="00220BC0">
        <w:rPr>
          <w:rFonts w:ascii="Times New Roman" w:hAnsi="Times New Roman" w:cs="Times New Roman"/>
          <w:sz w:val="24"/>
          <w:szCs w:val="24"/>
        </w:rPr>
        <w:t xml:space="preserve"> - Automatyzacja linii SN 15 </w:t>
      </w:r>
      <w:proofErr w:type="spellStart"/>
      <w:r w:rsidRPr="00220BC0">
        <w:rPr>
          <w:rFonts w:ascii="Times New Roman" w:hAnsi="Times New Roman" w:cs="Times New Roman"/>
          <w:sz w:val="24"/>
          <w:szCs w:val="24"/>
        </w:rPr>
        <w:t>kV</w:t>
      </w:r>
      <w:proofErr w:type="spellEnd"/>
      <w:r w:rsidRPr="00220BC0">
        <w:rPr>
          <w:rFonts w:ascii="Times New Roman" w:hAnsi="Times New Roman" w:cs="Times New Roman"/>
          <w:sz w:val="24"/>
          <w:szCs w:val="24"/>
        </w:rPr>
        <w:t xml:space="preserve"> poprzez montaż rozłącznikó</w:t>
      </w:r>
      <w:r w:rsidR="00220BC0">
        <w:rPr>
          <w:rFonts w:ascii="Times New Roman" w:hAnsi="Times New Roman" w:cs="Times New Roman"/>
          <w:sz w:val="24"/>
          <w:szCs w:val="24"/>
        </w:rPr>
        <w:t>w</w:t>
      </w:r>
      <w:r w:rsidRPr="00220BC0">
        <w:rPr>
          <w:rFonts w:ascii="Times New Roman" w:hAnsi="Times New Roman" w:cs="Times New Roman"/>
          <w:sz w:val="24"/>
          <w:szCs w:val="24"/>
        </w:rPr>
        <w:t xml:space="preserve"> sterowanych drogą radiową</w:t>
      </w:r>
    </w:p>
    <w:p w14:paraId="5451490F" w14:textId="300DCB26" w:rsidR="00054C00" w:rsidRPr="00220BC0" w:rsidRDefault="00054C00" w:rsidP="00054C00">
      <w:pPr>
        <w:rPr>
          <w:rFonts w:ascii="Times New Roman" w:hAnsi="Times New Roman" w:cs="Times New Roman"/>
          <w:sz w:val="24"/>
          <w:szCs w:val="24"/>
        </w:rPr>
      </w:pPr>
      <w:r w:rsidRPr="00220BC0">
        <w:rPr>
          <w:rFonts w:ascii="Times New Roman" w:hAnsi="Times New Roman" w:cs="Times New Roman"/>
          <w:sz w:val="24"/>
          <w:szCs w:val="24"/>
        </w:rPr>
        <w:t>- Program wymiany przewodów gołych na izolowane na niskim i średnim napięciu</w:t>
      </w:r>
    </w:p>
    <w:p w14:paraId="1C373CC9" w14:textId="664923D3" w:rsidR="00054C00" w:rsidRPr="00220BC0" w:rsidRDefault="00054C00" w:rsidP="00054C00">
      <w:pPr>
        <w:rPr>
          <w:rFonts w:ascii="Times New Roman" w:hAnsi="Times New Roman" w:cs="Times New Roman"/>
          <w:sz w:val="24"/>
          <w:szCs w:val="24"/>
        </w:rPr>
      </w:pPr>
      <w:r w:rsidRPr="00220BC0">
        <w:rPr>
          <w:rFonts w:ascii="Times New Roman" w:hAnsi="Times New Roman" w:cs="Times New Roman"/>
          <w:sz w:val="24"/>
          <w:szCs w:val="24"/>
        </w:rPr>
        <w:t>- Program wymiana wyeksploatowanych transformatorów SN/</w:t>
      </w:r>
      <w:proofErr w:type="spellStart"/>
      <w:r w:rsidRPr="00220BC0">
        <w:rPr>
          <w:rFonts w:ascii="Times New Roman" w:hAnsi="Times New Roman" w:cs="Times New Roman"/>
          <w:sz w:val="24"/>
          <w:szCs w:val="24"/>
        </w:rPr>
        <w:t>nn</w:t>
      </w:r>
      <w:proofErr w:type="spellEnd"/>
    </w:p>
    <w:p w14:paraId="2B175D3D" w14:textId="77777777" w:rsidR="009D1C8E" w:rsidRPr="00194C4A" w:rsidRDefault="009617B3" w:rsidP="009617B3">
      <w:pPr>
        <w:pStyle w:val="Nagwek3"/>
        <w:ind w:left="720" w:hanging="720"/>
        <w:rPr>
          <w:rFonts w:ascii="Times New Roman" w:hAnsi="Times New Roman" w:cs="Times New Roman"/>
        </w:rPr>
      </w:pPr>
      <w:bookmarkStart w:id="58" w:name="_Toc77321934"/>
      <w:r w:rsidRPr="00194C4A">
        <w:rPr>
          <w:rFonts w:ascii="Times New Roman" w:hAnsi="Times New Roman" w:cs="Times New Roman"/>
        </w:rPr>
        <w:t xml:space="preserve">2.1.3 </w:t>
      </w:r>
      <w:r w:rsidR="009D1C8E" w:rsidRPr="00194C4A">
        <w:rPr>
          <w:rFonts w:ascii="Times New Roman" w:hAnsi="Times New Roman" w:cs="Times New Roman"/>
        </w:rPr>
        <w:t>Sieć gazowa</w:t>
      </w:r>
      <w:bookmarkEnd w:id="58"/>
    </w:p>
    <w:p w14:paraId="3A60A97A" w14:textId="07665367" w:rsidR="009D1C8E" w:rsidRPr="00194C4A" w:rsidRDefault="009D1C8E" w:rsidP="009D1C8E">
      <w:pPr>
        <w:pStyle w:val="tekst"/>
        <w:rPr>
          <w:rFonts w:cs="Times New Roman"/>
        </w:rPr>
      </w:pPr>
      <w:r w:rsidRPr="00194C4A">
        <w:rPr>
          <w:rFonts w:cs="Times New Roman"/>
        </w:rPr>
        <w:t>Sieć przesyłowa gazu ziemnego w Polsce to sieć gazociągów wysokiego ciśnienia będących własności</w:t>
      </w:r>
      <w:r w:rsidR="002620A3">
        <w:rPr>
          <w:rFonts w:cs="Times New Roman"/>
        </w:rPr>
        <w:t>ą</w:t>
      </w:r>
      <w:r w:rsidRPr="00194C4A">
        <w:rPr>
          <w:rFonts w:cs="Times New Roman"/>
        </w:rPr>
        <w:t xml:space="preserve"> Krajowego Operatora Przesyłowego GAZ-SYSTEM S.A. oraz </w:t>
      </w:r>
      <w:r w:rsidR="00A41BB8" w:rsidRPr="00A41BB8">
        <w:rPr>
          <w:rFonts w:cs="Times New Roman"/>
        </w:rPr>
        <w:t>G.EN. GAZ ENERGIA Sp. z o.o.</w:t>
      </w:r>
    </w:p>
    <w:p w14:paraId="36245BCB" w14:textId="77777777" w:rsidR="002D4758" w:rsidRPr="00194C4A" w:rsidRDefault="002D4758" w:rsidP="002D4758">
      <w:pPr>
        <w:pStyle w:val="tekst"/>
        <w:rPr>
          <w:rFonts w:cs="Times New Roman"/>
        </w:rPr>
      </w:pPr>
      <w:r w:rsidRPr="00194C4A">
        <w:rPr>
          <w:rFonts w:cs="Times New Roman"/>
        </w:rPr>
        <w:t>Na terenie gminy znajdują się sieci gazowe wysokiego ciśnienia oraz stacja gazowa, której</w:t>
      </w:r>
    </w:p>
    <w:p w14:paraId="2BE2508A" w14:textId="3CC8933F" w:rsidR="002D4758" w:rsidRPr="00194C4A" w:rsidRDefault="002D4758" w:rsidP="002D4758">
      <w:pPr>
        <w:pStyle w:val="tekst"/>
        <w:ind w:firstLine="0"/>
        <w:rPr>
          <w:rFonts w:cs="Times New Roman"/>
        </w:rPr>
      </w:pPr>
      <w:r w:rsidRPr="00194C4A">
        <w:rPr>
          <w:rFonts w:cs="Times New Roman"/>
        </w:rPr>
        <w:t xml:space="preserve">operatorem jest Oddział w </w:t>
      </w:r>
      <w:r w:rsidR="00B73310">
        <w:rPr>
          <w:rFonts w:cs="Times New Roman"/>
        </w:rPr>
        <w:t>Bydgoszczy</w:t>
      </w:r>
      <w:r w:rsidRPr="00194C4A">
        <w:rPr>
          <w:rFonts w:cs="Times New Roman"/>
        </w:rPr>
        <w:t>:</w:t>
      </w:r>
    </w:p>
    <w:p w14:paraId="11372795" w14:textId="7FE03631" w:rsidR="002D4758" w:rsidRPr="00194C4A" w:rsidRDefault="002D4758" w:rsidP="00C56144">
      <w:pPr>
        <w:pStyle w:val="tekst"/>
        <w:numPr>
          <w:ilvl w:val="0"/>
          <w:numId w:val="43"/>
        </w:numPr>
        <w:rPr>
          <w:rFonts w:cs="Times New Roman"/>
        </w:rPr>
      </w:pPr>
      <w:r w:rsidRPr="00194C4A">
        <w:rPr>
          <w:rFonts w:cs="Times New Roman"/>
        </w:rPr>
        <w:lastRenderedPageBreak/>
        <w:t xml:space="preserve">gazociąg wysokiego ciśnienia DN </w:t>
      </w:r>
      <w:r w:rsidR="00B73310">
        <w:rPr>
          <w:rFonts w:cs="Times New Roman"/>
        </w:rPr>
        <w:t>300/250</w:t>
      </w:r>
      <w:r w:rsidRPr="00194C4A">
        <w:rPr>
          <w:rFonts w:cs="Times New Roman"/>
        </w:rPr>
        <w:t xml:space="preserve"> relacji </w:t>
      </w:r>
      <w:r w:rsidR="00B73310">
        <w:rPr>
          <w:rFonts w:cs="Times New Roman"/>
        </w:rPr>
        <w:t xml:space="preserve">Lisewo-Wąbrzeźno-Brodnica-Nowe Miasto Lubawskie wraz z odgałęzieniem DN 150 MOP 5,5 </w:t>
      </w:r>
      <w:proofErr w:type="spellStart"/>
      <w:r w:rsidR="00B73310">
        <w:rPr>
          <w:rFonts w:cs="Times New Roman"/>
        </w:rPr>
        <w:t>MPa</w:t>
      </w:r>
      <w:proofErr w:type="spellEnd"/>
      <w:r w:rsidR="00B73310">
        <w:rPr>
          <w:rFonts w:cs="Times New Roman"/>
        </w:rPr>
        <w:t xml:space="preserve"> w kierunku miasta Brodnica</w:t>
      </w:r>
      <w:r w:rsidR="0021741F">
        <w:rPr>
          <w:rFonts w:cs="Times New Roman"/>
        </w:rPr>
        <w:t>.</w:t>
      </w:r>
      <w:r w:rsidRPr="00194C4A">
        <w:rPr>
          <w:rFonts w:cs="Times New Roman"/>
        </w:rPr>
        <w:t xml:space="preserve"> </w:t>
      </w:r>
    </w:p>
    <w:p w14:paraId="69E2088A" w14:textId="40D10205" w:rsidR="002D4758" w:rsidRPr="00194C4A" w:rsidRDefault="0021741F" w:rsidP="00C56144">
      <w:pPr>
        <w:pStyle w:val="tekst"/>
        <w:numPr>
          <w:ilvl w:val="0"/>
          <w:numId w:val="43"/>
        </w:numPr>
        <w:rPr>
          <w:rFonts w:cs="Times New Roman"/>
        </w:rPr>
      </w:pPr>
      <w:r>
        <w:rPr>
          <w:rFonts w:cs="Times New Roman"/>
        </w:rPr>
        <w:t>w kontekście zasilania w paliwo gazowe istotne znaczenie dla systemu ma gazociąg średniego ciśnienia 355 PE, który zaopatruje w gaz ziemny odbiorców północno-zachodniej oraz południowo zachodniej części miasta Brodnica  oraz gminę Brodnica, Osiek oraz miasto Rypin.</w:t>
      </w:r>
    </w:p>
    <w:p w14:paraId="1F6E948A" w14:textId="2EF1F983" w:rsidR="002D4758" w:rsidRDefault="0021741F" w:rsidP="00C56144">
      <w:pPr>
        <w:pStyle w:val="tekst"/>
        <w:numPr>
          <w:ilvl w:val="0"/>
          <w:numId w:val="43"/>
        </w:numPr>
        <w:rPr>
          <w:rFonts w:cs="Times New Roman"/>
        </w:rPr>
      </w:pPr>
      <w:r>
        <w:rPr>
          <w:rFonts w:cs="Times New Roman"/>
        </w:rPr>
        <w:t>Stacja gazowa wysokiego ciśnienia zlokalizowana jest w Brodnicy przy ul. Józefa Piłsudskiego</w:t>
      </w:r>
      <w:r w:rsidR="002620A3">
        <w:rPr>
          <w:rFonts w:cs="Times New Roman"/>
        </w:rPr>
        <w:t>.</w:t>
      </w:r>
      <w:r>
        <w:rPr>
          <w:rFonts w:cs="Times New Roman"/>
        </w:rPr>
        <w:t xml:space="preserve"> Przepustowość stacji wynosi Q = 8000 m</w:t>
      </w:r>
      <w:r>
        <w:rPr>
          <w:rFonts w:cs="Times New Roman"/>
          <w:vertAlign w:val="superscript"/>
        </w:rPr>
        <w:t>3</w:t>
      </w:r>
      <w:r>
        <w:rPr>
          <w:rFonts w:cs="Times New Roman"/>
        </w:rPr>
        <w:t>/h stacja eksploatowana jest przez PSG oraz G.EN.GAZ ENERGIA.</w:t>
      </w:r>
    </w:p>
    <w:p w14:paraId="7985138E" w14:textId="78A82DD3" w:rsidR="0021741F" w:rsidRPr="00194C4A" w:rsidRDefault="0021741F" w:rsidP="00C56144">
      <w:pPr>
        <w:pStyle w:val="tekst"/>
        <w:numPr>
          <w:ilvl w:val="0"/>
          <w:numId w:val="43"/>
        </w:numPr>
        <w:rPr>
          <w:rFonts w:cs="Times New Roman"/>
        </w:rPr>
      </w:pPr>
      <w:r>
        <w:rPr>
          <w:rFonts w:cs="Times New Roman"/>
        </w:rPr>
        <w:t xml:space="preserve">Obszar gminy </w:t>
      </w:r>
      <w:r w:rsidR="00BF002D">
        <w:rPr>
          <w:rFonts w:cs="Times New Roman"/>
        </w:rPr>
        <w:t>Brodnica</w:t>
      </w:r>
      <w:r>
        <w:rPr>
          <w:rFonts w:cs="Times New Roman"/>
        </w:rPr>
        <w:t xml:space="preserve"> jest zasilany poprzez stacje systemową ś/c będącą własnością PSG. Stacja pomiarowa średniego ciśnienia o przepustowości Q = 4000 m</w:t>
      </w:r>
      <w:r>
        <w:rPr>
          <w:rFonts w:cs="Times New Roman"/>
          <w:vertAlign w:val="superscript"/>
        </w:rPr>
        <w:t>3</w:t>
      </w:r>
      <w:r>
        <w:rPr>
          <w:rFonts w:cs="Times New Roman"/>
        </w:rPr>
        <w:t>/h, znajduje się również w mieście Brodnica przy ul. Józefa Piłsudskiego.</w:t>
      </w:r>
    </w:p>
    <w:p w14:paraId="7B295CB3" w14:textId="563CA395" w:rsidR="008430D4" w:rsidRPr="00194C4A" w:rsidRDefault="008430D4" w:rsidP="002D4758">
      <w:pPr>
        <w:pStyle w:val="tekst"/>
        <w:rPr>
          <w:rFonts w:cs="Times New Roman"/>
        </w:rPr>
      </w:pPr>
      <w:r w:rsidRPr="00194C4A">
        <w:rPr>
          <w:rFonts w:cs="Times New Roman"/>
        </w:rPr>
        <w:t xml:space="preserve">Gmina </w:t>
      </w:r>
      <w:r w:rsidR="0021741F">
        <w:rPr>
          <w:rFonts w:cs="Times New Roman"/>
        </w:rPr>
        <w:t>Brodnica</w:t>
      </w:r>
      <w:r w:rsidRPr="00194C4A">
        <w:rPr>
          <w:rFonts w:cs="Times New Roman"/>
        </w:rPr>
        <w:t xml:space="preserve"> zasilana jest gazem ziemnym wysokometanowym typu E (wg PN-C-04753), który jest dystrybuowany do odbiorców poprzez sieci gazowe </w:t>
      </w:r>
      <w:r w:rsidR="002D4758" w:rsidRPr="00194C4A">
        <w:rPr>
          <w:rFonts w:cs="Times New Roman"/>
        </w:rPr>
        <w:t xml:space="preserve">wysokiego, </w:t>
      </w:r>
      <w:r w:rsidRPr="00194C4A">
        <w:rPr>
          <w:rFonts w:cs="Times New Roman"/>
        </w:rPr>
        <w:t>średniego i niskiego ciśnienia</w:t>
      </w:r>
      <w:r w:rsidR="002620A3">
        <w:rPr>
          <w:rFonts w:cs="Times New Roman"/>
        </w:rPr>
        <w:t>,</w:t>
      </w:r>
      <w:r w:rsidRPr="00194C4A">
        <w:rPr>
          <w:rFonts w:cs="Times New Roman"/>
        </w:rPr>
        <w:t xml:space="preserve"> będące własnością Polskiej Spółki Gazownictwa Sp. z o. o. Źródłem zasilania dla gminy jest sieć gazowa wysokiego ciśnienia ze stacją redukcyjno-pomiarową położoną w </w:t>
      </w:r>
      <w:r w:rsidR="0021741F">
        <w:rPr>
          <w:rFonts w:cs="Times New Roman"/>
        </w:rPr>
        <w:t>Brodnicy przy ul. Piłsudskiego</w:t>
      </w:r>
    </w:p>
    <w:p w14:paraId="5AC2A124" w14:textId="2A49669B" w:rsidR="00D560EA" w:rsidRPr="00194C4A" w:rsidRDefault="00D560EA" w:rsidP="00EB68DA">
      <w:pPr>
        <w:pStyle w:val="tekst"/>
        <w:spacing w:after="240"/>
        <w:rPr>
          <w:rFonts w:cs="Times New Roman"/>
          <w:szCs w:val="22"/>
        </w:rPr>
      </w:pPr>
      <w:r w:rsidRPr="00194C4A">
        <w:rPr>
          <w:rFonts w:cs="Times New Roman"/>
        </w:rPr>
        <w:t>Gaz przesyłany do gminy za pomocą gazociągów wysokiego ciśnienia jest następnie redukowany do ciśnienia średniego w stacji redukcyjno</w:t>
      </w:r>
      <w:r w:rsidR="0018465B" w:rsidRPr="00194C4A">
        <w:rPr>
          <w:rFonts w:cs="Times New Roman"/>
        </w:rPr>
        <w:t>-</w:t>
      </w:r>
      <w:r w:rsidRPr="00194C4A">
        <w:rPr>
          <w:rFonts w:cs="Times New Roman"/>
        </w:rPr>
        <w:t xml:space="preserve">pomiarowej I-go stopnia, a </w:t>
      </w:r>
      <w:r w:rsidR="00A108EB" w:rsidRPr="00194C4A">
        <w:rPr>
          <w:rFonts w:cs="Times New Roman"/>
        </w:rPr>
        <w:t xml:space="preserve">kolejno dystrybuowany do odbiorców przyłączonych na średnim ciśnieniu lub rozprężany do ciśnienia niskiego w stacjach redukcyjno pomiarowych II-go stopnia i dystrybuowany do odbiorców końcowych przyłączonych na niskim ciśnieniu. Na terenie gminy </w:t>
      </w:r>
      <w:r w:rsidR="00220BC0">
        <w:rPr>
          <w:rFonts w:cs="Times New Roman"/>
        </w:rPr>
        <w:t>Brodnica</w:t>
      </w:r>
      <w:r w:rsidR="00A108EB" w:rsidRPr="00194C4A">
        <w:rPr>
          <w:rFonts w:cs="Times New Roman"/>
        </w:rPr>
        <w:t xml:space="preserve"> zlokalizowane jest łącznie </w:t>
      </w:r>
      <w:r w:rsidR="00594484">
        <w:rPr>
          <w:rFonts w:cs="Times New Roman"/>
        </w:rPr>
        <w:t>26,5</w:t>
      </w:r>
      <w:r w:rsidR="00A108EB" w:rsidRPr="00194C4A">
        <w:rPr>
          <w:rFonts w:cs="Times New Roman"/>
        </w:rPr>
        <w:t xml:space="preserve"> km gazociągów, w tym ponad </w:t>
      </w:r>
      <w:r w:rsidR="00594484">
        <w:rPr>
          <w:rFonts w:cs="Times New Roman"/>
        </w:rPr>
        <w:t>3,8</w:t>
      </w:r>
      <w:r w:rsidR="00AD52B2" w:rsidRPr="00194C4A">
        <w:rPr>
          <w:rFonts w:cs="Times New Roman"/>
        </w:rPr>
        <w:t xml:space="preserve"> km gazociągów </w:t>
      </w:r>
      <w:r w:rsidR="00594484">
        <w:rPr>
          <w:rFonts w:cs="Times New Roman"/>
        </w:rPr>
        <w:t>średniego ciśnienia</w:t>
      </w:r>
      <w:r w:rsidR="00AD52B2" w:rsidRPr="00194C4A">
        <w:rPr>
          <w:rFonts w:cs="Times New Roman"/>
        </w:rPr>
        <w:t xml:space="preserve"> oraz </w:t>
      </w:r>
      <w:r w:rsidR="00594484">
        <w:rPr>
          <w:rFonts w:cs="Times New Roman"/>
        </w:rPr>
        <w:t>22,7</w:t>
      </w:r>
      <w:r w:rsidR="00AD52B2" w:rsidRPr="00194C4A">
        <w:rPr>
          <w:rFonts w:cs="Times New Roman"/>
        </w:rPr>
        <w:t xml:space="preserve"> km gazociągów </w:t>
      </w:r>
      <w:r w:rsidR="00594484">
        <w:rPr>
          <w:rFonts w:cs="Times New Roman"/>
        </w:rPr>
        <w:t>wysokiego cieśnienia</w:t>
      </w:r>
      <w:r w:rsidR="00AD52B2" w:rsidRPr="00194C4A">
        <w:rPr>
          <w:rFonts w:cs="Times New Roman"/>
        </w:rPr>
        <w:t>.</w:t>
      </w:r>
    </w:p>
    <w:p w14:paraId="5B5708C0" w14:textId="3FA333C5" w:rsidR="00AD52B2" w:rsidRPr="00422799" w:rsidRDefault="00AD52B2" w:rsidP="00AD52B2">
      <w:pPr>
        <w:pStyle w:val="Legenda"/>
        <w:keepNext/>
        <w:rPr>
          <w:rFonts w:ascii="Times New Roman" w:hAnsi="Times New Roman" w:cs="Times New Roman"/>
          <w:sz w:val="20"/>
        </w:rPr>
      </w:pPr>
      <w:bookmarkStart w:id="59" w:name="_Toc77321993"/>
      <w:r w:rsidRPr="00422799">
        <w:rPr>
          <w:rFonts w:ascii="Times New Roman" w:hAnsi="Times New Roman" w:cs="Times New Roman"/>
          <w:sz w:val="20"/>
        </w:rPr>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7</w:t>
      </w:r>
      <w:r w:rsidRPr="00422799">
        <w:rPr>
          <w:rFonts w:ascii="Times New Roman" w:hAnsi="Times New Roman" w:cs="Times New Roman"/>
          <w:sz w:val="20"/>
        </w:rPr>
        <w:fldChar w:fldCharType="end"/>
      </w:r>
      <w:r w:rsidRPr="00422799">
        <w:rPr>
          <w:rFonts w:ascii="Times New Roman" w:hAnsi="Times New Roman" w:cs="Times New Roman"/>
          <w:sz w:val="20"/>
        </w:rPr>
        <w:t xml:space="preserve"> Sieć gazowa w gminie</w:t>
      </w:r>
      <w:bookmarkEnd w:id="59"/>
    </w:p>
    <w:tbl>
      <w:tblPr>
        <w:tblStyle w:val="Tabelasiatki1jasnaakcent11"/>
        <w:tblW w:w="0" w:type="auto"/>
        <w:jc w:val="center"/>
        <w:tblLook w:val="04A0" w:firstRow="1" w:lastRow="0" w:firstColumn="1" w:lastColumn="0" w:noHBand="0" w:noVBand="1"/>
      </w:tblPr>
      <w:tblGrid>
        <w:gridCol w:w="4806"/>
        <w:gridCol w:w="1225"/>
        <w:gridCol w:w="1086"/>
        <w:gridCol w:w="1086"/>
      </w:tblGrid>
      <w:tr w:rsidR="00054C00" w:rsidRPr="00194C4A" w14:paraId="10EF9849" w14:textId="77777777" w:rsidTr="00B656D3">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4BBC166D" w14:textId="3B4A8181" w:rsidR="00054C00" w:rsidRPr="00194C4A" w:rsidRDefault="00054C00" w:rsidP="00AA415D">
            <w:pPr>
              <w:pStyle w:val="podpis"/>
              <w:rPr>
                <w:rFonts w:cs="Times New Roman"/>
              </w:rPr>
            </w:pPr>
            <w:r w:rsidRPr="00194C4A">
              <w:rPr>
                <w:rFonts w:cs="Times New Roman"/>
              </w:rPr>
              <w:t>Charakterystyka sieci</w:t>
            </w:r>
          </w:p>
        </w:tc>
        <w:tc>
          <w:tcPr>
            <w:tcW w:w="1225" w:type="dxa"/>
            <w:noWrap/>
            <w:hideMark/>
          </w:tcPr>
          <w:p w14:paraId="09B539A7" w14:textId="77777777" w:rsidR="00054C00" w:rsidRPr="00194C4A" w:rsidRDefault="00054C00" w:rsidP="00AA415D">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Jednostka</w:t>
            </w:r>
          </w:p>
        </w:tc>
        <w:tc>
          <w:tcPr>
            <w:tcW w:w="1086" w:type="dxa"/>
            <w:noWrap/>
            <w:hideMark/>
          </w:tcPr>
          <w:p w14:paraId="08717E48" w14:textId="79302925" w:rsidR="00054C00" w:rsidRPr="00194C4A" w:rsidRDefault="00054C00" w:rsidP="00AA415D">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201</w:t>
            </w:r>
            <w:r>
              <w:rPr>
                <w:rFonts w:cs="Times New Roman"/>
              </w:rPr>
              <w:t>5</w:t>
            </w:r>
          </w:p>
        </w:tc>
        <w:tc>
          <w:tcPr>
            <w:tcW w:w="1086" w:type="dxa"/>
            <w:noWrap/>
            <w:hideMark/>
          </w:tcPr>
          <w:p w14:paraId="050655FE" w14:textId="72F81F09" w:rsidR="00054C00" w:rsidRPr="00194C4A" w:rsidRDefault="00054C00" w:rsidP="00AA415D">
            <w:pPr>
              <w:pStyle w:val="podpis"/>
              <w:cnfStyle w:val="100000000000" w:firstRow="1" w:lastRow="0" w:firstColumn="0" w:lastColumn="0" w:oddVBand="0" w:evenVBand="0" w:oddHBand="0" w:evenHBand="0" w:firstRowFirstColumn="0" w:firstRowLastColumn="0" w:lastRowFirstColumn="0" w:lastRowLastColumn="0"/>
              <w:rPr>
                <w:rFonts w:cs="Times New Roman"/>
              </w:rPr>
            </w:pPr>
            <w:r w:rsidRPr="00194C4A">
              <w:rPr>
                <w:rFonts w:cs="Times New Roman"/>
              </w:rPr>
              <w:t>20</w:t>
            </w:r>
            <w:r>
              <w:rPr>
                <w:rFonts w:cs="Times New Roman"/>
              </w:rPr>
              <w:t>20</w:t>
            </w:r>
          </w:p>
        </w:tc>
      </w:tr>
      <w:tr w:rsidR="00054C00" w:rsidRPr="00194C4A" w14:paraId="524600C7"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52B1DF71" w14:textId="77777777" w:rsidR="00054C00" w:rsidRPr="00194C4A" w:rsidRDefault="00054C00" w:rsidP="00AA415D">
            <w:pPr>
              <w:pStyle w:val="podpis"/>
              <w:rPr>
                <w:rFonts w:cs="Times New Roman"/>
              </w:rPr>
            </w:pPr>
            <w:r w:rsidRPr="00194C4A">
              <w:rPr>
                <w:rFonts w:cs="Times New Roman"/>
              </w:rPr>
              <w:t>długość czynnej sieci ogółem w m</w:t>
            </w:r>
          </w:p>
        </w:tc>
        <w:tc>
          <w:tcPr>
            <w:tcW w:w="1225" w:type="dxa"/>
            <w:noWrap/>
            <w:hideMark/>
          </w:tcPr>
          <w:p w14:paraId="0CD5D15D"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m</w:t>
            </w:r>
          </w:p>
        </w:tc>
        <w:tc>
          <w:tcPr>
            <w:tcW w:w="1086" w:type="dxa"/>
            <w:noWrap/>
            <w:hideMark/>
          </w:tcPr>
          <w:p w14:paraId="01CD9210" w14:textId="6F4B1133"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11 489</w:t>
            </w:r>
          </w:p>
        </w:tc>
        <w:tc>
          <w:tcPr>
            <w:tcW w:w="1086" w:type="dxa"/>
            <w:noWrap/>
            <w:hideMark/>
          </w:tcPr>
          <w:p w14:paraId="466928E8" w14:textId="4107B5CB"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26 471</w:t>
            </w:r>
          </w:p>
        </w:tc>
      </w:tr>
      <w:tr w:rsidR="00054C00" w:rsidRPr="00194C4A" w14:paraId="63C42838"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6298B38C" w14:textId="77777777" w:rsidR="00054C00" w:rsidRPr="00194C4A" w:rsidRDefault="00054C00" w:rsidP="00AA415D">
            <w:pPr>
              <w:pStyle w:val="podpis"/>
              <w:rPr>
                <w:rFonts w:cs="Times New Roman"/>
              </w:rPr>
            </w:pPr>
            <w:r w:rsidRPr="00194C4A">
              <w:rPr>
                <w:rFonts w:cs="Times New Roman"/>
              </w:rPr>
              <w:t>długość czynnej sieci przesyłowej w m</w:t>
            </w:r>
          </w:p>
        </w:tc>
        <w:tc>
          <w:tcPr>
            <w:tcW w:w="1225" w:type="dxa"/>
            <w:noWrap/>
            <w:hideMark/>
          </w:tcPr>
          <w:p w14:paraId="172CF939"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m</w:t>
            </w:r>
          </w:p>
        </w:tc>
        <w:tc>
          <w:tcPr>
            <w:tcW w:w="1086" w:type="dxa"/>
            <w:noWrap/>
            <w:hideMark/>
          </w:tcPr>
          <w:p w14:paraId="3361C0BF" w14:textId="580A4143"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7 724</w:t>
            </w:r>
          </w:p>
        </w:tc>
        <w:tc>
          <w:tcPr>
            <w:tcW w:w="1086" w:type="dxa"/>
            <w:noWrap/>
            <w:hideMark/>
          </w:tcPr>
          <w:p w14:paraId="482C2C57" w14:textId="37D98EF6"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22 706</w:t>
            </w:r>
          </w:p>
        </w:tc>
      </w:tr>
      <w:tr w:rsidR="00054C00" w:rsidRPr="00194C4A" w14:paraId="322F9CE1"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7747C6DB" w14:textId="77777777" w:rsidR="00054C00" w:rsidRPr="00194C4A" w:rsidRDefault="00054C00" w:rsidP="00AA415D">
            <w:pPr>
              <w:pStyle w:val="podpis"/>
              <w:rPr>
                <w:rFonts w:cs="Times New Roman"/>
              </w:rPr>
            </w:pPr>
            <w:r w:rsidRPr="00194C4A">
              <w:rPr>
                <w:rFonts w:cs="Times New Roman"/>
              </w:rPr>
              <w:t>długość czynnej sieci rozdzielczej w m</w:t>
            </w:r>
          </w:p>
        </w:tc>
        <w:tc>
          <w:tcPr>
            <w:tcW w:w="1225" w:type="dxa"/>
            <w:noWrap/>
            <w:hideMark/>
          </w:tcPr>
          <w:p w14:paraId="17A4A996"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m</w:t>
            </w:r>
          </w:p>
        </w:tc>
        <w:tc>
          <w:tcPr>
            <w:tcW w:w="1086" w:type="dxa"/>
            <w:noWrap/>
            <w:hideMark/>
          </w:tcPr>
          <w:p w14:paraId="230A93DF" w14:textId="7C5A069B"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3 765</w:t>
            </w:r>
          </w:p>
        </w:tc>
        <w:tc>
          <w:tcPr>
            <w:tcW w:w="1086" w:type="dxa"/>
            <w:noWrap/>
            <w:hideMark/>
          </w:tcPr>
          <w:p w14:paraId="67D78436" w14:textId="08621E46"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3 765</w:t>
            </w:r>
          </w:p>
        </w:tc>
      </w:tr>
      <w:tr w:rsidR="00054C00" w:rsidRPr="00194C4A" w14:paraId="0280ED7B"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67A22B98" w14:textId="77777777" w:rsidR="00054C00" w:rsidRPr="00194C4A" w:rsidRDefault="00054C00" w:rsidP="00AA415D">
            <w:pPr>
              <w:pStyle w:val="podpis"/>
              <w:rPr>
                <w:rFonts w:cs="Times New Roman"/>
              </w:rPr>
            </w:pPr>
            <w:r w:rsidRPr="00194C4A">
              <w:rPr>
                <w:rFonts w:cs="Times New Roman"/>
              </w:rPr>
              <w:t>czynne przyłącza do budynków mieszkalnych</w:t>
            </w:r>
          </w:p>
        </w:tc>
        <w:tc>
          <w:tcPr>
            <w:tcW w:w="1225" w:type="dxa"/>
            <w:noWrap/>
            <w:hideMark/>
          </w:tcPr>
          <w:p w14:paraId="536F477A"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szt.</w:t>
            </w:r>
          </w:p>
        </w:tc>
        <w:tc>
          <w:tcPr>
            <w:tcW w:w="1086" w:type="dxa"/>
            <w:noWrap/>
            <w:hideMark/>
          </w:tcPr>
          <w:p w14:paraId="6F15E451" w14:textId="0E5FE0DA"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proofErr w:type="spellStart"/>
            <w:r>
              <w:rPr>
                <w:rFonts w:cs="Times New Roman"/>
                <w:b w:val="0"/>
              </w:rPr>
              <w:t>b.d</w:t>
            </w:r>
            <w:proofErr w:type="spellEnd"/>
          </w:p>
        </w:tc>
        <w:tc>
          <w:tcPr>
            <w:tcW w:w="1086" w:type="dxa"/>
            <w:noWrap/>
            <w:hideMark/>
          </w:tcPr>
          <w:p w14:paraId="35E4DED4" w14:textId="4531C129"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42</w:t>
            </w:r>
          </w:p>
        </w:tc>
      </w:tr>
      <w:tr w:rsidR="00054C00" w:rsidRPr="00194C4A" w14:paraId="0E5D47B8"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272326A1" w14:textId="77777777" w:rsidR="00054C00" w:rsidRPr="00194C4A" w:rsidRDefault="00054C00" w:rsidP="00AA415D">
            <w:pPr>
              <w:pStyle w:val="podpis"/>
              <w:rPr>
                <w:rFonts w:cs="Times New Roman"/>
              </w:rPr>
            </w:pPr>
            <w:r w:rsidRPr="00194C4A">
              <w:rPr>
                <w:rFonts w:cs="Times New Roman"/>
              </w:rPr>
              <w:t>odbiorcy gazu</w:t>
            </w:r>
          </w:p>
        </w:tc>
        <w:tc>
          <w:tcPr>
            <w:tcW w:w="1225" w:type="dxa"/>
            <w:noWrap/>
            <w:hideMark/>
          </w:tcPr>
          <w:p w14:paraId="0A8DC902"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gosp.</w:t>
            </w:r>
          </w:p>
        </w:tc>
        <w:tc>
          <w:tcPr>
            <w:tcW w:w="1086" w:type="dxa"/>
            <w:noWrap/>
            <w:hideMark/>
          </w:tcPr>
          <w:p w14:paraId="7C650606" w14:textId="2D68892B"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proofErr w:type="spellStart"/>
            <w:r>
              <w:rPr>
                <w:rFonts w:cs="Times New Roman"/>
                <w:b w:val="0"/>
              </w:rPr>
              <w:t>b.d</w:t>
            </w:r>
            <w:proofErr w:type="spellEnd"/>
          </w:p>
        </w:tc>
        <w:tc>
          <w:tcPr>
            <w:tcW w:w="1086" w:type="dxa"/>
            <w:noWrap/>
            <w:hideMark/>
          </w:tcPr>
          <w:p w14:paraId="4AA50C24" w14:textId="4F76FDB0"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44</w:t>
            </w:r>
          </w:p>
        </w:tc>
      </w:tr>
      <w:tr w:rsidR="00054C00" w:rsidRPr="00194C4A" w14:paraId="70463537"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2B95251A" w14:textId="77777777" w:rsidR="00054C00" w:rsidRPr="00194C4A" w:rsidRDefault="00054C00" w:rsidP="00AA415D">
            <w:pPr>
              <w:pStyle w:val="podpis"/>
              <w:rPr>
                <w:rFonts w:cs="Times New Roman"/>
              </w:rPr>
            </w:pPr>
            <w:r w:rsidRPr="00194C4A">
              <w:rPr>
                <w:rFonts w:cs="Times New Roman"/>
              </w:rPr>
              <w:t>odbiorcy gazu ogrzewający mieszkania gazem</w:t>
            </w:r>
          </w:p>
        </w:tc>
        <w:tc>
          <w:tcPr>
            <w:tcW w:w="1225" w:type="dxa"/>
            <w:noWrap/>
            <w:hideMark/>
          </w:tcPr>
          <w:p w14:paraId="13BD2652"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gosp.</w:t>
            </w:r>
          </w:p>
        </w:tc>
        <w:tc>
          <w:tcPr>
            <w:tcW w:w="1086" w:type="dxa"/>
            <w:noWrap/>
            <w:hideMark/>
          </w:tcPr>
          <w:p w14:paraId="5A73E364" w14:textId="1202ECAF"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proofErr w:type="spellStart"/>
            <w:r>
              <w:rPr>
                <w:rFonts w:cs="Times New Roman"/>
                <w:b w:val="0"/>
              </w:rPr>
              <w:t>b.d</w:t>
            </w:r>
            <w:proofErr w:type="spellEnd"/>
          </w:p>
        </w:tc>
        <w:tc>
          <w:tcPr>
            <w:tcW w:w="1086" w:type="dxa"/>
            <w:noWrap/>
            <w:hideMark/>
          </w:tcPr>
          <w:p w14:paraId="2AE757BC" w14:textId="20CC1EE2"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35</w:t>
            </w:r>
          </w:p>
        </w:tc>
      </w:tr>
      <w:tr w:rsidR="00054C00" w:rsidRPr="00194C4A" w14:paraId="0D5CFD55"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50748208" w14:textId="77777777" w:rsidR="00054C00" w:rsidRPr="00194C4A" w:rsidRDefault="00054C00" w:rsidP="00AA415D">
            <w:pPr>
              <w:pStyle w:val="podpis"/>
              <w:rPr>
                <w:rFonts w:cs="Times New Roman"/>
              </w:rPr>
            </w:pPr>
            <w:r w:rsidRPr="00194C4A">
              <w:rPr>
                <w:rFonts w:cs="Times New Roman"/>
              </w:rPr>
              <w:t>zużycie gazu w MWh</w:t>
            </w:r>
          </w:p>
        </w:tc>
        <w:tc>
          <w:tcPr>
            <w:tcW w:w="1225" w:type="dxa"/>
            <w:noWrap/>
            <w:hideMark/>
          </w:tcPr>
          <w:p w14:paraId="20AD3AE9"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MWh</w:t>
            </w:r>
          </w:p>
        </w:tc>
        <w:tc>
          <w:tcPr>
            <w:tcW w:w="1086" w:type="dxa"/>
            <w:noWrap/>
            <w:hideMark/>
          </w:tcPr>
          <w:p w14:paraId="30B9B37E" w14:textId="71D5DAA5"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proofErr w:type="spellStart"/>
            <w:r>
              <w:rPr>
                <w:rFonts w:cs="Times New Roman"/>
                <w:b w:val="0"/>
              </w:rPr>
              <w:t>b.d</w:t>
            </w:r>
            <w:proofErr w:type="spellEnd"/>
          </w:p>
        </w:tc>
        <w:tc>
          <w:tcPr>
            <w:tcW w:w="1086" w:type="dxa"/>
            <w:noWrap/>
            <w:hideMark/>
          </w:tcPr>
          <w:p w14:paraId="5F27C11D" w14:textId="3F191AD9"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Pr>
                <w:rFonts w:cs="Times New Roman"/>
                <w:b w:val="0"/>
              </w:rPr>
              <w:t>481,76</w:t>
            </w:r>
          </w:p>
        </w:tc>
      </w:tr>
      <w:tr w:rsidR="00054C00" w:rsidRPr="00194C4A" w14:paraId="1693AD35" w14:textId="77777777" w:rsidTr="00B656D3">
        <w:trPr>
          <w:trHeight w:val="286"/>
          <w:jc w:val="center"/>
        </w:trPr>
        <w:tc>
          <w:tcPr>
            <w:cnfStyle w:val="001000000000" w:firstRow="0" w:lastRow="0" w:firstColumn="1" w:lastColumn="0" w:oddVBand="0" w:evenVBand="0" w:oddHBand="0" w:evenHBand="0" w:firstRowFirstColumn="0" w:firstRowLastColumn="0" w:lastRowFirstColumn="0" w:lastRowLastColumn="0"/>
            <w:tcW w:w="4806" w:type="dxa"/>
            <w:noWrap/>
            <w:hideMark/>
          </w:tcPr>
          <w:p w14:paraId="436F6C9D" w14:textId="77777777" w:rsidR="00054C00" w:rsidRPr="00194C4A" w:rsidRDefault="00054C00" w:rsidP="00AA415D">
            <w:pPr>
              <w:pStyle w:val="podpis"/>
              <w:rPr>
                <w:rFonts w:cs="Times New Roman"/>
              </w:rPr>
            </w:pPr>
            <w:r w:rsidRPr="00194C4A">
              <w:rPr>
                <w:rFonts w:cs="Times New Roman"/>
              </w:rPr>
              <w:t>zużycie gazu na ogrzewanie mieszkań w MWh</w:t>
            </w:r>
          </w:p>
        </w:tc>
        <w:tc>
          <w:tcPr>
            <w:tcW w:w="1225" w:type="dxa"/>
            <w:noWrap/>
            <w:hideMark/>
          </w:tcPr>
          <w:p w14:paraId="24A6887F" w14:textId="77777777"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194C4A">
              <w:rPr>
                <w:rFonts w:cs="Times New Roman"/>
                <w:b w:val="0"/>
              </w:rPr>
              <w:t>MWh</w:t>
            </w:r>
          </w:p>
        </w:tc>
        <w:tc>
          <w:tcPr>
            <w:tcW w:w="1086" w:type="dxa"/>
            <w:noWrap/>
            <w:hideMark/>
          </w:tcPr>
          <w:p w14:paraId="23CF323A" w14:textId="764F0673"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proofErr w:type="spellStart"/>
            <w:r>
              <w:rPr>
                <w:rFonts w:cs="Times New Roman"/>
                <w:b w:val="0"/>
              </w:rPr>
              <w:t>b.d</w:t>
            </w:r>
            <w:proofErr w:type="spellEnd"/>
          </w:p>
        </w:tc>
        <w:tc>
          <w:tcPr>
            <w:tcW w:w="1086" w:type="dxa"/>
            <w:noWrap/>
            <w:hideMark/>
          </w:tcPr>
          <w:p w14:paraId="5EC6967D" w14:textId="5EE70926" w:rsidR="00054C00" w:rsidRPr="00194C4A" w:rsidRDefault="00054C00" w:rsidP="00AA415D">
            <w:pPr>
              <w:pStyle w:val="podpis"/>
              <w:cnfStyle w:val="000000000000" w:firstRow="0" w:lastRow="0" w:firstColumn="0" w:lastColumn="0" w:oddVBand="0" w:evenVBand="0" w:oddHBand="0" w:evenHBand="0" w:firstRowFirstColumn="0" w:firstRowLastColumn="0" w:lastRowFirstColumn="0" w:lastRowLastColumn="0"/>
              <w:rPr>
                <w:rFonts w:cs="Times New Roman"/>
                <w:b w:val="0"/>
              </w:rPr>
            </w:pPr>
            <w:r w:rsidRPr="00054C00">
              <w:rPr>
                <w:rFonts w:cs="Times New Roman"/>
                <w:b w:val="0"/>
              </w:rPr>
              <w:t>394,43</w:t>
            </w:r>
          </w:p>
        </w:tc>
      </w:tr>
    </w:tbl>
    <w:p w14:paraId="45485F37" w14:textId="49F61D5F" w:rsidR="00D560EA" w:rsidRPr="00194C4A" w:rsidRDefault="00A108EB" w:rsidP="00A108EB">
      <w:pPr>
        <w:pStyle w:val="podpis"/>
        <w:rPr>
          <w:rFonts w:cs="Times New Roman"/>
          <w:b w:val="0"/>
          <w:i/>
        </w:rPr>
      </w:pPr>
      <w:r w:rsidRPr="00194C4A">
        <w:rPr>
          <w:rFonts w:cs="Times New Roman"/>
          <w:b w:val="0"/>
          <w:i/>
          <w:sz w:val="22"/>
        </w:rPr>
        <w:t xml:space="preserve">Źródło: </w:t>
      </w:r>
      <w:r w:rsidR="00AD52B2" w:rsidRPr="00194C4A">
        <w:rPr>
          <w:rFonts w:cs="Times New Roman"/>
          <w:b w:val="0"/>
          <w:i/>
          <w:sz w:val="22"/>
        </w:rPr>
        <w:t>Bank Danych Lokalnych</w:t>
      </w:r>
      <w:r w:rsidR="003007C0">
        <w:rPr>
          <w:rFonts w:cs="Times New Roman"/>
          <w:b w:val="0"/>
          <w:i/>
          <w:sz w:val="22"/>
        </w:rPr>
        <w:t xml:space="preserve"> oraz dane operatorów </w:t>
      </w:r>
      <w:r w:rsidR="00054C00">
        <w:rPr>
          <w:rFonts w:cs="Times New Roman"/>
          <w:b w:val="0"/>
          <w:i/>
          <w:sz w:val="22"/>
        </w:rPr>
        <w:t>gazowych</w:t>
      </w:r>
      <w:r w:rsidR="002620A3">
        <w:rPr>
          <w:rFonts w:cs="Times New Roman"/>
          <w:b w:val="0"/>
          <w:i/>
          <w:sz w:val="22"/>
        </w:rPr>
        <w:t>.</w:t>
      </w:r>
    </w:p>
    <w:p w14:paraId="49C1EA1D" w14:textId="52CA949D" w:rsidR="00D560EA" w:rsidRDefault="00FB2AEF" w:rsidP="008430D4">
      <w:pPr>
        <w:pStyle w:val="tekst"/>
        <w:ind w:firstLine="708"/>
        <w:rPr>
          <w:rFonts w:cs="Times New Roman"/>
        </w:rPr>
      </w:pPr>
      <w:r>
        <w:rPr>
          <w:rFonts w:cs="Times New Roman"/>
        </w:rPr>
        <w:t>Z danych otrzymanych</w:t>
      </w:r>
      <w:r w:rsidR="00220BC0">
        <w:rPr>
          <w:rFonts w:cs="Times New Roman"/>
        </w:rPr>
        <w:t xml:space="preserve"> przez gestorów gazowego majątku sieciowego wynika iż paliwo gazowe staje się coraz bardziej popularne. </w:t>
      </w:r>
      <w:r w:rsidR="00AD52B2" w:rsidRPr="00194C4A">
        <w:rPr>
          <w:rFonts w:cs="Times New Roman"/>
        </w:rPr>
        <w:t xml:space="preserve"> Popularność gazu stale rośnie lecz w porównani z innymi źródłami ciepłą stanowi nadal marginalne źródło energii</w:t>
      </w:r>
      <w:r w:rsidR="00220BC0">
        <w:rPr>
          <w:rFonts w:cs="Times New Roman"/>
        </w:rPr>
        <w:t xml:space="preserve"> poniże</w:t>
      </w:r>
      <w:r w:rsidR="002864BF">
        <w:rPr>
          <w:rFonts w:cs="Times New Roman"/>
        </w:rPr>
        <w:t>j</w:t>
      </w:r>
      <w:r w:rsidR="00220BC0">
        <w:rPr>
          <w:rFonts w:cs="Times New Roman"/>
        </w:rPr>
        <w:t xml:space="preserve"> 1 %.</w:t>
      </w:r>
    </w:p>
    <w:p w14:paraId="40B43D9A" w14:textId="77777777" w:rsidR="00FB2AEF" w:rsidRDefault="00FB2AEF" w:rsidP="008430D4">
      <w:pPr>
        <w:pStyle w:val="tekst"/>
        <w:ind w:firstLine="708"/>
        <w:rPr>
          <w:rFonts w:cs="Times New Roman"/>
        </w:rPr>
      </w:pPr>
    </w:p>
    <w:p w14:paraId="25A34ED1" w14:textId="77777777" w:rsidR="00220BC0" w:rsidRDefault="00220BC0" w:rsidP="00220BC0">
      <w:pPr>
        <w:pStyle w:val="Nagwek4"/>
        <w:ind w:left="864" w:hanging="864"/>
        <w:rPr>
          <w:rFonts w:ascii="Times New Roman" w:hAnsi="Times New Roman" w:cs="Times New Roman"/>
        </w:rPr>
      </w:pPr>
      <w:r>
        <w:rPr>
          <w:rFonts w:ascii="Times New Roman" w:hAnsi="Times New Roman" w:cs="Times New Roman"/>
        </w:rPr>
        <w:lastRenderedPageBreak/>
        <w:t>Plany przedsiębiorstw energetycznych</w:t>
      </w:r>
    </w:p>
    <w:p w14:paraId="6E4DA96C" w14:textId="05136200" w:rsidR="00220BC0" w:rsidRDefault="00220BC0" w:rsidP="00220BC0">
      <w:pPr>
        <w:pStyle w:val="tekst"/>
        <w:ind w:firstLine="0"/>
        <w:rPr>
          <w:rFonts w:cs="Times New Roman"/>
        </w:rPr>
      </w:pPr>
    </w:p>
    <w:p w14:paraId="53A344B5" w14:textId="5DAC0C5E" w:rsidR="00220BC0" w:rsidRDefault="00220BC0" w:rsidP="00220BC0">
      <w:pPr>
        <w:pStyle w:val="tekst"/>
        <w:ind w:firstLine="0"/>
        <w:rPr>
          <w:rFonts w:cs="Times New Roman"/>
        </w:rPr>
      </w:pPr>
      <w:r>
        <w:rPr>
          <w:rFonts w:cs="Times New Roman"/>
        </w:rPr>
        <w:t xml:space="preserve">Spółka </w:t>
      </w:r>
      <w:r w:rsidRPr="00A41BB8">
        <w:rPr>
          <w:rFonts w:cs="Times New Roman"/>
        </w:rPr>
        <w:t>G.EN. GAZ ENERGIA</w:t>
      </w:r>
      <w:r>
        <w:rPr>
          <w:rFonts w:cs="Times New Roman"/>
        </w:rPr>
        <w:t xml:space="preserve"> planuje w nadal rozbudowę sieci dystrybucyjnej i przyłączanie nowych odbiorców gazów</w:t>
      </w:r>
      <w:r w:rsidR="00FB2AEF">
        <w:rPr>
          <w:rFonts w:cs="Times New Roman"/>
        </w:rPr>
        <w:t>.</w:t>
      </w:r>
    </w:p>
    <w:p w14:paraId="227E55E6" w14:textId="6F047D52" w:rsidR="00220BC0" w:rsidRDefault="00220BC0" w:rsidP="00220BC0">
      <w:pPr>
        <w:pStyle w:val="tekst"/>
        <w:ind w:firstLine="0"/>
        <w:rPr>
          <w:rFonts w:cs="Times New Roman"/>
        </w:rPr>
      </w:pPr>
      <w:r>
        <w:rPr>
          <w:rFonts w:cs="Times New Roman"/>
        </w:rPr>
        <w:t xml:space="preserve">Spółka PSG Sp. </w:t>
      </w:r>
      <w:proofErr w:type="spellStart"/>
      <w:r>
        <w:rPr>
          <w:rFonts w:cs="Times New Roman"/>
        </w:rPr>
        <w:t>Zo.o</w:t>
      </w:r>
      <w:proofErr w:type="spellEnd"/>
      <w:r>
        <w:rPr>
          <w:rFonts w:cs="Times New Roman"/>
        </w:rPr>
        <w:t xml:space="preserve">. pracuje nad zwiększeniem przepustowości </w:t>
      </w:r>
      <w:r w:rsidR="001718C6">
        <w:rPr>
          <w:rFonts w:cs="Times New Roman"/>
        </w:rPr>
        <w:t>punktu wejście</w:t>
      </w:r>
      <w:r>
        <w:rPr>
          <w:rFonts w:cs="Times New Roman"/>
        </w:rPr>
        <w:t xml:space="preserve"> Lisewo zlokalizowanej na terenie Gminy Brodnica.</w:t>
      </w:r>
      <w:r w:rsidR="001718C6">
        <w:rPr>
          <w:rFonts w:cs="Times New Roman"/>
        </w:rPr>
        <w:t xml:space="preserve"> PW Lisewo jest zarządzany przez OGP GAZ-SYSTEM S.A. i jest kluczowym elementem systemu który zapewnia zasilanie w paliwo gazowe dla stacji pomiarowo redukcyjnych na ul Piłsudskiego w Brodnicy.</w:t>
      </w:r>
    </w:p>
    <w:p w14:paraId="48D65003" w14:textId="1A48AA14" w:rsidR="001718C6" w:rsidRDefault="001718C6" w:rsidP="00220BC0">
      <w:pPr>
        <w:pStyle w:val="tekst"/>
        <w:ind w:firstLine="0"/>
        <w:rPr>
          <w:rFonts w:cs="Times New Roman"/>
        </w:rPr>
      </w:pPr>
      <w:r>
        <w:rPr>
          <w:rFonts w:cs="Times New Roman"/>
        </w:rPr>
        <w:t>Aktualnie trwa budowa sieci średniego ciśnienia relacji Brodnica – Jastrzębie, która będzie służyła zaspokojeniu potrzeb w paliwo gazowe również dla mieszkańców gminy Brodnica.</w:t>
      </w:r>
    </w:p>
    <w:p w14:paraId="70B17B55" w14:textId="0198050C" w:rsidR="001718C6" w:rsidRDefault="001718C6" w:rsidP="00220BC0">
      <w:pPr>
        <w:pStyle w:val="tekst"/>
        <w:ind w:firstLine="0"/>
        <w:rPr>
          <w:rFonts w:cs="Times New Roman"/>
        </w:rPr>
      </w:pPr>
      <w:r>
        <w:rPr>
          <w:rFonts w:cs="Times New Roman"/>
        </w:rPr>
        <w:t>Trwają pracę nad lokalizacją kolejnej stacji redukcyjno</w:t>
      </w:r>
      <w:r w:rsidR="00B656D3">
        <w:rPr>
          <w:rFonts w:cs="Times New Roman"/>
        </w:rPr>
        <w:t>-</w:t>
      </w:r>
      <w:r>
        <w:rPr>
          <w:rFonts w:cs="Times New Roman"/>
        </w:rPr>
        <w:t>pomiarowej zapewniającej ciągłość zasilania w paliwo gazowe dla gminy Brodnicy oraz miasta. Na poniższej mapie zaznaczono siec gazową na terenie gminy oraz planowaną lokalizację planowanej stacji redukcyjno</w:t>
      </w:r>
      <w:r w:rsidR="00B656D3">
        <w:rPr>
          <w:rFonts w:cs="Times New Roman"/>
        </w:rPr>
        <w:t>-</w:t>
      </w:r>
      <w:r>
        <w:rPr>
          <w:rFonts w:cs="Times New Roman"/>
        </w:rPr>
        <w:t>pomiarowej n</w:t>
      </w:r>
      <w:r w:rsidR="00B656D3">
        <w:rPr>
          <w:rFonts w:cs="Times New Roman"/>
        </w:rPr>
        <w:t>a</w:t>
      </w:r>
      <w:r>
        <w:rPr>
          <w:rFonts w:cs="Times New Roman"/>
        </w:rPr>
        <w:t xml:space="preserve"> terenie gminy.</w:t>
      </w:r>
    </w:p>
    <w:p w14:paraId="0AA154C0" w14:textId="6A3CEEFD" w:rsidR="003E1A6A" w:rsidRDefault="003E1A6A" w:rsidP="00220BC0">
      <w:pPr>
        <w:pStyle w:val="tekst"/>
        <w:ind w:firstLine="0"/>
        <w:rPr>
          <w:rFonts w:cs="Times New Roman"/>
        </w:rPr>
      </w:pPr>
    </w:p>
    <w:p w14:paraId="3EA94451" w14:textId="3965FD21" w:rsidR="003E1A6A" w:rsidRPr="003E1A6A" w:rsidRDefault="003E1A6A" w:rsidP="003E1A6A">
      <w:pPr>
        <w:pStyle w:val="Legenda"/>
        <w:rPr>
          <w:rFonts w:cs="Times New Roman"/>
          <w:sz w:val="20"/>
          <w:szCs w:val="20"/>
        </w:rPr>
      </w:pPr>
      <w:bookmarkStart w:id="60" w:name="_Toc75946961"/>
      <w:r w:rsidRPr="003E1A6A">
        <w:rPr>
          <w:sz w:val="20"/>
          <w:szCs w:val="20"/>
        </w:rPr>
        <w:t xml:space="preserve">Mapa </w:t>
      </w:r>
      <w:r w:rsidRPr="003E1A6A">
        <w:rPr>
          <w:sz w:val="20"/>
          <w:szCs w:val="20"/>
        </w:rPr>
        <w:fldChar w:fldCharType="begin"/>
      </w:r>
      <w:r w:rsidRPr="003E1A6A">
        <w:rPr>
          <w:sz w:val="20"/>
          <w:szCs w:val="20"/>
        </w:rPr>
        <w:instrText xml:space="preserve"> SEQ Mapa \* ARABIC </w:instrText>
      </w:r>
      <w:r w:rsidRPr="003E1A6A">
        <w:rPr>
          <w:sz w:val="20"/>
          <w:szCs w:val="20"/>
        </w:rPr>
        <w:fldChar w:fldCharType="separate"/>
      </w:r>
      <w:r w:rsidR="001F2973">
        <w:rPr>
          <w:noProof/>
          <w:sz w:val="20"/>
          <w:szCs w:val="20"/>
        </w:rPr>
        <w:t>6</w:t>
      </w:r>
      <w:r w:rsidRPr="003E1A6A">
        <w:rPr>
          <w:sz w:val="20"/>
          <w:szCs w:val="20"/>
        </w:rPr>
        <w:fldChar w:fldCharType="end"/>
      </w:r>
      <w:r w:rsidRPr="003E1A6A">
        <w:rPr>
          <w:sz w:val="20"/>
          <w:szCs w:val="20"/>
        </w:rPr>
        <w:t xml:space="preserve"> Planowana lokalizacja stacji redukcyjnej</w:t>
      </w:r>
      <w:bookmarkEnd w:id="60"/>
      <w:r w:rsidRPr="003E1A6A">
        <w:rPr>
          <w:sz w:val="20"/>
          <w:szCs w:val="20"/>
        </w:rPr>
        <w:t xml:space="preserve"> </w:t>
      </w:r>
    </w:p>
    <w:p w14:paraId="1C40219C" w14:textId="246F68D2" w:rsidR="001718C6" w:rsidRPr="00194C4A" w:rsidRDefault="001718C6" w:rsidP="00220BC0">
      <w:pPr>
        <w:pStyle w:val="tekst"/>
        <w:ind w:firstLine="0"/>
        <w:rPr>
          <w:rFonts w:cs="Times New Roman"/>
        </w:rPr>
      </w:pPr>
      <w:r>
        <w:rPr>
          <w:rFonts w:cs="Times New Roman"/>
          <w:noProof/>
        </w:rPr>
        <w:drawing>
          <wp:inline distT="0" distB="0" distL="0" distR="0" wp14:anchorId="61150E4A" wp14:editId="441A0648">
            <wp:extent cx="6120765" cy="432816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765" cy="4328160"/>
                    </a:xfrm>
                    <a:prstGeom prst="rect">
                      <a:avLst/>
                    </a:prstGeom>
                  </pic:spPr>
                </pic:pic>
              </a:graphicData>
            </a:graphic>
          </wp:inline>
        </w:drawing>
      </w:r>
    </w:p>
    <w:p w14:paraId="2F3F3AAB" w14:textId="77777777" w:rsidR="00A108EB" w:rsidRPr="00194C4A" w:rsidRDefault="00A108EB" w:rsidP="00A108EB">
      <w:pPr>
        <w:pStyle w:val="podpis"/>
        <w:keepNext/>
        <w:rPr>
          <w:rFonts w:cs="Times New Roman"/>
        </w:rPr>
      </w:pPr>
    </w:p>
    <w:p w14:paraId="1FAC803B" w14:textId="17448590" w:rsidR="001718C6" w:rsidRDefault="001718C6" w:rsidP="001718C6">
      <w:pPr>
        <w:rPr>
          <w:rFonts w:ascii="Times New Roman" w:hAnsi="Times New Roman" w:cs="Times New Roman"/>
          <w:i/>
        </w:rPr>
      </w:pPr>
      <w:r w:rsidRPr="00194C4A">
        <w:rPr>
          <w:rFonts w:ascii="Times New Roman" w:hAnsi="Times New Roman" w:cs="Times New Roman"/>
          <w:i/>
        </w:rPr>
        <w:t xml:space="preserve">Źródło: Opracowanie własne na podstawie </w:t>
      </w:r>
      <w:r w:rsidRPr="00194C4A">
        <w:rPr>
          <w:rFonts w:ascii="Times New Roman" w:hAnsi="Times New Roman" w:cs="Times New Roman"/>
          <w:i/>
          <w:sz w:val="22"/>
          <w:szCs w:val="22"/>
        </w:rPr>
        <w:t>Open</w:t>
      </w:r>
      <w:r w:rsidRPr="00194C4A">
        <w:rPr>
          <w:rFonts w:ascii="Times New Roman" w:hAnsi="Times New Roman" w:cs="Times New Roman"/>
          <w:i/>
        </w:rPr>
        <w:t xml:space="preserve"> </w:t>
      </w:r>
      <w:proofErr w:type="spellStart"/>
      <w:r w:rsidRPr="00194C4A">
        <w:rPr>
          <w:rFonts w:ascii="Times New Roman" w:hAnsi="Times New Roman" w:cs="Times New Roman"/>
          <w:i/>
        </w:rPr>
        <w:t>Street</w:t>
      </w:r>
      <w:proofErr w:type="spellEnd"/>
      <w:r w:rsidRPr="00194C4A">
        <w:rPr>
          <w:rFonts w:ascii="Times New Roman" w:hAnsi="Times New Roman" w:cs="Times New Roman"/>
          <w:i/>
        </w:rPr>
        <w:t xml:space="preserve"> Map</w:t>
      </w:r>
      <w:r w:rsidR="003E1A6A">
        <w:rPr>
          <w:rFonts w:ascii="Times New Roman" w:hAnsi="Times New Roman" w:cs="Times New Roman"/>
          <w:i/>
        </w:rPr>
        <w:t>, danych ze Starostwa Powiatowego</w:t>
      </w:r>
      <w:r>
        <w:rPr>
          <w:rFonts w:ascii="Times New Roman" w:hAnsi="Times New Roman" w:cs="Times New Roman"/>
          <w:i/>
        </w:rPr>
        <w:t xml:space="preserve"> oraz danych z </w:t>
      </w:r>
      <w:r w:rsidR="003E1A6A">
        <w:rPr>
          <w:rFonts w:ascii="Times New Roman" w:hAnsi="Times New Roman" w:cs="Times New Roman"/>
          <w:i/>
        </w:rPr>
        <w:t>PSG</w:t>
      </w:r>
    </w:p>
    <w:p w14:paraId="3AC4A347" w14:textId="24B8BCF3" w:rsidR="003E1A6A" w:rsidRDefault="003E1A6A" w:rsidP="001718C6">
      <w:pPr>
        <w:rPr>
          <w:rFonts w:ascii="Times New Roman" w:hAnsi="Times New Roman" w:cs="Times New Roman"/>
          <w:i/>
        </w:rPr>
      </w:pPr>
    </w:p>
    <w:p w14:paraId="5E358E2B" w14:textId="479BE3EF" w:rsidR="003E1A6A" w:rsidRDefault="003E1A6A" w:rsidP="001718C6">
      <w:pPr>
        <w:rPr>
          <w:rFonts w:ascii="Times New Roman" w:hAnsi="Times New Roman" w:cs="Times New Roman"/>
          <w:i/>
        </w:rPr>
      </w:pPr>
    </w:p>
    <w:p w14:paraId="6100D6FB" w14:textId="50045D40" w:rsidR="003E1A6A" w:rsidRPr="003E1A6A" w:rsidRDefault="003E1A6A" w:rsidP="003E1A6A">
      <w:pPr>
        <w:pStyle w:val="Legenda"/>
        <w:rPr>
          <w:rFonts w:ascii="Times New Roman" w:hAnsi="Times New Roman" w:cs="Times New Roman"/>
          <w:i/>
          <w:sz w:val="20"/>
          <w:szCs w:val="20"/>
        </w:rPr>
      </w:pPr>
      <w:bookmarkStart w:id="61" w:name="_Toc75946962"/>
      <w:r w:rsidRPr="003E1A6A">
        <w:rPr>
          <w:rFonts w:ascii="Times New Roman" w:hAnsi="Times New Roman" w:cs="Times New Roman"/>
          <w:sz w:val="20"/>
          <w:szCs w:val="20"/>
        </w:rPr>
        <w:t xml:space="preserve">Mapa </w:t>
      </w:r>
      <w:r w:rsidRPr="003E1A6A">
        <w:rPr>
          <w:rFonts w:ascii="Times New Roman" w:hAnsi="Times New Roman" w:cs="Times New Roman"/>
          <w:sz w:val="20"/>
          <w:szCs w:val="20"/>
        </w:rPr>
        <w:fldChar w:fldCharType="begin"/>
      </w:r>
      <w:r w:rsidRPr="003E1A6A">
        <w:rPr>
          <w:rFonts w:ascii="Times New Roman" w:hAnsi="Times New Roman" w:cs="Times New Roman"/>
          <w:sz w:val="20"/>
          <w:szCs w:val="20"/>
        </w:rPr>
        <w:instrText xml:space="preserve"> SEQ Mapa \* ARABIC </w:instrText>
      </w:r>
      <w:r w:rsidRPr="003E1A6A">
        <w:rPr>
          <w:rFonts w:ascii="Times New Roman" w:hAnsi="Times New Roman" w:cs="Times New Roman"/>
          <w:sz w:val="20"/>
          <w:szCs w:val="20"/>
        </w:rPr>
        <w:fldChar w:fldCharType="separate"/>
      </w:r>
      <w:r w:rsidR="001F2973">
        <w:rPr>
          <w:rFonts w:ascii="Times New Roman" w:hAnsi="Times New Roman" w:cs="Times New Roman"/>
          <w:noProof/>
          <w:sz w:val="20"/>
          <w:szCs w:val="20"/>
        </w:rPr>
        <w:t>7</w:t>
      </w:r>
      <w:r w:rsidRPr="003E1A6A">
        <w:rPr>
          <w:rFonts w:ascii="Times New Roman" w:hAnsi="Times New Roman" w:cs="Times New Roman"/>
          <w:sz w:val="20"/>
          <w:szCs w:val="20"/>
        </w:rPr>
        <w:fldChar w:fldCharType="end"/>
      </w:r>
      <w:r w:rsidRPr="003E1A6A">
        <w:rPr>
          <w:rFonts w:ascii="Times New Roman" w:hAnsi="Times New Roman" w:cs="Times New Roman"/>
          <w:sz w:val="20"/>
          <w:szCs w:val="20"/>
        </w:rPr>
        <w:t xml:space="preserve"> Sieci gazowe na terenie gminy</w:t>
      </w:r>
      <w:bookmarkEnd w:id="61"/>
    </w:p>
    <w:p w14:paraId="4BDB7D3B" w14:textId="6D5EE175" w:rsidR="00A108EB" w:rsidRDefault="003E1A6A">
      <w:pPr>
        <w:spacing w:after="0" w:line="240" w:lineRule="auto"/>
        <w:rPr>
          <w:rFonts w:ascii="Times New Roman" w:eastAsia="Times New Roman" w:hAnsi="Times New Roman" w:cs="Times New Roman"/>
          <w:b/>
          <w:bCs/>
          <w:color w:val="000000"/>
          <w:sz w:val="32"/>
          <w:szCs w:val="26"/>
        </w:rPr>
      </w:pPr>
      <w:r>
        <w:rPr>
          <w:rFonts w:ascii="Times New Roman" w:eastAsia="Times New Roman" w:hAnsi="Times New Roman" w:cs="Times New Roman"/>
          <w:b/>
          <w:bCs/>
          <w:noProof/>
          <w:color w:val="000000"/>
          <w:sz w:val="32"/>
          <w:szCs w:val="26"/>
        </w:rPr>
        <w:drawing>
          <wp:inline distT="0" distB="0" distL="0" distR="0" wp14:anchorId="050EB726" wp14:editId="124B8186">
            <wp:extent cx="5894109" cy="4502727"/>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rotWithShape="1">
                    <a:blip r:embed="rId21" cstate="print">
                      <a:extLst>
                        <a:ext uri="{28A0092B-C50C-407E-A947-70E740481C1C}">
                          <a14:useLocalDpi xmlns:a14="http://schemas.microsoft.com/office/drawing/2010/main" val="0"/>
                        </a:ext>
                      </a:extLst>
                    </a:blip>
                    <a:srcRect t="11971" r="28133" b="10388"/>
                    <a:stretch/>
                  </pic:blipFill>
                  <pic:spPr bwMode="auto">
                    <a:xfrm>
                      <a:off x="0" y="0"/>
                      <a:ext cx="5902761" cy="4509337"/>
                    </a:xfrm>
                    <a:prstGeom prst="rect">
                      <a:avLst/>
                    </a:prstGeom>
                    <a:ln>
                      <a:noFill/>
                    </a:ln>
                    <a:extLst>
                      <a:ext uri="{53640926-AAD7-44D8-BBD7-CCE9431645EC}">
                        <a14:shadowObscured xmlns:a14="http://schemas.microsoft.com/office/drawing/2010/main"/>
                      </a:ext>
                    </a:extLst>
                  </pic:spPr>
                </pic:pic>
              </a:graphicData>
            </a:graphic>
          </wp:inline>
        </w:drawing>
      </w:r>
    </w:p>
    <w:p w14:paraId="24E8C8FD" w14:textId="11735D4B" w:rsidR="003E1A6A" w:rsidRDefault="003E1A6A" w:rsidP="003E1A6A">
      <w:pPr>
        <w:rPr>
          <w:rFonts w:ascii="Times New Roman" w:hAnsi="Times New Roman" w:cs="Times New Roman"/>
          <w:i/>
        </w:rPr>
      </w:pPr>
      <w:r w:rsidRPr="00194C4A">
        <w:rPr>
          <w:rFonts w:ascii="Times New Roman" w:hAnsi="Times New Roman" w:cs="Times New Roman"/>
          <w:i/>
        </w:rPr>
        <w:t>Źródło: Opracowanie własne na podstawie</w:t>
      </w:r>
      <w:r>
        <w:rPr>
          <w:rFonts w:ascii="Times New Roman" w:hAnsi="Times New Roman" w:cs="Times New Roman"/>
          <w:i/>
        </w:rPr>
        <w:t>, danych ze Starostwa Powiatowego oraz danych z PSG</w:t>
      </w:r>
    </w:p>
    <w:p w14:paraId="3C3C3298" w14:textId="01BCC342" w:rsidR="009D1C8E" w:rsidRPr="00194C4A" w:rsidRDefault="003A425C" w:rsidP="003A425C">
      <w:pPr>
        <w:pStyle w:val="Nagwek2"/>
        <w:rPr>
          <w:rFonts w:ascii="Times New Roman" w:hAnsi="Times New Roman" w:cs="Times New Roman"/>
        </w:rPr>
      </w:pPr>
      <w:bookmarkStart w:id="62" w:name="_Toc77321935"/>
      <w:r>
        <w:rPr>
          <w:rFonts w:ascii="Times New Roman" w:hAnsi="Times New Roman" w:cs="Times New Roman"/>
        </w:rPr>
        <w:t xml:space="preserve">2.2 </w:t>
      </w:r>
      <w:r w:rsidR="009D1C8E" w:rsidRPr="00194C4A">
        <w:rPr>
          <w:rFonts w:ascii="Times New Roman" w:hAnsi="Times New Roman" w:cs="Times New Roman"/>
        </w:rPr>
        <w:t>Inwentaryzacja potrzeb energetycznych</w:t>
      </w:r>
      <w:bookmarkEnd w:id="62"/>
    </w:p>
    <w:p w14:paraId="6C6DD6D2" w14:textId="77777777" w:rsidR="00B309C5" w:rsidRPr="00194C4A" w:rsidRDefault="009617B3" w:rsidP="009617B3">
      <w:pPr>
        <w:pStyle w:val="Nagwek3"/>
        <w:ind w:left="720" w:hanging="720"/>
        <w:rPr>
          <w:rFonts w:ascii="Times New Roman" w:hAnsi="Times New Roman" w:cs="Times New Roman"/>
        </w:rPr>
      </w:pPr>
      <w:bookmarkStart w:id="63" w:name="_Toc77321936"/>
      <w:r w:rsidRPr="00194C4A">
        <w:rPr>
          <w:rFonts w:ascii="Times New Roman" w:hAnsi="Times New Roman" w:cs="Times New Roman"/>
        </w:rPr>
        <w:t xml:space="preserve">2.2.1 </w:t>
      </w:r>
      <w:r w:rsidR="00B309C5" w:rsidRPr="00194C4A">
        <w:rPr>
          <w:rFonts w:ascii="Times New Roman" w:hAnsi="Times New Roman" w:cs="Times New Roman"/>
        </w:rPr>
        <w:t>Zapotrzebowanie na ciepło</w:t>
      </w:r>
      <w:bookmarkEnd w:id="63"/>
    </w:p>
    <w:p w14:paraId="4CD71BD1" w14:textId="77777777" w:rsidR="009D1C8E" w:rsidRPr="00194C4A" w:rsidRDefault="00E46252" w:rsidP="00E46252">
      <w:pPr>
        <w:pStyle w:val="tekst"/>
        <w:rPr>
          <w:rFonts w:cs="Times New Roman"/>
        </w:rPr>
      </w:pPr>
      <w:r w:rsidRPr="00194C4A">
        <w:rPr>
          <w:rFonts w:cs="Times New Roman"/>
        </w:rPr>
        <w:t>Zapotrzebowanie na ciepło można podzielić ze względu na sektor, w którym występuję oraz na potrzeby, które są zaspokajane:</w:t>
      </w:r>
    </w:p>
    <w:p w14:paraId="7352FF8F" w14:textId="77777777" w:rsidR="00E46252" w:rsidRPr="00194C4A" w:rsidRDefault="00E46252" w:rsidP="00902E94">
      <w:pPr>
        <w:pStyle w:val="tekst"/>
        <w:numPr>
          <w:ilvl w:val="0"/>
          <w:numId w:val="19"/>
        </w:numPr>
        <w:rPr>
          <w:rFonts w:cs="Times New Roman"/>
        </w:rPr>
      </w:pPr>
      <w:r w:rsidRPr="00194C4A">
        <w:rPr>
          <w:rFonts w:cs="Times New Roman"/>
        </w:rPr>
        <w:t>w sektorze mieszkaniowym – ogrzewanie</w:t>
      </w:r>
      <w:r w:rsidR="007A0A70" w:rsidRPr="00194C4A">
        <w:rPr>
          <w:rFonts w:cs="Times New Roman"/>
        </w:rPr>
        <w:t xml:space="preserve"> i chłodzenie</w:t>
      </w:r>
      <w:r w:rsidRPr="00194C4A">
        <w:rPr>
          <w:rFonts w:cs="Times New Roman"/>
        </w:rPr>
        <w:t xml:space="preserve">, przygotowanie ciepłej wody użytkowej, przygotowanie posiłków, </w:t>
      </w:r>
    </w:p>
    <w:p w14:paraId="5222FA99" w14:textId="77777777" w:rsidR="0057044A" w:rsidRPr="00194C4A" w:rsidRDefault="0057044A" w:rsidP="00902E94">
      <w:pPr>
        <w:pStyle w:val="tekst"/>
        <w:numPr>
          <w:ilvl w:val="0"/>
          <w:numId w:val="19"/>
        </w:numPr>
        <w:rPr>
          <w:rFonts w:cs="Times New Roman"/>
        </w:rPr>
      </w:pPr>
      <w:r w:rsidRPr="00194C4A">
        <w:rPr>
          <w:rFonts w:cs="Times New Roman"/>
        </w:rPr>
        <w:t>w sektorze publicznym – ogrzewanie i chłodzenie, przygotowanie ciepłej wody użytkowej, przygotowanie posiłków,</w:t>
      </w:r>
    </w:p>
    <w:p w14:paraId="22F49DEB" w14:textId="77777777" w:rsidR="0057044A" w:rsidRPr="00194C4A" w:rsidRDefault="0057044A" w:rsidP="00902E94">
      <w:pPr>
        <w:pStyle w:val="tekst"/>
        <w:numPr>
          <w:ilvl w:val="0"/>
          <w:numId w:val="19"/>
        </w:numPr>
        <w:rPr>
          <w:rFonts w:cs="Times New Roman"/>
        </w:rPr>
      </w:pPr>
      <w:r w:rsidRPr="00194C4A">
        <w:rPr>
          <w:rFonts w:cs="Times New Roman"/>
        </w:rPr>
        <w:t>w sektorze produkcyjnym i usługowym – ogrzewanie i chłodzeni</w:t>
      </w:r>
      <w:r w:rsidR="002C13D6" w:rsidRPr="00194C4A">
        <w:rPr>
          <w:rFonts w:cs="Times New Roman"/>
        </w:rPr>
        <w:t>e</w:t>
      </w:r>
      <w:r w:rsidRPr="00194C4A">
        <w:rPr>
          <w:rFonts w:cs="Times New Roman"/>
        </w:rPr>
        <w:t>, przygotowanie ciepłej wody użytkowej, procesy technologiczne.</w:t>
      </w:r>
    </w:p>
    <w:p w14:paraId="1D5B0E26" w14:textId="77777777" w:rsidR="0057044A" w:rsidRPr="00194C4A" w:rsidRDefault="0057044A" w:rsidP="009617B3">
      <w:pPr>
        <w:pStyle w:val="Nagwek4"/>
        <w:ind w:left="864" w:hanging="864"/>
        <w:rPr>
          <w:rFonts w:ascii="Times New Roman" w:hAnsi="Times New Roman" w:cs="Times New Roman"/>
        </w:rPr>
      </w:pPr>
      <w:r w:rsidRPr="00194C4A">
        <w:rPr>
          <w:rFonts w:ascii="Times New Roman" w:hAnsi="Times New Roman" w:cs="Times New Roman"/>
        </w:rPr>
        <w:t>Metody obliczeniowe</w:t>
      </w:r>
    </w:p>
    <w:p w14:paraId="493A901C" w14:textId="5D9C2D52" w:rsidR="0057044A" w:rsidRPr="00194C4A" w:rsidRDefault="0057044A" w:rsidP="0057044A">
      <w:pPr>
        <w:pStyle w:val="tekst"/>
        <w:rPr>
          <w:rFonts w:cs="Times New Roman"/>
        </w:rPr>
      </w:pPr>
      <w:r w:rsidRPr="00194C4A">
        <w:rPr>
          <w:rFonts w:cs="Times New Roman"/>
        </w:rPr>
        <w:t>Ocenę zapotrzebowania na moc i energię cieplną dla potrzeb ogrzewania i przygotowania ciepłej wody użytkowej oraz przygotowania posiłków w stanie istniejącym sporządzono w oparciu o:</w:t>
      </w:r>
      <w:r w:rsidR="00EB68DA" w:rsidRPr="00194C4A">
        <w:rPr>
          <w:rFonts w:cs="Times New Roman"/>
        </w:rPr>
        <w:t> </w:t>
      </w:r>
      <w:r w:rsidRPr="00194C4A">
        <w:rPr>
          <w:rFonts w:cs="Times New Roman"/>
        </w:rPr>
        <w:t xml:space="preserve">informacje uzyskane od właścicieli lub użytkowników obiektów, dane otrzymane </w:t>
      </w:r>
      <w:r w:rsidRPr="00194C4A">
        <w:rPr>
          <w:rFonts w:cs="Times New Roman"/>
        </w:rPr>
        <w:lastRenderedPageBreak/>
        <w:t>z Urzędu</w:t>
      </w:r>
      <w:r w:rsidR="00EB68DA" w:rsidRPr="00194C4A">
        <w:rPr>
          <w:rFonts w:cs="Times New Roman"/>
        </w:rPr>
        <w:t xml:space="preserve"> </w:t>
      </w:r>
      <w:r w:rsidR="002620A3">
        <w:rPr>
          <w:rFonts w:cs="Times New Roman"/>
        </w:rPr>
        <w:t>Gminy</w:t>
      </w:r>
      <w:r w:rsidRPr="00194C4A">
        <w:rPr>
          <w:rFonts w:cs="Times New Roman"/>
        </w:rPr>
        <w:t xml:space="preserve">, wyniki szacunkowo obliczonego zapotrzebowania na ciepło oraz danych statystycznych. </w:t>
      </w:r>
    </w:p>
    <w:p w14:paraId="66B766E0" w14:textId="77777777" w:rsidR="0057044A" w:rsidRPr="00194C4A" w:rsidRDefault="0057044A" w:rsidP="0057044A">
      <w:pPr>
        <w:pStyle w:val="tekst"/>
        <w:rPr>
          <w:rFonts w:cs="Times New Roman"/>
        </w:rPr>
      </w:pPr>
      <w:r w:rsidRPr="00194C4A">
        <w:rPr>
          <w:rFonts w:cs="Times New Roman"/>
        </w:rPr>
        <w:t>Obliczenia dla budownictwa mieszkaniowego i obiektów usługowych wykonano w oparciu o metodę wskaźnikową dzieląc obiekty na grupy według lat budowy oraz wyznaczając na tej podstawie statystyczne zapotrzebowanie. Podobnie zapotrzebowanie na ciepło w budynkach usługowych oraz użyteczności publicznej zostało oszacowane na podstawie powierzchni użytkowej budynków oraz na podstawie ich stanu technicznego.</w:t>
      </w:r>
    </w:p>
    <w:p w14:paraId="24F27E03" w14:textId="77777777" w:rsidR="0057044A" w:rsidRPr="00194C4A" w:rsidRDefault="0057044A" w:rsidP="0057044A">
      <w:pPr>
        <w:pStyle w:val="tekst"/>
        <w:rPr>
          <w:rFonts w:cs="Times New Roman"/>
          <w:u w:val="single"/>
        </w:rPr>
      </w:pPr>
      <w:r w:rsidRPr="00194C4A">
        <w:rPr>
          <w:rFonts w:cs="Times New Roman"/>
          <w:u w:val="single"/>
        </w:rPr>
        <w:t xml:space="preserve">Ogrzewanie w budownictwie mieszkaniowym </w:t>
      </w:r>
    </w:p>
    <w:p w14:paraId="05D8FC61" w14:textId="77777777" w:rsidR="0057044A" w:rsidRPr="00194C4A" w:rsidRDefault="0057044A" w:rsidP="0057044A">
      <w:pPr>
        <w:pStyle w:val="tekst"/>
        <w:rPr>
          <w:rFonts w:cs="Times New Roman"/>
        </w:rPr>
      </w:pPr>
      <w:r w:rsidRPr="00194C4A">
        <w:rPr>
          <w:rFonts w:cs="Times New Roman"/>
        </w:rPr>
        <w:t xml:space="preserve">Sezonowe zapotrzebowanie ciepła – </w:t>
      </w:r>
      <w:r w:rsidR="00927915" w:rsidRPr="00194C4A">
        <w:rPr>
          <w:rFonts w:cs="Times New Roman"/>
        </w:rPr>
        <w:t>Q</w:t>
      </w:r>
      <w:r w:rsidRPr="00194C4A">
        <w:rPr>
          <w:rFonts w:cs="Times New Roman"/>
          <w:sz w:val="16"/>
          <w:szCs w:val="16"/>
        </w:rPr>
        <w:t xml:space="preserve">CO </w:t>
      </w:r>
      <w:r w:rsidRPr="00194C4A">
        <w:rPr>
          <w:rFonts w:cs="Times New Roman"/>
        </w:rPr>
        <w:t xml:space="preserve">- określające zapotrzebowanie energii do ogrzewania i wentylacji w standardowym sezonie grzewczym obliczono ze wzoru: </w:t>
      </w:r>
    </w:p>
    <w:p w14:paraId="7056CD0F" w14:textId="77777777" w:rsidR="0057044A" w:rsidRPr="00194C4A" w:rsidRDefault="0057044A" w:rsidP="0057044A">
      <w:pPr>
        <w:pStyle w:val="tekst"/>
        <w:rPr>
          <w:rFonts w:cs="Times New Roman"/>
        </w:rPr>
      </w:pPr>
      <w:r w:rsidRPr="00194C4A">
        <w:rPr>
          <w:rFonts w:cs="Times New Roman"/>
          <w:b/>
          <w:bCs/>
        </w:rPr>
        <w:t>Q</w:t>
      </w:r>
      <w:r w:rsidRPr="00194C4A">
        <w:rPr>
          <w:rFonts w:cs="Times New Roman"/>
          <w:b/>
          <w:bCs/>
          <w:sz w:val="16"/>
          <w:szCs w:val="16"/>
        </w:rPr>
        <w:t xml:space="preserve">CO </w:t>
      </w:r>
      <w:r w:rsidRPr="00194C4A">
        <w:rPr>
          <w:rFonts w:cs="Times New Roman"/>
          <w:b/>
          <w:bCs/>
        </w:rPr>
        <w:t>= E x S x 3,6/10</w:t>
      </w:r>
      <w:r w:rsidRPr="00194C4A">
        <w:rPr>
          <w:rFonts w:cs="Times New Roman"/>
          <w:b/>
          <w:bCs/>
          <w:vertAlign w:val="superscript"/>
        </w:rPr>
        <w:t>-6</w:t>
      </w:r>
      <w:r w:rsidRPr="00194C4A">
        <w:rPr>
          <w:rFonts w:cs="Times New Roman"/>
          <w:b/>
          <w:bCs/>
        </w:rPr>
        <w:t>[MWh]</w:t>
      </w:r>
      <w:r w:rsidRPr="00194C4A">
        <w:rPr>
          <w:rFonts w:cs="Times New Roman"/>
        </w:rPr>
        <w:t xml:space="preserve"> gdzie: </w:t>
      </w:r>
    </w:p>
    <w:p w14:paraId="4D059EA7" w14:textId="77777777" w:rsidR="0057044A" w:rsidRPr="00194C4A" w:rsidRDefault="0057044A" w:rsidP="00902E94">
      <w:pPr>
        <w:pStyle w:val="tekst"/>
        <w:numPr>
          <w:ilvl w:val="0"/>
          <w:numId w:val="21"/>
        </w:numPr>
        <w:spacing w:before="60" w:after="60" w:line="360" w:lineRule="auto"/>
        <w:rPr>
          <w:rFonts w:cs="Times New Roman"/>
          <w:sz w:val="16"/>
          <w:szCs w:val="16"/>
        </w:rPr>
      </w:pPr>
      <w:r w:rsidRPr="00194C4A">
        <w:rPr>
          <w:rFonts w:cs="Times New Roman"/>
        </w:rPr>
        <w:t>S - powierzchnia użytkowa odbiorców ciepła w m</w:t>
      </w:r>
      <w:r w:rsidRPr="00194C4A">
        <w:rPr>
          <w:rFonts w:cs="Times New Roman"/>
          <w:vertAlign w:val="superscript"/>
        </w:rPr>
        <w:t>2</w:t>
      </w:r>
    </w:p>
    <w:p w14:paraId="6BA43D37" w14:textId="77777777" w:rsidR="0057044A" w:rsidRPr="00194C4A" w:rsidRDefault="0057044A" w:rsidP="00902E94">
      <w:pPr>
        <w:pStyle w:val="tekst"/>
        <w:numPr>
          <w:ilvl w:val="0"/>
          <w:numId w:val="21"/>
        </w:numPr>
        <w:spacing w:before="60" w:after="60" w:line="360" w:lineRule="auto"/>
        <w:rPr>
          <w:rFonts w:cs="Times New Roman"/>
        </w:rPr>
      </w:pPr>
      <w:r w:rsidRPr="00194C4A">
        <w:rPr>
          <w:rFonts w:cs="Times New Roman"/>
        </w:rPr>
        <w:t>E – wskaźnik rocznego zapotrzebowania na ciepło do ogrzewania w kWh/(m</w:t>
      </w:r>
      <w:r w:rsidRPr="00194C4A">
        <w:rPr>
          <w:rFonts w:cs="Times New Roman"/>
          <w:vertAlign w:val="superscript"/>
        </w:rPr>
        <w:t>2</w:t>
      </w:r>
      <w:r w:rsidRPr="00194C4A">
        <w:rPr>
          <w:rFonts w:cs="Times New Roman"/>
        </w:rPr>
        <w:t>*rok)</w:t>
      </w:r>
    </w:p>
    <w:p w14:paraId="16CD4AF0" w14:textId="77777777" w:rsidR="0057044A" w:rsidRPr="00194C4A" w:rsidRDefault="0057044A" w:rsidP="00902E94">
      <w:pPr>
        <w:pStyle w:val="tekst"/>
        <w:numPr>
          <w:ilvl w:val="0"/>
          <w:numId w:val="21"/>
        </w:numPr>
        <w:spacing w:before="60" w:after="60" w:line="360" w:lineRule="auto"/>
        <w:rPr>
          <w:rFonts w:cs="Times New Roman"/>
        </w:rPr>
      </w:pPr>
      <w:r w:rsidRPr="00194C4A">
        <w:rPr>
          <w:rFonts w:cs="Times New Roman"/>
        </w:rPr>
        <w:t xml:space="preserve">3,6/1000- przeliczenie jednostek na GJ. </w:t>
      </w:r>
    </w:p>
    <w:p w14:paraId="5CC098A6" w14:textId="77777777" w:rsidR="0057044A" w:rsidRPr="00194C4A" w:rsidRDefault="0057044A" w:rsidP="0057044A">
      <w:pPr>
        <w:pStyle w:val="tekst"/>
        <w:rPr>
          <w:rFonts w:cs="Times New Roman"/>
        </w:rPr>
      </w:pPr>
      <w:r w:rsidRPr="00194C4A">
        <w:rPr>
          <w:rFonts w:cs="Times New Roman"/>
        </w:rPr>
        <w:t>Przy obliczeniach uwzględniono wiek budynku oraz stopień modernizacji budynków.</w:t>
      </w:r>
    </w:p>
    <w:p w14:paraId="43B442A4" w14:textId="77777777" w:rsidR="00D1087C" w:rsidRPr="00194C4A" w:rsidRDefault="0057044A" w:rsidP="00023FC3">
      <w:pPr>
        <w:pStyle w:val="tekst"/>
        <w:rPr>
          <w:rFonts w:cs="Times New Roman"/>
        </w:rPr>
      </w:pPr>
      <w:r w:rsidRPr="00194C4A">
        <w:rPr>
          <w:rFonts w:cs="Times New Roman"/>
        </w:rPr>
        <w:t xml:space="preserve">Maksymalne zapotrzebowanie na strumień ciepła (moc cieplną) – </w:t>
      </w:r>
      <w:proofErr w:type="spellStart"/>
      <w:r w:rsidR="00927915" w:rsidRPr="00194C4A">
        <w:rPr>
          <w:rFonts w:cs="Times New Roman"/>
        </w:rPr>
        <w:t>q</w:t>
      </w:r>
      <w:r w:rsidRPr="00194C4A">
        <w:rPr>
          <w:rFonts w:cs="Times New Roman"/>
          <w:sz w:val="16"/>
          <w:szCs w:val="16"/>
          <w:vertAlign w:val="subscript"/>
        </w:rPr>
        <w:t>CO</w:t>
      </w:r>
      <w:proofErr w:type="spellEnd"/>
      <w:r w:rsidRPr="00194C4A">
        <w:rPr>
          <w:rFonts w:cs="Times New Roman"/>
        </w:rPr>
        <w:t xml:space="preserve">, określające, jaką moc musi zapewnić system do ogrzania budynku przy obliczeniowej temperaturze zewnętrznej – </w:t>
      </w:r>
      <w:r w:rsidR="00D23EF2" w:rsidRPr="00194C4A">
        <w:rPr>
          <w:rFonts w:cs="Times New Roman"/>
        </w:rPr>
        <w:t>18</w:t>
      </w:r>
      <w:r w:rsidRPr="00194C4A">
        <w:rPr>
          <w:rFonts w:cs="Times New Roman"/>
        </w:rPr>
        <w:t xml:space="preserve">ºC obliczono ze wzoru: </w:t>
      </w:r>
    </w:p>
    <w:p w14:paraId="0BA4EB5E" w14:textId="756D5CA0" w:rsidR="0057044A" w:rsidRPr="00194C4A" w:rsidRDefault="0057044A" w:rsidP="00023FC3">
      <w:pPr>
        <w:pStyle w:val="tekst"/>
        <w:rPr>
          <w:rFonts w:cs="Times New Roman"/>
        </w:rPr>
      </w:pPr>
      <w:proofErr w:type="spellStart"/>
      <w:r w:rsidRPr="00194C4A">
        <w:rPr>
          <w:rFonts w:cs="Times New Roman"/>
          <w:b/>
          <w:bCs/>
        </w:rPr>
        <w:t>q</w:t>
      </w:r>
      <w:r w:rsidRPr="00194C4A">
        <w:rPr>
          <w:rFonts w:cs="Times New Roman"/>
          <w:b/>
          <w:bCs/>
          <w:vertAlign w:val="subscript"/>
        </w:rPr>
        <w:t>co</w:t>
      </w:r>
      <w:proofErr w:type="spellEnd"/>
      <w:r w:rsidRPr="00194C4A">
        <w:rPr>
          <w:rFonts w:cs="Times New Roman"/>
          <w:b/>
          <w:bCs/>
        </w:rPr>
        <w:t xml:space="preserve">= </w:t>
      </w:r>
      <w:proofErr w:type="spellStart"/>
      <w:r w:rsidRPr="00194C4A">
        <w:rPr>
          <w:rFonts w:cs="Times New Roman"/>
          <w:b/>
          <w:bCs/>
        </w:rPr>
        <w:t>Qco</w:t>
      </w:r>
      <w:proofErr w:type="spellEnd"/>
      <w:r w:rsidRPr="00194C4A">
        <w:rPr>
          <w:rFonts w:cs="Times New Roman"/>
          <w:b/>
          <w:bCs/>
        </w:rPr>
        <w:t xml:space="preserve"> ∙ (1000/3,6) / (</w:t>
      </w:r>
      <w:proofErr w:type="spellStart"/>
      <w:r w:rsidRPr="00194C4A">
        <w:rPr>
          <w:rFonts w:cs="Times New Roman"/>
          <w:b/>
          <w:bCs/>
        </w:rPr>
        <w:t>t</w:t>
      </w:r>
      <w:r w:rsidRPr="00194C4A">
        <w:rPr>
          <w:rFonts w:cs="Times New Roman"/>
          <w:b/>
          <w:bCs/>
          <w:vertAlign w:val="subscript"/>
        </w:rPr>
        <w:t>SG</w:t>
      </w:r>
      <w:proofErr w:type="spellEnd"/>
      <w:r w:rsidRPr="00194C4A">
        <w:rPr>
          <w:rFonts w:cs="Times New Roman"/>
          <w:b/>
          <w:bCs/>
        </w:rPr>
        <w:t xml:space="preserve"> ∙ </w:t>
      </w:r>
      <w:proofErr w:type="spellStart"/>
      <w:r w:rsidRPr="00194C4A">
        <w:rPr>
          <w:rFonts w:cs="Times New Roman"/>
          <w:b/>
          <w:bCs/>
        </w:rPr>
        <w:t>φi</w:t>
      </w:r>
      <w:proofErr w:type="spellEnd"/>
      <w:r w:rsidRPr="00194C4A">
        <w:rPr>
          <w:rFonts w:cs="Times New Roman"/>
          <w:b/>
          <w:bCs/>
        </w:rPr>
        <w:t xml:space="preserve">)  [kW] </w:t>
      </w:r>
      <w:r w:rsidRPr="00194C4A">
        <w:rPr>
          <w:rFonts w:cs="Times New Roman"/>
        </w:rPr>
        <w:t xml:space="preserve">gdzie: </w:t>
      </w:r>
    </w:p>
    <w:tbl>
      <w:tblPr>
        <w:tblW w:w="8797" w:type="dxa"/>
        <w:tblInd w:w="861" w:type="dxa"/>
        <w:tblCellMar>
          <w:top w:w="15" w:type="dxa"/>
          <w:left w:w="70" w:type="dxa"/>
          <w:bottom w:w="15" w:type="dxa"/>
          <w:right w:w="70" w:type="dxa"/>
        </w:tblCellMar>
        <w:tblLook w:val="04A0" w:firstRow="1" w:lastRow="0" w:firstColumn="1" w:lastColumn="0" w:noHBand="0" w:noVBand="1"/>
      </w:tblPr>
      <w:tblGrid>
        <w:gridCol w:w="960"/>
        <w:gridCol w:w="3166"/>
        <w:gridCol w:w="1454"/>
        <w:gridCol w:w="1760"/>
        <w:gridCol w:w="1505"/>
      </w:tblGrid>
      <w:tr w:rsidR="0057044A" w:rsidRPr="00194C4A" w14:paraId="6BBC8781" w14:textId="77777777" w:rsidTr="00927915">
        <w:trPr>
          <w:trHeight w:val="285"/>
        </w:trPr>
        <w:tc>
          <w:tcPr>
            <w:tcW w:w="960" w:type="dxa"/>
            <w:shd w:val="clear" w:color="000000" w:fill="FFFFFF"/>
            <w:noWrap/>
            <w:vAlign w:val="bottom"/>
            <w:hideMark/>
          </w:tcPr>
          <w:p w14:paraId="50E62687" w14:textId="77777777" w:rsidR="0057044A" w:rsidRPr="00194C4A" w:rsidRDefault="0057044A" w:rsidP="00927915">
            <w:pPr>
              <w:spacing w:after="0" w:line="240" w:lineRule="auto"/>
              <w:jc w:val="center"/>
              <w:rPr>
                <w:rFonts w:ascii="Times New Roman" w:eastAsia="Times New Roman" w:hAnsi="Times New Roman" w:cs="Times New Roman"/>
              </w:rPr>
            </w:pPr>
            <w:r w:rsidRPr="00194C4A">
              <w:rPr>
                <w:rFonts w:ascii="Times New Roman" w:eastAsia="Times New Roman" w:hAnsi="Times New Roman" w:cs="Times New Roman"/>
              </w:rPr>
              <w:t xml:space="preserve">E - </w:t>
            </w:r>
          </w:p>
        </w:tc>
        <w:tc>
          <w:tcPr>
            <w:tcW w:w="4620" w:type="dxa"/>
            <w:gridSpan w:val="2"/>
            <w:shd w:val="clear" w:color="000000" w:fill="FFFFFF"/>
            <w:noWrap/>
            <w:vAlign w:val="bottom"/>
            <w:hideMark/>
          </w:tcPr>
          <w:p w14:paraId="2860EE6A"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wskaźnik rocznego zapotrzebowania na ciepło do ogrzewania</w:t>
            </w:r>
          </w:p>
        </w:tc>
        <w:tc>
          <w:tcPr>
            <w:tcW w:w="1760" w:type="dxa"/>
            <w:shd w:val="clear" w:color="000000" w:fill="FFFFFF"/>
            <w:noWrap/>
            <w:vAlign w:val="bottom"/>
            <w:hideMark/>
          </w:tcPr>
          <w:p w14:paraId="29A719D9" w14:textId="77777777" w:rsidR="0057044A" w:rsidRPr="00194C4A" w:rsidRDefault="0057044A" w:rsidP="00927915">
            <w:pPr>
              <w:spacing w:after="0" w:line="240" w:lineRule="auto"/>
              <w:rPr>
                <w:rFonts w:ascii="Times New Roman" w:eastAsia="Times New Roman" w:hAnsi="Times New Roman" w:cs="Times New Roman"/>
              </w:rPr>
            </w:pPr>
          </w:p>
        </w:tc>
        <w:tc>
          <w:tcPr>
            <w:tcW w:w="1457" w:type="dxa"/>
            <w:shd w:val="clear" w:color="000000" w:fill="FFFFFF"/>
            <w:noWrap/>
            <w:vAlign w:val="bottom"/>
            <w:hideMark/>
          </w:tcPr>
          <w:p w14:paraId="0A975C4C"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[kWh/(m</w:t>
            </w:r>
            <w:r w:rsidRPr="00194C4A">
              <w:rPr>
                <w:rFonts w:ascii="Times New Roman" w:eastAsia="Times New Roman" w:hAnsi="Times New Roman" w:cs="Times New Roman"/>
                <w:vertAlign w:val="superscript"/>
              </w:rPr>
              <w:t>2</w:t>
            </w:r>
            <w:r w:rsidRPr="00194C4A">
              <w:rPr>
                <w:rFonts w:ascii="Times New Roman" w:eastAsia="Times New Roman" w:hAnsi="Times New Roman" w:cs="Times New Roman"/>
              </w:rPr>
              <w:t>*rok)]</w:t>
            </w:r>
          </w:p>
        </w:tc>
      </w:tr>
      <w:tr w:rsidR="0057044A" w:rsidRPr="00194C4A" w14:paraId="6294D5E0" w14:textId="77777777" w:rsidTr="00927915">
        <w:trPr>
          <w:trHeight w:val="285"/>
        </w:trPr>
        <w:tc>
          <w:tcPr>
            <w:tcW w:w="960" w:type="dxa"/>
            <w:shd w:val="clear" w:color="000000" w:fill="FFFFFF"/>
            <w:noWrap/>
            <w:vAlign w:val="bottom"/>
            <w:hideMark/>
          </w:tcPr>
          <w:p w14:paraId="3AA74D09" w14:textId="77777777" w:rsidR="0057044A" w:rsidRPr="00194C4A" w:rsidRDefault="0057044A" w:rsidP="00927915">
            <w:pPr>
              <w:spacing w:after="0" w:line="240" w:lineRule="auto"/>
              <w:jc w:val="center"/>
              <w:rPr>
                <w:rFonts w:ascii="Times New Roman" w:eastAsia="Times New Roman" w:hAnsi="Times New Roman" w:cs="Times New Roman"/>
              </w:rPr>
            </w:pPr>
            <w:r w:rsidRPr="00194C4A">
              <w:rPr>
                <w:rFonts w:ascii="Times New Roman" w:eastAsia="Times New Roman" w:hAnsi="Times New Roman" w:cs="Times New Roman"/>
              </w:rPr>
              <w:t xml:space="preserve">S - </w:t>
            </w:r>
          </w:p>
        </w:tc>
        <w:tc>
          <w:tcPr>
            <w:tcW w:w="3166" w:type="dxa"/>
            <w:shd w:val="clear" w:color="000000" w:fill="FFFFFF"/>
            <w:noWrap/>
            <w:vAlign w:val="bottom"/>
            <w:hideMark/>
          </w:tcPr>
          <w:p w14:paraId="3F431EC6"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 powierzchnia ogrzewana budynku</w:t>
            </w:r>
          </w:p>
        </w:tc>
        <w:tc>
          <w:tcPr>
            <w:tcW w:w="1454" w:type="dxa"/>
            <w:shd w:val="clear" w:color="000000" w:fill="FFFFFF"/>
            <w:noWrap/>
            <w:vAlign w:val="bottom"/>
            <w:hideMark/>
          </w:tcPr>
          <w:p w14:paraId="0D0056DE" w14:textId="77777777" w:rsidR="0057044A" w:rsidRPr="00194C4A" w:rsidRDefault="0057044A" w:rsidP="00927915">
            <w:pPr>
              <w:spacing w:after="0" w:line="240" w:lineRule="auto"/>
              <w:rPr>
                <w:rFonts w:ascii="Times New Roman" w:eastAsia="Times New Roman" w:hAnsi="Times New Roman" w:cs="Times New Roman"/>
              </w:rPr>
            </w:pPr>
          </w:p>
        </w:tc>
        <w:tc>
          <w:tcPr>
            <w:tcW w:w="1760" w:type="dxa"/>
            <w:shd w:val="clear" w:color="000000" w:fill="FFFFFF"/>
            <w:noWrap/>
            <w:vAlign w:val="bottom"/>
            <w:hideMark/>
          </w:tcPr>
          <w:p w14:paraId="61113A52" w14:textId="77777777" w:rsidR="0057044A" w:rsidRPr="00194C4A" w:rsidRDefault="0057044A" w:rsidP="00927915">
            <w:pPr>
              <w:spacing w:after="0" w:line="240" w:lineRule="auto"/>
              <w:rPr>
                <w:rFonts w:ascii="Times New Roman" w:eastAsia="Times New Roman" w:hAnsi="Times New Roman" w:cs="Times New Roman"/>
              </w:rPr>
            </w:pPr>
          </w:p>
        </w:tc>
        <w:tc>
          <w:tcPr>
            <w:tcW w:w="1457" w:type="dxa"/>
            <w:shd w:val="clear" w:color="000000" w:fill="FFFFFF"/>
            <w:noWrap/>
            <w:vAlign w:val="bottom"/>
            <w:hideMark/>
          </w:tcPr>
          <w:p w14:paraId="6CF7340D"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[m</w:t>
            </w:r>
            <w:r w:rsidRPr="00194C4A">
              <w:rPr>
                <w:rFonts w:ascii="Times New Roman" w:eastAsia="Times New Roman" w:hAnsi="Times New Roman" w:cs="Times New Roman"/>
                <w:vertAlign w:val="superscript"/>
              </w:rPr>
              <w:t>2</w:t>
            </w:r>
            <w:r w:rsidRPr="00194C4A">
              <w:rPr>
                <w:rFonts w:ascii="Times New Roman" w:eastAsia="Times New Roman" w:hAnsi="Times New Roman" w:cs="Times New Roman"/>
              </w:rPr>
              <w:t>]</w:t>
            </w:r>
          </w:p>
        </w:tc>
      </w:tr>
      <w:tr w:rsidR="0057044A" w:rsidRPr="00194C4A" w14:paraId="0BD25292" w14:textId="77777777" w:rsidTr="00927915">
        <w:trPr>
          <w:trHeight w:val="315"/>
        </w:trPr>
        <w:tc>
          <w:tcPr>
            <w:tcW w:w="960" w:type="dxa"/>
            <w:shd w:val="clear" w:color="000000" w:fill="FFFFFF"/>
            <w:noWrap/>
            <w:vAlign w:val="bottom"/>
            <w:hideMark/>
          </w:tcPr>
          <w:p w14:paraId="02DDD5A9" w14:textId="77777777" w:rsidR="0057044A" w:rsidRPr="00194C4A" w:rsidRDefault="0057044A" w:rsidP="00927915">
            <w:pPr>
              <w:spacing w:after="0" w:line="240" w:lineRule="auto"/>
              <w:jc w:val="center"/>
              <w:rPr>
                <w:rFonts w:ascii="Times New Roman" w:eastAsia="Times New Roman" w:hAnsi="Times New Roman" w:cs="Times New Roman"/>
              </w:rPr>
            </w:pPr>
            <w:proofErr w:type="spellStart"/>
            <w:r w:rsidRPr="00194C4A">
              <w:rPr>
                <w:rFonts w:ascii="Times New Roman" w:eastAsia="Times New Roman" w:hAnsi="Times New Roman" w:cs="Times New Roman"/>
              </w:rPr>
              <w:t>t</w:t>
            </w:r>
            <w:r w:rsidRPr="00194C4A">
              <w:rPr>
                <w:rFonts w:ascii="Times New Roman" w:eastAsia="Times New Roman" w:hAnsi="Times New Roman" w:cs="Times New Roman"/>
                <w:vertAlign w:val="subscript"/>
              </w:rPr>
              <w:t>SG</w:t>
            </w:r>
            <w:proofErr w:type="spellEnd"/>
            <w:r w:rsidRPr="00194C4A">
              <w:rPr>
                <w:rFonts w:ascii="Times New Roman" w:eastAsia="Times New Roman" w:hAnsi="Times New Roman" w:cs="Times New Roman"/>
              </w:rPr>
              <w:t xml:space="preserve"> - </w:t>
            </w:r>
          </w:p>
        </w:tc>
        <w:tc>
          <w:tcPr>
            <w:tcW w:w="3166" w:type="dxa"/>
            <w:shd w:val="clear" w:color="000000" w:fill="FFFFFF"/>
            <w:noWrap/>
            <w:vAlign w:val="bottom"/>
            <w:hideMark/>
          </w:tcPr>
          <w:p w14:paraId="135A5B5C"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 długość sezonu grzewczego w h</w:t>
            </w:r>
          </w:p>
        </w:tc>
        <w:tc>
          <w:tcPr>
            <w:tcW w:w="1454" w:type="dxa"/>
            <w:shd w:val="clear" w:color="000000" w:fill="FFFFFF"/>
            <w:noWrap/>
            <w:vAlign w:val="bottom"/>
            <w:hideMark/>
          </w:tcPr>
          <w:p w14:paraId="0C6F9D49" w14:textId="77777777" w:rsidR="0057044A" w:rsidRPr="00194C4A" w:rsidRDefault="0057044A" w:rsidP="00927915">
            <w:pPr>
              <w:spacing w:after="0" w:line="240" w:lineRule="auto"/>
              <w:rPr>
                <w:rFonts w:ascii="Times New Roman" w:eastAsia="Times New Roman" w:hAnsi="Times New Roman" w:cs="Times New Roman"/>
              </w:rPr>
            </w:pPr>
          </w:p>
        </w:tc>
        <w:tc>
          <w:tcPr>
            <w:tcW w:w="1760" w:type="dxa"/>
            <w:shd w:val="clear" w:color="000000" w:fill="FFFFFF"/>
            <w:noWrap/>
            <w:vAlign w:val="bottom"/>
            <w:hideMark/>
          </w:tcPr>
          <w:p w14:paraId="30F1C13A" w14:textId="77777777" w:rsidR="0057044A" w:rsidRPr="00194C4A" w:rsidRDefault="0057044A" w:rsidP="00927915">
            <w:pPr>
              <w:spacing w:after="0" w:line="240" w:lineRule="auto"/>
              <w:rPr>
                <w:rFonts w:ascii="Times New Roman" w:eastAsia="Times New Roman" w:hAnsi="Times New Roman" w:cs="Times New Roman"/>
              </w:rPr>
            </w:pPr>
          </w:p>
        </w:tc>
        <w:tc>
          <w:tcPr>
            <w:tcW w:w="1457" w:type="dxa"/>
            <w:shd w:val="clear" w:color="000000" w:fill="FFFFFF"/>
            <w:noWrap/>
            <w:vAlign w:val="bottom"/>
            <w:hideMark/>
          </w:tcPr>
          <w:p w14:paraId="458EA164"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[h]</w:t>
            </w:r>
          </w:p>
        </w:tc>
      </w:tr>
      <w:tr w:rsidR="0057044A" w:rsidRPr="00194C4A" w14:paraId="732E708F" w14:textId="77777777" w:rsidTr="00927915">
        <w:trPr>
          <w:trHeight w:val="375"/>
        </w:trPr>
        <w:tc>
          <w:tcPr>
            <w:tcW w:w="4126" w:type="dxa"/>
            <w:gridSpan w:val="2"/>
            <w:shd w:val="clear" w:color="000000" w:fill="FFFFFF"/>
            <w:noWrap/>
            <w:vAlign w:val="bottom"/>
            <w:hideMark/>
          </w:tcPr>
          <w:p w14:paraId="1EB66B54" w14:textId="77777777" w:rsidR="0057044A" w:rsidRPr="00194C4A" w:rsidRDefault="0057044A" w:rsidP="00927915">
            <w:pPr>
              <w:spacing w:after="0" w:line="240" w:lineRule="auto"/>
              <w:rPr>
                <w:rFonts w:ascii="Times New Roman" w:eastAsia="Times New Roman" w:hAnsi="Times New Roman" w:cs="Times New Roman"/>
              </w:rPr>
            </w:pPr>
            <w:proofErr w:type="spellStart"/>
            <w:r w:rsidRPr="00194C4A">
              <w:rPr>
                <w:rFonts w:ascii="Times New Roman" w:eastAsia="Times New Roman" w:hAnsi="Times New Roman" w:cs="Times New Roman"/>
              </w:rPr>
              <w:t>φ</w:t>
            </w:r>
            <w:r w:rsidRPr="00194C4A">
              <w:rPr>
                <w:rFonts w:ascii="Times New Roman" w:eastAsia="Times New Roman" w:hAnsi="Times New Roman" w:cs="Times New Roman"/>
                <w:vertAlign w:val="subscript"/>
              </w:rPr>
              <w:t>i</w:t>
            </w:r>
            <w:proofErr w:type="spellEnd"/>
            <w:r w:rsidRPr="00194C4A">
              <w:rPr>
                <w:rFonts w:ascii="Times New Roman" w:eastAsia="Times New Roman" w:hAnsi="Times New Roman" w:cs="Times New Roman"/>
              </w:rPr>
              <w:t xml:space="preserve"> = </w:t>
            </w:r>
            <w:proofErr w:type="spellStart"/>
            <w:r w:rsidRPr="00194C4A">
              <w:rPr>
                <w:rFonts w:ascii="Times New Roman" w:eastAsia="Times New Roman" w:hAnsi="Times New Roman" w:cs="Times New Roman"/>
              </w:rPr>
              <w:t>q</w:t>
            </w:r>
            <w:r w:rsidRPr="00194C4A">
              <w:rPr>
                <w:rFonts w:ascii="Times New Roman" w:eastAsia="Times New Roman" w:hAnsi="Times New Roman" w:cs="Times New Roman"/>
                <w:vertAlign w:val="subscript"/>
              </w:rPr>
              <w:t>co,śr</w:t>
            </w:r>
            <w:proofErr w:type="spellEnd"/>
            <w:r w:rsidRPr="00194C4A">
              <w:rPr>
                <w:rFonts w:ascii="Times New Roman" w:eastAsia="Times New Roman" w:hAnsi="Times New Roman" w:cs="Times New Roman"/>
              </w:rPr>
              <w:t xml:space="preserve"> / </w:t>
            </w:r>
            <w:proofErr w:type="spellStart"/>
            <w:r w:rsidRPr="00194C4A">
              <w:rPr>
                <w:rFonts w:ascii="Times New Roman" w:eastAsia="Times New Roman" w:hAnsi="Times New Roman" w:cs="Times New Roman"/>
              </w:rPr>
              <w:t>q</w:t>
            </w:r>
            <w:r w:rsidRPr="00194C4A">
              <w:rPr>
                <w:rFonts w:ascii="Times New Roman" w:eastAsia="Times New Roman" w:hAnsi="Times New Roman" w:cs="Times New Roman"/>
                <w:vertAlign w:val="subscript"/>
              </w:rPr>
              <w:t>co,max</w:t>
            </w:r>
            <w:proofErr w:type="spellEnd"/>
            <w:r w:rsidRPr="00194C4A">
              <w:rPr>
                <w:rFonts w:ascii="Times New Roman" w:eastAsia="Times New Roman" w:hAnsi="Times New Roman" w:cs="Times New Roman"/>
              </w:rPr>
              <w:t xml:space="preserve"> = (</w:t>
            </w:r>
            <w:proofErr w:type="spellStart"/>
            <w:r w:rsidRPr="00194C4A">
              <w:rPr>
                <w:rFonts w:ascii="Times New Roman" w:eastAsia="Times New Roman" w:hAnsi="Times New Roman" w:cs="Times New Roman"/>
              </w:rPr>
              <w:t>T</w:t>
            </w:r>
            <w:r w:rsidRPr="00194C4A">
              <w:rPr>
                <w:rFonts w:ascii="Times New Roman" w:eastAsia="Times New Roman" w:hAnsi="Times New Roman" w:cs="Times New Roman"/>
                <w:vertAlign w:val="subscript"/>
              </w:rPr>
              <w:t>w</w:t>
            </w:r>
            <w:r w:rsidRPr="00194C4A">
              <w:rPr>
                <w:rFonts w:ascii="Times New Roman" w:eastAsia="Times New Roman" w:hAnsi="Times New Roman" w:cs="Times New Roman"/>
              </w:rPr>
              <w:t>-T</w:t>
            </w:r>
            <w:r w:rsidRPr="00194C4A">
              <w:rPr>
                <w:rFonts w:ascii="Times New Roman" w:eastAsia="Times New Roman" w:hAnsi="Times New Roman" w:cs="Times New Roman"/>
                <w:vertAlign w:val="subscript"/>
              </w:rPr>
              <w:t>z,sr</w:t>
            </w:r>
            <w:proofErr w:type="spellEnd"/>
            <w:r w:rsidRPr="00194C4A">
              <w:rPr>
                <w:rFonts w:ascii="Times New Roman" w:eastAsia="Times New Roman" w:hAnsi="Times New Roman" w:cs="Times New Roman"/>
              </w:rPr>
              <w:t>) / (</w:t>
            </w:r>
            <w:proofErr w:type="spellStart"/>
            <w:r w:rsidRPr="00194C4A">
              <w:rPr>
                <w:rFonts w:ascii="Times New Roman" w:eastAsia="Times New Roman" w:hAnsi="Times New Roman" w:cs="Times New Roman"/>
              </w:rPr>
              <w:t>T</w:t>
            </w:r>
            <w:r w:rsidRPr="00194C4A">
              <w:rPr>
                <w:rFonts w:ascii="Times New Roman" w:eastAsia="Times New Roman" w:hAnsi="Times New Roman" w:cs="Times New Roman"/>
                <w:vertAlign w:val="subscript"/>
              </w:rPr>
              <w:t>w</w:t>
            </w:r>
            <w:r w:rsidRPr="00194C4A">
              <w:rPr>
                <w:rFonts w:ascii="Times New Roman" w:eastAsia="Times New Roman" w:hAnsi="Times New Roman" w:cs="Times New Roman"/>
              </w:rPr>
              <w:t>-T</w:t>
            </w:r>
            <w:r w:rsidRPr="00194C4A">
              <w:rPr>
                <w:rFonts w:ascii="Times New Roman" w:eastAsia="Times New Roman" w:hAnsi="Times New Roman" w:cs="Times New Roman"/>
                <w:vertAlign w:val="subscript"/>
              </w:rPr>
              <w:t>z,min</w:t>
            </w:r>
            <w:proofErr w:type="spellEnd"/>
            <w:r w:rsidRPr="00194C4A">
              <w:rPr>
                <w:rFonts w:ascii="Times New Roman" w:eastAsia="Times New Roman" w:hAnsi="Times New Roman" w:cs="Times New Roman"/>
              </w:rPr>
              <w:t>)</w:t>
            </w:r>
          </w:p>
        </w:tc>
        <w:tc>
          <w:tcPr>
            <w:tcW w:w="1454" w:type="dxa"/>
            <w:shd w:val="clear" w:color="000000" w:fill="FFFFFF"/>
            <w:noWrap/>
            <w:vAlign w:val="bottom"/>
            <w:hideMark/>
          </w:tcPr>
          <w:p w14:paraId="57404982" w14:textId="77777777" w:rsidR="0057044A" w:rsidRPr="00194C4A" w:rsidRDefault="0057044A" w:rsidP="00927915">
            <w:pPr>
              <w:spacing w:after="0" w:line="240" w:lineRule="auto"/>
              <w:rPr>
                <w:rFonts w:ascii="Times New Roman" w:eastAsia="Times New Roman" w:hAnsi="Times New Roman" w:cs="Times New Roman"/>
              </w:rPr>
            </w:pPr>
          </w:p>
        </w:tc>
        <w:tc>
          <w:tcPr>
            <w:tcW w:w="1760" w:type="dxa"/>
            <w:shd w:val="clear" w:color="000000" w:fill="FFFFFF"/>
            <w:noWrap/>
            <w:vAlign w:val="bottom"/>
            <w:hideMark/>
          </w:tcPr>
          <w:p w14:paraId="5850F1D1" w14:textId="77777777" w:rsidR="0057044A" w:rsidRPr="00194C4A" w:rsidRDefault="0057044A" w:rsidP="00927915">
            <w:pPr>
              <w:spacing w:after="0" w:line="240" w:lineRule="auto"/>
              <w:rPr>
                <w:rFonts w:ascii="Times New Roman" w:eastAsia="Times New Roman" w:hAnsi="Times New Roman" w:cs="Times New Roman"/>
              </w:rPr>
            </w:pPr>
          </w:p>
        </w:tc>
        <w:tc>
          <w:tcPr>
            <w:tcW w:w="1457" w:type="dxa"/>
            <w:shd w:val="clear" w:color="000000" w:fill="FFFFFF"/>
            <w:noWrap/>
            <w:vAlign w:val="bottom"/>
            <w:hideMark/>
          </w:tcPr>
          <w:p w14:paraId="3459C6DA" w14:textId="77777777" w:rsidR="0057044A" w:rsidRPr="00194C4A" w:rsidRDefault="0057044A" w:rsidP="00927915">
            <w:pPr>
              <w:spacing w:after="0" w:line="240" w:lineRule="auto"/>
              <w:rPr>
                <w:rFonts w:ascii="Times New Roman" w:eastAsia="Times New Roman" w:hAnsi="Times New Roman" w:cs="Times New Roman"/>
              </w:rPr>
            </w:pPr>
            <w:r w:rsidRPr="00194C4A">
              <w:rPr>
                <w:rFonts w:ascii="Times New Roman" w:eastAsia="Times New Roman" w:hAnsi="Times New Roman" w:cs="Times New Roman"/>
              </w:rPr>
              <w:t>---</w:t>
            </w:r>
          </w:p>
        </w:tc>
      </w:tr>
    </w:tbl>
    <w:p w14:paraId="7C6AEE2A" w14:textId="77777777" w:rsidR="00023FC3" w:rsidRPr="00194C4A" w:rsidRDefault="00023FC3" w:rsidP="0057044A">
      <w:pPr>
        <w:pStyle w:val="tekst"/>
        <w:rPr>
          <w:rFonts w:cs="Times New Roman"/>
          <w:u w:val="single"/>
        </w:rPr>
      </w:pPr>
    </w:p>
    <w:p w14:paraId="59DDDD9F" w14:textId="41D786AF" w:rsidR="0057044A" w:rsidRPr="00194C4A" w:rsidRDefault="0057044A" w:rsidP="0057044A">
      <w:pPr>
        <w:pStyle w:val="tekst"/>
        <w:rPr>
          <w:rFonts w:cs="Times New Roman"/>
          <w:u w:val="single"/>
        </w:rPr>
      </w:pPr>
      <w:r w:rsidRPr="00194C4A">
        <w:rPr>
          <w:rFonts w:cs="Times New Roman"/>
          <w:u w:val="single"/>
        </w:rPr>
        <w:t>Ogrzewanie w budynkach usługowych</w:t>
      </w:r>
      <w:r w:rsidR="00AB295B" w:rsidRPr="00194C4A">
        <w:rPr>
          <w:rFonts w:cs="Times New Roman"/>
          <w:u w:val="single"/>
        </w:rPr>
        <w:t xml:space="preserve"> i administracji</w:t>
      </w:r>
    </w:p>
    <w:p w14:paraId="2F8C0BF5" w14:textId="2D854627" w:rsidR="0057044A" w:rsidRPr="00194C4A" w:rsidRDefault="0057044A" w:rsidP="0057044A">
      <w:pPr>
        <w:pStyle w:val="tekst"/>
        <w:rPr>
          <w:rFonts w:cs="Times New Roman"/>
        </w:rPr>
      </w:pPr>
      <w:r w:rsidRPr="00194C4A">
        <w:rPr>
          <w:rFonts w:cs="Times New Roman"/>
        </w:rPr>
        <w:t xml:space="preserve">Zapotrzebowanie na ciepło w </w:t>
      </w:r>
      <w:r w:rsidR="009F470C" w:rsidRPr="00194C4A">
        <w:rPr>
          <w:rFonts w:cs="Times New Roman"/>
        </w:rPr>
        <w:t>budynkach usługowych</w:t>
      </w:r>
      <w:r w:rsidRPr="00194C4A">
        <w:rPr>
          <w:rFonts w:cs="Times New Roman"/>
        </w:rPr>
        <w:t xml:space="preserve"> w gminie </w:t>
      </w:r>
      <w:r w:rsidR="00327190">
        <w:rPr>
          <w:rFonts w:cs="Times New Roman"/>
        </w:rPr>
        <w:t>Brodnica</w:t>
      </w:r>
      <w:r w:rsidRPr="00194C4A">
        <w:rPr>
          <w:rFonts w:cs="Times New Roman"/>
        </w:rPr>
        <w:t xml:space="preserve"> zostało obliczone na podstawie powierzchni budynków oraz ich stanu według wzoru: </w:t>
      </w:r>
    </w:p>
    <w:p w14:paraId="2AB37EC3" w14:textId="61A29DD6" w:rsidR="0057044A" w:rsidRPr="00194C4A" w:rsidRDefault="0057044A" w:rsidP="0057044A">
      <w:pPr>
        <w:pStyle w:val="tekst"/>
        <w:rPr>
          <w:rFonts w:cs="Times New Roman"/>
        </w:rPr>
      </w:pPr>
      <w:r w:rsidRPr="00194C4A">
        <w:rPr>
          <w:rFonts w:cs="Times New Roman"/>
        </w:rPr>
        <w:t>Sezonowe zapotrzebowanie ciepła Q</w:t>
      </w:r>
      <w:r w:rsidRPr="00194C4A">
        <w:rPr>
          <w:rFonts w:cs="Times New Roman"/>
          <w:sz w:val="16"/>
          <w:szCs w:val="16"/>
        </w:rPr>
        <w:t>CO</w:t>
      </w:r>
      <w:r w:rsidR="002620A3">
        <w:rPr>
          <w:rFonts w:cs="Times New Roman"/>
        </w:rPr>
        <w:t>,</w:t>
      </w:r>
      <w:r w:rsidRPr="00194C4A">
        <w:rPr>
          <w:rFonts w:cs="Times New Roman"/>
        </w:rPr>
        <w:t xml:space="preserve"> określające zapotrzebowanie energii do ogrzewania i wentylacji w standardowym sezonie grzewczym</w:t>
      </w:r>
      <w:r w:rsidR="002620A3">
        <w:rPr>
          <w:rFonts w:cs="Times New Roman"/>
        </w:rPr>
        <w:t>,</w:t>
      </w:r>
      <w:r w:rsidRPr="00194C4A">
        <w:rPr>
          <w:rFonts w:cs="Times New Roman"/>
        </w:rPr>
        <w:t xml:space="preserve"> obliczono ze wzoru: </w:t>
      </w:r>
    </w:p>
    <w:p w14:paraId="5A407443" w14:textId="77777777" w:rsidR="00172D31" w:rsidRPr="00194C4A" w:rsidRDefault="00172D31" w:rsidP="0057044A">
      <w:pPr>
        <w:pStyle w:val="tekst"/>
        <w:rPr>
          <w:rFonts w:cs="Times New Roman"/>
        </w:rPr>
      </w:pPr>
    </w:p>
    <w:p w14:paraId="4312C0A1" w14:textId="77777777" w:rsidR="0057044A" w:rsidRPr="00194C4A" w:rsidRDefault="0057044A" w:rsidP="00FF7B1C">
      <w:pPr>
        <w:pStyle w:val="tekst"/>
        <w:spacing w:line="26" w:lineRule="atLeast"/>
        <w:rPr>
          <w:rFonts w:cs="Times New Roman"/>
        </w:rPr>
      </w:pPr>
      <w:r w:rsidRPr="00194C4A">
        <w:rPr>
          <w:rFonts w:cs="Times New Roman"/>
          <w:b/>
          <w:bCs/>
        </w:rPr>
        <w:t>Q</w:t>
      </w:r>
      <w:r w:rsidRPr="00194C4A">
        <w:rPr>
          <w:rFonts w:cs="Times New Roman"/>
          <w:b/>
          <w:bCs/>
          <w:sz w:val="16"/>
          <w:szCs w:val="16"/>
        </w:rPr>
        <w:t xml:space="preserve">CO </w:t>
      </w:r>
      <w:r w:rsidRPr="00194C4A">
        <w:rPr>
          <w:rFonts w:cs="Times New Roman"/>
          <w:b/>
          <w:bCs/>
        </w:rPr>
        <w:t xml:space="preserve">= P x WP x SD x WUC x 24 x 10 </w:t>
      </w:r>
      <w:r w:rsidRPr="00194C4A">
        <w:rPr>
          <w:rFonts w:cs="Times New Roman"/>
          <w:b/>
          <w:bCs/>
          <w:sz w:val="16"/>
          <w:szCs w:val="16"/>
        </w:rPr>
        <w:t xml:space="preserve">-6 </w:t>
      </w:r>
      <w:r w:rsidRPr="00194C4A">
        <w:rPr>
          <w:rFonts w:cs="Times New Roman"/>
          <w:b/>
          <w:bCs/>
        </w:rPr>
        <w:t xml:space="preserve">[MWh] x 3,6 x 10 </w:t>
      </w:r>
      <w:r w:rsidRPr="00194C4A">
        <w:rPr>
          <w:rFonts w:cs="Times New Roman"/>
          <w:b/>
          <w:bCs/>
          <w:sz w:val="16"/>
          <w:szCs w:val="16"/>
        </w:rPr>
        <w:t xml:space="preserve">-3 </w:t>
      </w:r>
      <w:r w:rsidRPr="00194C4A">
        <w:rPr>
          <w:rFonts w:cs="Times New Roman"/>
          <w:b/>
          <w:bCs/>
        </w:rPr>
        <w:t>[TJ</w:t>
      </w:r>
      <w:r w:rsidRPr="00194C4A">
        <w:rPr>
          <w:rFonts w:cs="Times New Roman"/>
        </w:rPr>
        <w:t xml:space="preserve">] gdzie: </w:t>
      </w:r>
    </w:p>
    <w:p w14:paraId="4174A666" w14:textId="368E08AA" w:rsidR="0057044A" w:rsidRPr="00194C4A" w:rsidRDefault="0057044A" w:rsidP="00902E94">
      <w:pPr>
        <w:pStyle w:val="tekst"/>
        <w:numPr>
          <w:ilvl w:val="0"/>
          <w:numId w:val="24"/>
        </w:numPr>
        <w:spacing w:before="60" w:after="60" w:line="26" w:lineRule="atLeast"/>
        <w:rPr>
          <w:rFonts w:cs="Times New Roman"/>
          <w:sz w:val="16"/>
          <w:szCs w:val="16"/>
        </w:rPr>
      </w:pPr>
      <w:r w:rsidRPr="00194C4A">
        <w:rPr>
          <w:rFonts w:cs="Times New Roman"/>
        </w:rPr>
        <w:t>P</w:t>
      </w:r>
      <w:r w:rsidR="002620A3">
        <w:rPr>
          <w:rFonts w:cs="Times New Roman"/>
        </w:rPr>
        <w:t xml:space="preserve"> – </w:t>
      </w:r>
      <w:r w:rsidRPr="00194C4A">
        <w:rPr>
          <w:rFonts w:cs="Times New Roman"/>
        </w:rPr>
        <w:t xml:space="preserve">powierzchnia użytkowa odbiorców ciepła w m </w:t>
      </w:r>
    </w:p>
    <w:p w14:paraId="33205C97" w14:textId="77777777" w:rsidR="0057044A" w:rsidRPr="00194C4A" w:rsidRDefault="0057044A" w:rsidP="00902E94">
      <w:pPr>
        <w:pStyle w:val="tekst"/>
        <w:numPr>
          <w:ilvl w:val="0"/>
          <w:numId w:val="24"/>
        </w:numPr>
        <w:spacing w:before="60" w:after="60" w:line="26" w:lineRule="atLeast"/>
        <w:rPr>
          <w:rFonts w:cs="Times New Roman"/>
        </w:rPr>
      </w:pPr>
      <w:r w:rsidRPr="00194C4A">
        <w:rPr>
          <w:rFonts w:cs="Times New Roman"/>
        </w:rPr>
        <w:t>WP – wskaźnik zapotrzebowania na moc cieplną w W/(m</w:t>
      </w:r>
      <w:r w:rsidRPr="00194C4A">
        <w:rPr>
          <w:rFonts w:cs="Times New Roman"/>
          <w:szCs w:val="24"/>
          <w:vertAlign w:val="superscript"/>
        </w:rPr>
        <w:t>2</w:t>
      </w:r>
      <w:r w:rsidRPr="00194C4A">
        <w:rPr>
          <w:rFonts w:cs="Times New Roman"/>
          <w:szCs w:val="24"/>
        </w:rPr>
        <w:t>K)</w:t>
      </w:r>
    </w:p>
    <w:p w14:paraId="7B8CD5E8" w14:textId="55E49E81" w:rsidR="0057044A" w:rsidRPr="00194C4A" w:rsidRDefault="0057044A" w:rsidP="00902E94">
      <w:pPr>
        <w:pStyle w:val="tekst"/>
        <w:numPr>
          <w:ilvl w:val="0"/>
          <w:numId w:val="24"/>
        </w:numPr>
        <w:spacing w:before="60" w:after="60" w:line="26" w:lineRule="atLeast"/>
        <w:rPr>
          <w:rFonts w:cs="Times New Roman"/>
        </w:rPr>
      </w:pPr>
      <w:r w:rsidRPr="00194C4A">
        <w:rPr>
          <w:rFonts w:cs="Times New Roman"/>
        </w:rPr>
        <w:t xml:space="preserve">SD – stopniodni w </w:t>
      </w:r>
      <w:r w:rsidRPr="00194C4A">
        <w:rPr>
          <w:rFonts w:cs="Times New Roman"/>
          <w:sz w:val="16"/>
          <w:szCs w:val="16"/>
        </w:rPr>
        <w:t>0</w:t>
      </w:r>
      <w:r w:rsidRPr="00194C4A">
        <w:rPr>
          <w:rFonts w:cs="Times New Roman"/>
        </w:rPr>
        <w:t>C, dzień - SD = 3</w:t>
      </w:r>
      <w:r w:rsidR="00AB3C05" w:rsidRPr="00194C4A">
        <w:rPr>
          <w:rFonts w:cs="Times New Roman"/>
        </w:rPr>
        <w:t>454</w:t>
      </w:r>
    </w:p>
    <w:p w14:paraId="64F7294E" w14:textId="4EBD718F" w:rsidR="0057044A" w:rsidRPr="00194C4A" w:rsidRDefault="0057044A" w:rsidP="00902E94">
      <w:pPr>
        <w:pStyle w:val="tekst"/>
        <w:numPr>
          <w:ilvl w:val="0"/>
          <w:numId w:val="24"/>
        </w:numPr>
        <w:spacing w:before="60" w:after="60" w:line="26" w:lineRule="atLeast"/>
        <w:rPr>
          <w:rFonts w:cs="Times New Roman"/>
        </w:rPr>
      </w:pPr>
      <w:r w:rsidRPr="00194C4A">
        <w:rPr>
          <w:rFonts w:cs="Times New Roman"/>
        </w:rPr>
        <w:t xml:space="preserve">WUC </w:t>
      </w:r>
      <w:r w:rsidR="002620A3">
        <w:rPr>
          <w:rFonts w:cs="Times New Roman"/>
        </w:rPr>
        <w:t>–</w:t>
      </w:r>
      <w:r w:rsidRPr="00194C4A">
        <w:rPr>
          <w:rFonts w:cs="Times New Roman"/>
        </w:rPr>
        <w:t xml:space="preserve"> współczynnik użytkowania ciepła uwzględniający wpływ innych źródeł ciepła, takich jak sąsiednie mieszkania, kuchnie, sprzęt </w:t>
      </w:r>
      <w:proofErr w:type="spellStart"/>
      <w:r w:rsidRPr="00194C4A">
        <w:rPr>
          <w:rFonts w:cs="Times New Roman"/>
        </w:rPr>
        <w:t>rtv</w:t>
      </w:r>
      <w:proofErr w:type="spellEnd"/>
      <w:r w:rsidRPr="00194C4A">
        <w:rPr>
          <w:rFonts w:cs="Times New Roman"/>
        </w:rPr>
        <w:t>, oświetlenie itp.</w:t>
      </w:r>
      <w:r w:rsidR="002620A3">
        <w:rPr>
          <w:rFonts w:cs="Times New Roman"/>
        </w:rPr>
        <w:t>;</w:t>
      </w:r>
      <w:r w:rsidRPr="00194C4A">
        <w:rPr>
          <w:rFonts w:cs="Times New Roman"/>
        </w:rPr>
        <w:t xml:space="preserve"> przyjęto 0.9 </w:t>
      </w:r>
    </w:p>
    <w:p w14:paraId="78F87145" w14:textId="54BA60DA" w:rsidR="0057044A" w:rsidRPr="00194C4A" w:rsidRDefault="0057044A" w:rsidP="00902E94">
      <w:pPr>
        <w:pStyle w:val="tekst"/>
        <w:numPr>
          <w:ilvl w:val="0"/>
          <w:numId w:val="24"/>
        </w:numPr>
        <w:spacing w:before="60" w:after="60" w:line="26" w:lineRule="atLeast"/>
        <w:rPr>
          <w:rFonts w:cs="Times New Roman"/>
          <w:szCs w:val="24"/>
        </w:rPr>
      </w:pPr>
      <w:r w:rsidRPr="00194C4A">
        <w:rPr>
          <w:rFonts w:cs="Times New Roman"/>
        </w:rPr>
        <w:t>24 i 10</w:t>
      </w:r>
      <w:r w:rsidRPr="00194C4A">
        <w:rPr>
          <w:rFonts w:cs="Times New Roman"/>
          <w:szCs w:val="24"/>
          <w:vertAlign w:val="superscript"/>
        </w:rPr>
        <w:t>-6</w:t>
      </w:r>
      <w:r w:rsidRPr="00194C4A">
        <w:rPr>
          <w:rFonts w:cs="Times New Roman"/>
          <w:szCs w:val="24"/>
        </w:rPr>
        <w:t xml:space="preserve"> </w:t>
      </w:r>
      <w:r w:rsidR="002620A3">
        <w:rPr>
          <w:rFonts w:cs="Times New Roman"/>
        </w:rPr>
        <w:t>–</w:t>
      </w:r>
      <w:r w:rsidRPr="00194C4A">
        <w:rPr>
          <w:rFonts w:cs="Times New Roman"/>
          <w:szCs w:val="24"/>
        </w:rPr>
        <w:t xml:space="preserve"> przeliczenie jednostek na h i MWh. </w:t>
      </w:r>
    </w:p>
    <w:p w14:paraId="6E1E5F65" w14:textId="77777777" w:rsidR="0057044A" w:rsidRPr="00194C4A" w:rsidRDefault="0057044A" w:rsidP="00902E94">
      <w:pPr>
        <w:pStyle w:val="tekst"/>
        <w:numPr>
          <w:ilvl w:val="0"/>
          <w:numId w:val="24"/>
        </w:numPr>
        <w:spacing w:before="60" w:after="60" w:line="26" w:lineRule="atLeast"/>
        <w:rPr>
          <w:rFonts w:cs="Times New Roman"/>
          <w:szCs w:val="24"/>
        </w:rPr>
      </w:pPr>
      <w:r w:rsidRPr="00194C4A">
        <w:rPr>
          <w:rFonts w:cs="Times New Roman"/>
          <w:szCs w:val="24"/>
        </w:rPr>
        <w:t>3,6 i 10</w:t>
      </w:r>
      <w:r w:rsidRPr="00194C4A">
        <w:rPr>
          <w:rFonts w:cs="Times New Roman"/>
          <w:szCs w:val="24"/>
          <w:vertAlign w:val="superscript"/>
        </w:rPr>
        <w:t>-3</w:t>
      </w:r>
      <w:r w:rsidRPr="00194C4A">
        <w:rPr>
          <w:rFonts w:cs="Times New Roman"/>
          <w:szCs w:val="24"/>
        </w:rPr>
        <w:t xml:space="preserve"> – przeliczenie na TJ (1 MWh = 3,6 GJ) </w:t>
      </w:r>
    </w:p>
    <w:p w14:paraId="1E3EA54C" w14:textId="77777777" w:rsidR="0057044A" w:rsidRPr="00194C4A" w:rsidRDefault="0057044A" w:rsidP="0057044A">
      <w:pPr>
        <w:pStyle w:val="tekst"/>
        <w:rPr>
          <w:rFonts w:cs="Times New Roman"/>
          <w:szCs w:val="24"/>
        </w:rPr>
      </w:pPr>
      <w:r w:rsidRPr="00194C4A">
        <w:rPr>
          <w:rFonts w:cs="Times New Roman"/>
          <w:szCs w:val="24"/>
        </w:rPr>
        <w:lastRenderedPageBreak/>
        <w:t xml:space="preserve">Maksymalne zapotrzebowanie na strumień ciepła (moc cieplną) – MCO, określające, jaką moc musi zapewnić system do ogrzania budynku przy obliczeniowej temperaturze zewnętrznej obliczono ze wzoru: </w:t>
      </w:r>
    </w:p>
    <w:p w14:paraId="645814F9" w14:textId="77777777" w:rsidR="0057044A" w:rsidRPr="00194C4A" w:rsidRDefault="0057044A" w:rsidP="00FF7B1C">
      <w:pPr>
        <w:pStyle w:val="tekst"/>
        <w:spacing w:line="26" w:lineRule="atLeast"/>
        <w:rPr>
          <w:rFonts w:cs="Times New Roman"/>
          <w:szCs w:val="24"/>
        </w:rPr>
      </w:pPr>
      <w:r w:rsidRPr="00194C4A">
        <w:rPr>
          <w:rFonts w:cs="Times New Roman"/>
          <w:b/>
          <w:bCs/>
          <w:szCs w:val="24"/>
        </w:rPr>
        <w:t xml:space="preserve">MCO = P x WP x Δ T x 10 -6 [MW] </w:t>
      </w:r>
      <w:r w:rsidRPr="00194C4A">
        <w:rPr>
          <w:rFonts w:cs="Times New Roman"/>
          <w:szCs w:val="24"/>
        </w:rPr>
        <w:t xml:space="preserve">gdzie: </w:t>
      </w:r>
    </w:p>
    <w:p w14:paraId="22296F6C" w14:textId="77777777" w:rsidR="003929AF" w:rsidRPr="00194C4A" w:rsidRDefault="0057044A" w:rsidP="00902E94">
      <w:pPr>
        <w:pStyle w:val="tekst"/>
        <w:numPr>
          <w:ilvl w:val="0"/>
          <w:numId w:val="20"/>
        </w:numPr>
        <w:spacing w:before="60" w:after="60" w:line="26" w:lineRule="atLeast"/>
        <w:rPr>
          <w:rFonts w:cs="Times New Roman"/>
          <w:szCs w:val="24"/>
        </w:rPr>
      </w:pPr>
      <w:r w:rsidRPr="00194C4A">
        <w:rPr>
          <w:rFonts w:cs="Times New Roman"/>
          <w:szCs w:val="24"/>
        </w:rPr>
        <w:t xml:space="preserve">Δ T – różnica temperatur zewnętrznej (- 18 </w:t>
      </w:r>
      <w:r w:rsidRPr="00194C4A">
        <w:rPr>
          <w:rFonts w:cs="Times New Roman"/>
          <w:szCs w:val="24"/>
          <w:vertAlign w:val="superscript"/>
        </w:rPr>
        <w:t>0</w:t>
      </w:r>
      <w:r w:rsidRPr="00194C4A">
        <w:rPr>
          <w:rFonts w:cs="Times New Roman"/>
          <w:szCs w:val="24"/>
        </w:rPr>
        <w:t xml:space="preserve">C) i średniej wewnętrznej (przyjęto +20 </w:t>
      </w:r>
      <w:r w:rsidRPr="00194C4A">
        <w:rPr>
          <w:rFonts w:cs="Times New Roman"/>
          <w:szCs w:val="24"/>
          <w:vertAlign w:val="superscript"/>
        </w:rPr>
        <w:t>0</w:t>
      </w:r>
      <w:r w:rsidRPr="00194C4A">
        <w:rPr>
          <w:rFonts w:cs="Times New Roman"/>
          <w:szCs w:val="24"/>
        </w:rPr>
        <w:t>C),</w:t>
      </w:r>
    </w:p>
    <w:p w14:paraId="2AA44958" w14:textId="77777777" w:rsidR="0057044A" w:rsidRPr="00194C4A" w:rsidRDefault="0057044A" w:rsidP="00FF7B1C">
      <w:pPr>
        <w:pStyle w:val="tekst"/>
        <w:spacing w:before="60" w:after="60" w:line="26" w:lineRule="atLeast"/>
        <w:ind w:left="720" w:firstLine="0"/>
        <w:rPr>
          <w:rFonts w:cs="Times New Roman"/>
          <w:szCs w:val="24"/>
        </w:rPr>
      </w:pPr>
      <w:r w:rsidRPr="00194C4A">
        <w:rPr>
          <w:rFonts w:cs="Times New Roman"/>
          <w:szCs w:val="24"/>
        </w:rPr>
        <w:t xml:space="preserve">ΔT= 38 </w:t>
      </w:r>
      <w:r w:rsidRPr="00194C4A">
        <w:rPr>
          <w:rFonts w:cs="Times New Roman"/>
          <w:szCs w:val="24"/>
          <w:vertAlign w:val="superscript"/>
        </w:rPr>
        <w:t>0</w:t>
      </w:r>
      <w:r w:rsidRPr="00194C4A">
        <w:rPr>
          <w:rFonts w:cs="Times New Roman"/>
          <w:szCs w:val="24"/>
        </w:rPr>
        <w:t xml:space="preserve">C </w:t>
      </w:r>
    </w:p>
    <w:p w14:paraId="7B9E76E7" w14:textId="77777777" w:rsidR="0057044A" w:rsidRPr="00194C4A" w:rsidRDefault="0057044A" w:rsidP="00902E94">
      <w:pPr>
        <w:pStyle w:val="tekst"/>
        <w:numPr>
          <w:ilvl w:val="0"/>
          <w:numId w:val="20"/>
        </w:numPr>
        <w:spacing w:before="60" w:after="60" w:line="26" w:lineRule="atLeast"/>
        <w:rPr>
          <w:rFonts w:cs="Times New Roman"/>
        </w:rPr>
      </w:pPr>
      <w:r w:rsidRPr="00194C4A">
        <w:rPr>
          <w:rFonts w:cs="Times New Roman"/>
          <w:szCs w:val="24"/>
        </w:rPr>
        <w:t>10</w:t>
      </w:r>
      <w:r w:rsidRPr="00194C4A">
        <w:rPr>
          <w:rFonts w:cs="Times New Roman"/>
          <w:szCs w:val="24"/>
          <w:vertAlign w:val="superscript"/>
        </w:rPr>
        <w:t>-6</w:t>
      </w:r>
      <w:r w:rsidRPr="00194C4A">
        <w:rPr>
          <w:rFonts w:cs="Times New Roman"/>
          <w:szCs w:val="24"/>
        </w:rPr>
        <w:t xml:space="preserve"> - przeliczenie</w:t>
      </w:r>
      <w:r w:rsidRPr="00194C4A">
        <w:rPr>
          <w:rFonts w:cs="Times New Roman"/>
        </w:rPr>
        <w:t xml:space="preserve"> W na MW.</w:t>
      </w:r>
    </w:p>
    <w:p w14:paraId="28A7F7B7" w14:textId="77777777" w:rsidR="00EB68DA" w:rsidRPr="00194C4A" w:rsidRDefault="00EB68DA" w:rsidP="0057044A">
      <w:pPr>
        <w:pStyle w:val="tekst"/>
        <w:rPr>
          <w:rFonts w:cs="Times New Roman"/>
          <w:u w:val="single"/>
        </w:rPr>
      </w:pPr>
    </w:p>
    <w:p w14:paraId="4ED6F375" w14:textId="77777777" w:rsidR="0057044A" w:rsidRPr="00194C4A" w:rsidRDefault="0057044A" w:rsidP="0057044A">
      <w:pPr>
        <w:pStyle w:val="tekst"/>
        <w:rPr>
          <w:rFonts w:cs="Times New Roman"/>
          <w:u w:val="single"/>
        </w:rPr>
      </w:pPr>
      <w:r w:rsidRPr="00194C4A">
        <w:rPr>
          <w:rFonts w:cs="Times New Roman"/>
          <w:u w:val="single"/>
        </w:rPr>
        <w:t>Ciepła woda użytkowa</w:t>
      </w:r>
    </w:p>
    <w:p w14:paraId="2746B063" w14:textId="6CA689BC" w:rsidR="0057044A" w:rsidRPr="00194C4A" w:rsidRDefault="0057044A" w:rsidP="0057044A">
      <w:pPr>
        <w:pStyle w:val="tekst"/>
        <w:rPr>
          <w:rFonts w:cs="Times New Roman"/>
        </w:rPr>
      </w:pPr>
      <w:r w:rsidRPr="00194C4A">
        <w:rPr>
          <w:rFonts w:cs="Times New Roman"/>
        </w:rPr>
        <w:t>Zapotrzebowanie na moc cieplną do przygotowania ciepłej wody użytkowej w budynkach mieszkalnych</w:t>
      </w:r>
      <w:r w:rsidR="000A7440" w:rsidRPr="00194C4A">
        <w:rPr>
          <w:rFonts w:cs="Times New Roman"/>
        </w:rPr>
        <w:t>, przemysłowych</w:t>
      </w:r>
      <w:r w:rsidRPr="00194C4A">
        <w:rPr>
          <w:rFonts w:cs="Times New Roman"/>
        </w:rPr>
        <w:t xml:space="preserve"> </w:t>
      </w:r>
      <w:r w:rsidR="000A7440" w:rsidRPr="00194C4A">
        <w:rPr>
          <w:rFonts w:cs="Times New Roman"/>
        </w:rPr>
        <w:t xml:space="preserve">i usługowych </w:t>
      </w:r>
      <w:r w:rsidRPr="00194C4A">
        <w:rPr>
          <w:rFonts w:cs="Times New Roman"/>
        </w:rPr>
        <w:t>określano na podstawie normatywnych wielkości średniego dobowego zużycia ciepłej wody użytkowej w odniesieniu do mieszkańca</w:t>
      </w:r>
      <w:r w:rsidR="000A7440" w:rsidRPr="00194C4A">
        <w:rPr>
          <w:rFonts w:cs="Times New Roman"/>
        </w:rPr>
        <w:t>/klienta/pracownika</w:t>
      </w:r>
      <w:r w:rsidRPr="00194C4A">
        <w:rPr>
          <w:rFonts w:cs="Times New Roman"/>
        </w:rPr>
        <w:t>.</w:t>
      </w:r>
      <w:r w:rsidR="00FB5858" w:rsidRPr="00194C4A">
        <w:rPr>
          <w:rFonts w:cs="Times New Roman"/>
        </w:rPr>
        <w:t xml:space="preserve"> Dla budynków hotelowych pozyskano dane dotyczące wykupionych dób hotelowych.</w:t>
      </w:r>
      <w:r w:rsidRPr="00194C4A">
        <w:rPr>
          <w:rFonts w:cs="Times New Roman"/>
        </w:rPr>
        <w:t xml:space="preserve"> Sposób obliczenie zapotrzebowania przedstawiono poniżej</w:t>
      </w:r>
      <w:r w:rsidR="00BF620B" w:rsidRPr="00194C4A">
        <w:rPr>
          <w:rFonts w:cs="Times New Roman"/>
        </w:rPr>
        <w:t>.</w:t>
      </w:r>
    </w:p>
    <w:tbl>
      <w:tblPr>
        <w:tblW w:w="9053" w:type="dxa"/>
        <w:tblCellMar>
          <w:top w:w="15" w:type="dxa"/>
          <w:left w:w="70" w:type="dxa"/>
          <w:bottom w:w="15" w:type="dxa"/>
          <w:right w:w="70" w:type="dxa"/>
        </w:tblCellMar>
        <w:tblLook w:val="04A0" w:firstRow="1" w:lastRow="0" w:firstColumn="1" w:lastColumn="0" w:noHBand="0" w:noVBand="1"/>
      </w:tblPr>
      <w:tblGrid>
        <w:gridCol w:w="80"/>
        <w:gridCol w:w="841"/>
        <w:gridCol w:w="352"/>
        <w:gridCol w:w="1793"/>
        <w:gridCol w:w="973"/>
        <w:gridCol w:w="41"/>
        <w:gridCol w:w="1093"/>
        <w:gridCol w:w="284"/>
        <w:gridCol w:w="6"/>
        <w:gridCol w:w="430"/>
        <w:gridCol w:w="1123"/>
        <w:gridCol w:w="201"/>
        <w:gridCol w:w="436"/>
        <w:gridCol w:w="923"/>
        <w:gridCol w:w="194"/>
        <w:gridCol w:w="283"/>
      </w:tblGrid>
      <w:tr w:rsidR="0057044A" w:rsidRPr="00194C4A" w14:paraId="257FECAE" w14:textId="77777777" w:rsidTr="00927915">
        <w:trPr>
          <w:gridAfter w:val="2"/>
          <w:wAfter w:w="477" w:type="dxa"/>
          <w:trHeight w:val="555"/>
        </w:trPr>
        <w:tc>
          <w:tcPr>
            <w:tcW w:w="4039" w:type="dxa"/>
            <w:gridSpan w:val="5"/>
            <w:tcBorders>
              <w:right w:val="nil"/>
            </w:tcBorders>
            <w:shd w:val="clear" w:color="auto" w:fill="auto"/>
            <w:noWrap/>
            <w:vAlign w:val="center"/>
            <w:hideMark/>
          </w:tcPr>
          <w:p w14:paraId="5DE99A7C" w14:textId="77777777" w:rsidR="0057044A" w:rsidRPr="00194C4A" w:rsidRDefault="0057044A" w:rsidP="00927915">
            <w:pPr>
              <w:spacing w:after="0" w:line="240" w:lineRule="auto"/>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Przygotowanie ciepłej wody użytkowej - budynki mieszkalne</w:t>
            </w:r>
          </w:p>
        </w:tc>
        <w:tc>
          <w:tcPr>
            <w:tcW w:w="1424" w:type="dxa"/>
            <w:gridSpan w:val="4"/>
            <w:tcBorders>
              <w:left w:val="nil"/>
              <w:right w:val="nil"/>
            </w:tcBorders>
            <w:shd w:val="clear" w:color="auto" w:fill="auto"/>
            <w:noWrap/>
            <w:vAlign w:val="bottom"/>
            <w:hideMark/>
          </w:tcPr>
          <w:p w14:paraId="65D85CB0" w14:textId="77777777" w:rsidR="0057044A" w:rsidRPr="00194C4A" w:rsidRDefault="0057044A" w:rsidP="00927915">
            <w:pPr>
              <w:spacing w:after="0" w:line="240" w:lineRule="auto"/>
              <w:rPr>
                <w:rFonts w:ascii="Times New Roman" w:eastAsia="Times New Roman" w:hAnsi="Times New Roman" w:cs="Times New Roman"/>
                <w:b/>
                <w:bCs/>
                <w:sz w:val="24"/>
                <w:szCs w:val="24"/>
              </w:rPr>
            </w:pPr>
          </w:p>
        </w:tc>
        <w:tc>
          <w:tcPr>
            <w:tcW w:w="1553" w:type="dxa"/>
            <w:gridSpan w:val="2"/>
            <w:tcBorders>
              <w:left w:val="nil"/>
              <w:right w:val="nil"/>
            </w:tcBorders>
            <w:shd w:val="clear" w:color="auto" w:fill="auto"/>
            <w:noWrap/>
            <w:vAlign w:val="bottom"/>
            <w:hideMark/>
          </w:tcPr>
          <w:p w14:paraId="3868BD61" w14:textId="77777777" w:rsidR="0057044A" w:rsidRPr="00194C4A" w:rsidRDefault="0057044A" w:rsidP="00927915">
            <w:pPr>
              <w:spacing w:after="0" w:line="240" w:lineRule="auto"/>
              <w:jc w:val="center"/>
              <w:rPr>
                <w:rFonts w:ascii="Times New Roman" w:eastAsia="Times New Roman" w:hAnsi="Times New Roman" w:cs="Times New Roman"/>
                <w:sz w:val="20"/>
                <w:szCs w:val="20"/>
              </w:rPr>
            </w:pPr>
          </w:p>
        </w:tc>
        <w:tc>
          <w:tcPr>
            <w:tcW w:w="1560" w:type="dxa"/>
            <w:gridSpan w:val="3"/>
            <w:tcBorders>
              <w:left w:val="nil"/>
            </w:tcBorders>
            <w:shd w:val="clear" w:color="auto" w:fill="auto"/>
            <w:noWrap/>
            <w:vAlign w:val="bottom"/>
            <w:hideMark/>
          </w:tcPr>
          <w:p w14:paraId="25360C3B"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6938B0E4" w14:textId="77777777" w:rsidTr="00927915">
        <w:trPr>
          <w:gridAfter w:val="2"/>
          <w:wAfter w:w="477" w:type="dxa"/>
          <w:trHeight w:val="435"/>
        </w:trPr>
        <w:tc>
          <w:tcPr>
            <w:tcW w:w="3066" w:type="dxa"/>
            <w:gridSpan w:val="4"/>
            <w:tcBorders>
              <w:top w:val="nil"/>
              <w:right w:val="nil"/>
            </w:tcBorders>
            <w:shd w:val="clear" w:color="auto" w:fill="auto"/>
            <w:noWrap/>
            <w:vAlign w:val="center"/>
            <w:hideMark/>
          </w:tcPr>
          <w:p w14:paraId="37A7A05C" w14:textId="77777777" w:rsidR="0057044A" w:rsidRPr="00194C4A" w:rsidRDefault="0057044A" w:rsidP="00927915">
            <w:pPr>
              <w:spacing w:after="0" w:line="240" w:lineRule="auto"/>
              <w:rPr>
                <w:rFonts w:ascii="Times New Roman" w:eastAsia="Times New Roman" w:hAnsi="Times New Roman" w:cs="Times New Roman"/>
                <w:b/>
                <w:bCs/>
                <w:sz w:val="20"/>
                <w:szCs w:val="20"/>
              </w:rPr>
            </w:pPr>
            <w:r w:rsidRPr="00194C4A">
              <w:rPr>
                <w:rFonts w:ascii="Times New Roman" w:eastAsia="Times New Roman" w:hAnsi="Times New Roman" w:cs="Times New Roman"/>
                <w:b/>
                <w:bCs/>
                <w:sz w:val="20"/>
                <w:szCs w:val="20"/>
              </w:rPr>
              <w:t>1. Założenia ogólne</w:t>
            </w:r>
          </w:p>
        </w:tc>
        <w:tc>
          <w:tcPr>
            <w:tcW w:w="973" w:type="dxa"/>
            <w:tcBorders>
              <w:top w:val="nil"/>
              <w:left w:val="nil"/>
              <w:right w:val="nil"/>
            </w:tcBorders>
            <w:shd w:val="clear" w:color="auto" w:fill="auto"/>
            <w:noWrap/>
            <w:vAlign w:val="bottom"/>
            <w:hideMark/>
          </w:tcPr>
          <w:p w14:paraId="34BFB866"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c>
          <w:tcPr>
            <w:tcW w:w="1424" w:type="dxa"/>
            <w:gridSpan w:val="4"/>
            <w:tcBorders>
              <w:top w:val="nil"/>
              <w:left w:val="nil"/>
              <w:right w:val="nil"/>
            </w:tcBorders>
            <w:shd w:val="clear" w:color="auto" w:fill="auto"/>
            <w:noWrap/>
            <w:vAlign w:val="bottom"/>
            <w:hideMark/>
          </w:tcPr>
          <w:p w14:paraId="3A11E5C4"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53" w:type="dxa"/>
            <w:gridSpan w:val="2"/>
            <w:tcBorders>
              <w:top w:val="nil"/>
              <w:left w:val="nil"/>
              <w:right w:val="nil"/>
            </w:tcBorders>
            <w:shd w:val="clear" w:color="auto" w:fill="auto"/>
            <w:noWrap/>
            <w:vAlign w:val="bottom"/>
            <w:hideMark/>
          </w:tcPr>
          <w:p w14:paraId="5BA85955"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60" w:type="dxa"/>
            <w:gridSpan w:val="3"/>
            <w:tcBorders>
              <w:top w:val="nil"/>
              <w:left w:val="nil"/>
            </w:tcBorders>
            <w:shd w:val="clear" w:color="000000" w:fill="FFFFFF"/>
            <w:noWrap/>
            <w:vAlign w:val="bottom"/>
            <w:hideMark/>
          </w:tcPr>
          <w:p w14:paraId="6477F681"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2655906E" w14:textId="77777777" w:rsidTr="00927915">
        <w:trPr>
          <w:gridAfter w:val="2"/>
          <w:wAfter w:w="477" w:type="dxa"/>
          <w:trHeight w:val="330"/>
        </w:trPr>
        <w:tc>
          <w:tcPr>
            <w:tcW w:w="3066" w:type="dxa"/>
            <w:gridSpan w:val="4"/>
            <w:tcBorders>
              <w:top w:val="nil"/>
              <w:bottom w:val="nil"/>
              <w:right w:val="nil"/>
            </w:tcBorders>
            <w:shd w:val="clear" w:color="auto" w:fill="auto"/>
            <w:noWrap/>
            <w:vAlign w:val="bottom"/>
            <w:hideMark/>
          </w:tcPr>
          <w:p w14:paraId="3EE70899"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 xml:space="preserve">1) Jednostkowe zużycie ciepłej wody </w:t>
            </w: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cw</w:t>
            </w:r>
            <w:proofErr w:type="spellEnd"/>
            <w:r w:rsidRPr="00194C4A">
              <w:rPr>
                <w:rFonts w:ascii="Times New Roman" w:eastAsia="Times New Roman" w:hAnsi="Times New Roman" w:cs="Times New Roman"/>
                <w:sz w:val="20"/>
                <w:szCs w:val="20"/>
              </w:rPr>
              <w:t>:</w:t>
            </w:r>
          </w:p>
        </w:tc>
        <w:tc>
          <w:tcPr>
            <w:tcW w:w="973" w:type="dxa"/>
            <w:tcBorders>
              <w:top w:val="nil"/>
              <w:left w:val="nil"/>
              <w:bottom w:val="nil"/>
              <w:right w:val="nil"/>
            </w:tcBorders>
            <w:shd w:val="clear" w:color="auto" w:fill="auto"/>
            <w:noWrap/>
            <w:vAlign w:val="bottom"/>
            <w:hideMark/>
          </w:tcPr>
          <w:p w14:paraId="4041B364"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424" w:type="dxa"/>
            <w:gridSpan w:val="4"/>
            <w:tcBorders>
              <w:top w:val="nil"/>
              <w:left w:val="nil"/>
              <w:bottom w:val="nil"/>
              <w:right w:val="nil"/>
            </w:tcBorders>
            <w:shd w:val="clear" w:color="auto" w:fill="auto"/>
            <w:noWrap/>
            <w:vAlign w:val="bottom"/>
            <w:hideMark/>
          </w:tcPr>
          <w:p w14:paraId="338BED0E"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53" w:type="dxa"/>
            <w:gridSpan w:val="2"/>
            <w:tcBorders>
              <w:top w:val="nil"/>
              <w:left w:val="nil"/>
              <w:bottom w:val="nil"/>
              <w:right w:val="nil"/>
            </w:tcBorders>
            <w:shd w:val="clear" w:color="auto" w:fill="auto"/>
            <w:noWrap/>
            <w:vAlign w:val="bottom"/>
            <w:hideMark/>
          </w:tcPr>
          <w:p w14:paraId="1A11F0E1"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60" w:type="dxa"/>
            <w:gridSpan w:val="3"/>
            <w:tcBorders>
              <w:top w:val="nil"/>
              <w:left w:val="nil"/>
              <w:bottom w:val="nil"/>
            </w:tcBorders>
            <w:shd w:val="clear" w:color="000000" w:fill="FFFFFF"/>
            <w:noWrap/>
            <w:vAlign w:val="bottom"/>
            <w:hideMark/>
          </w:tcPr>
          <w:p w14:paraId="3D52A375"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79227938" w14:textId="77777777" w:rsidTr="00927915">
        <w:trPr>
          <w:gridAfter w:val="2"/>
          <w:wAfter w:w="477" w:type="dxa"/>
          <w:trHeight w:val="375"/>
        </w:trPr>
        <w:tc>
          <w:tcPr>
            <w:tcW w:w="3066" w:type="dxa"/>
            <w:gridSpan w:val="4"/>
            <w:tcBorders>
              <w:top w:val="nil"/>
              <w:bottom w:val="nil"/>
              <w:right w:val="nil"/>
            </w:tcBorders>
            <w:shd w:val="clear" w:color="auto" w:fill="auto"/>
            <w:noWrap/>
            <w:vAlign w:val="bottom"/>
            <w:hideMark/>
          </w:tcPr>
          <w:p w14:paraId="3B928608"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973" w:type="dxa"/>
            <w:tcBorders>
              <w:top w:val="nil"/>
              <w:left w:val="nil"/>
              <w:bottom w:val="nil"/>
              <w:right w:val="nil"/>
            </w:tcBorders>
            <w:shd w:val="clear" w:color="auto" w:fill="auto"/>
            <w:noWrap/>
            <w:vAlign w:val="bottom"/>
            <w:hideMark/>
          </w:tcPr>
          <w:p w14:paraId="7F2CB1FA"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proofErr w:type="spellStart"/>
            <w:r w:rsidRPr="00194C4A">
              <w:rPr>
                <w:rFonts w:ascii="Times New Roman" w:eastAsia="Times New Roman" w:hAnsi="Times New Roman" w:cs="Times New Roman"/>
                <w:b/>
                <w:bCs/>
                <w:sz w:val="24"/>
                <w:szCs w:val="24"/>
              </w:rPr>
              <w:t>V</w:t>
            </w:r>
            <w:r w:rsidRPr="00194C4A">
              <w:rPr>
                <w:rFonts w:ascii="Times New Roman" w:eastAsia="Times New Roman" w:hAnsi="Times New Roman" w:cs="Times New Roman"/>
                <w:b/>
                <w:bCs/>
                <w:sz w:val="24"/>
                <w:szCs w:val="24"/>
                <w:vertAlign w:val="subscript"/>
              </w:rPr>
              <w:t>cw</w:t>
            </w:r>
            <w:proofErr w:type="spellEnd"/>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70B4B230"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35,00</w:t>
            </w:r>
          </w:p>
        </w:tc>
        <w:tc>
          <w:tcPr>
            <w:tcW w:w="1553" w:type="dxa"/>
            <w:gridSpan w:val="2"/>
            <w:tcBorders>
              <w:top w:val="nil"/>
              <w:left w:val="nil"/>
              <w:bottom w:val="nil"/>
              <w:right w:val="nil"/>
            </w:tcBorders>
            <w:shd w:val="clear" w:color="auto" w:fill="auto"/>
            <w:noWrap/>
            <w:vAlign w:val="bottom"/>
            <w:hideMark/>
          </w:tcPr>
          <w:p w14:paraId="5F24CAB4" w14:textId="77777777" w:rsidR="0057044A" w:rsidRPr="00194C4A" w:rsidRDefault="0057044A" w:rsidP="00927915">
            <w:pPr>
              <w:spacing w:after="0" w:line="240" w:lineRule="auto"/>
              <w:rPr>
                <w:rFonts w:ascii="Times New Roman" w:eastAsia="Times New Roman" w:hAnsi="Times New Roman" w:cs="Times New Roman"/>
                <w:b/>
                <w:bCs/>
                <w:sz w:val="20"/>
                <w:szCs w:val="20"/>
              </w:rPr>
            </w:pPr>
            <w:r w:rsidRPr="00194C4A">
              <w:rPr>
                <w:rFonts w:ascii="Times New Roman" w:eastAsia="Times New Roman" w:hAnsi="Times New Roman" w:cs="Times New Roman"/>
                <w:b/>
                <w:bCs/>
                <w:sz w:val="20"/>
                <w:szCs w:val="20"/>
              </w:rPr>
              <w:t>l/osobę na dobę</w:t>
            </w:r>
          </w:p>
        </w:tc>
        <w:tc>
          <w:tcPr>
            <w:tcW w:w="1560" w:type="dxa"/>
            <w:gridSpan w:val="3"/>
            <w:tcBorders>
              <w:top w:val="nil"/>
              <w:left w:val="nil"/>
              <w:bottom w:val="nil"/>
            </w:tcBorders>
            <w:shd w:val="clear" w:color="000000" w:fill="FFFFFF"/>
            <w:noWrap/>
            <w:vAlign w:val="bottom"/>
            <w:hideMark/>
          </w:tcPr>
          <w:p w14:paraId="2181518E"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r>
      <w:tr w:rsidR="0057044A" w:rsidRPr="00194C4A" w14:paraId="41C9C054" w14:textId="77777777" w:rsidTr="00927915">
        <w:trPr>
          <w:gridAfter w:val="2"/>
          <w:wAfter w:w="477" w:type="dxa"/>
          <w:trHeight w:val="375"/>
        </w:trPr>
        <w:tc>
          <w:tcPr>
            <w:tcW w:w="3066" w:type="dxa"/>
            <w:gridSpan w:val="4"/>
            <w:tcBorders>
              <w:top w:val="nil"/>
              <w:bottom w:val="nil"/>
              <w:right w:val="nil"/>
            </w:tcBorders>
            <w:shd w:val="clear" w:color="auto" w:fill="auto"/>
            <w:noWrap/>
            <w:vAlign w:val="bottom"/>
            <w:hideMark/>
          </w:tcPr>
          <w:p w14:paraId="3A9141DF"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2) Temperatura wody ciepłej:</w:t>
            </w:r>
          </w:p>
        </w:tc>
        <w:tc>
          <w:tcPr>
            <w:tcW w:w="973" w:type="dxa"/>
            <w:tcBorders>
              <w:top w:val="nil"/>
              <w:left w:val="nil"/>
              <w:bottom w:val="nil"/>
              <w:right w:val="nil"/>
            </w:tcBorders>
            <w:shd w:val="clear" w:color="auto" w:fill="auto"/>
            <w:noWrap/>
            <w:vAlign w:val="bottom"/>
            <w:hideMark/>
          </w:tcPr>
          <w:p w14:paraId="7198CA78"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proofErr w:type="spellStart"/>
            <w:r w:rsidRPr="00194C4A">
              <w:rPr>
                <w:rFonts w:ascii="Times New Roman" w:eastAsia="Times New Roman" w:hAnsi="Times New Roman" w:cs="Times New Roman"/>
                <w:b/>
                <w:bCs/>
                <w:sz w:val="24"/>
                <w:szCs w:val="24"/>
              </w:rPr>
              <w:t>t</w:t>
            </w:r>
            <w:r w:rsidRPr="00194C4A">
              <w:rPr>
                <w:rFonts w:ascii="Times New Roman" w:eastAsia="Times New Roman" w:hAnsi="Times New Roman" w:cs="Times New Roman"/>
                <w:b/>
                <w:bCs/>
                <w:sz w:val="24"/>
                <w:szCs w:val="24"/>
                <w:vertAlign w:val="subscript"/>
              </w:rPr>
              <w:t>cw</w:t>
            </w:r>
            <w:proofErr w:type="spellEnd"/>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0D9C6238"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50</w:t>
            </w:r>
          </w:p>
        </w:tc>
        <w:tc>
          <w:tcPr>
            <w:tcW w:w="1553" w:type="dxa"/>
            <w:gridSpan w:val="2"/>
            <w:tcBorders>
              <w:top w:val="nil"/>
              <w:left w:val="nil"/>
              <w:bottom w:val="nil"/>
              <w:right w:val="nil"/>
            </w:tcBorders>
            <w:shd w:val="clear" w:color="auto" w:fill="auto"/>
            <w:noWrap/>
            <w:vAlign w:val="bottom"/>
            <w:hideMark/>
          </w:tcPr>
          <w:p w14:paraId="4370C54D" w14:textId="77777777" w:rsidR="0057044A" w:rsidRPr="00194C4A" w:rsidRDefault="0057044A" w:rsidP="00927915">
            <w:pPr>
              <w:spacing w:after="0" w:line="240" w:lineRule="auto"/>
              <w:rPr>
                <w:rFonts w:ascii="Times New Roman" w:eastAsia="Times New Roman" w:hAnsi="Times New Roman" w:cs="Times New Roman"/>
                <w:b/>
                <w:bCs/>
                <w:sz w:val="20"/>
                <w:szCs w:val="20"/>
              </w:rPr>
            </w:pPr>
            <w:proofErr w:type="spellStart"/>
            <w:r w:rsidRPr="00194C4A">
              <w:rPr>
                <w:rFonts w:ascii="Times New Roman" w:eastAsia="Times New Roman" w:hAnsi="Times New Roman" w:cs="Times New Roman"/>
                <w:b/>
                <w:bCs/>
                <w:sz w:val="20"/>
                <w:szCs w:val="20"/>
                <w:vertAlign w:val="superscript"/>
              </w:rPr>
              <w:t>o</w:t>
            </w:r>
            <w:r w:rsidRPr="00194C4A">
              <w:rPr>
                <w:rFonts w:ascii="Times New Roman" w:eastAsia="Times New Roman" w:hAnsi="Times New Roman" w:cs="Times New Roman"/>
                <w:b/>
                <w:bCs/>
                <w:sz w:val="20"/>
                <w:szCs w:val="20"/>
              </w:rPr>
              <w:t>C</w:t>
            </w:r>
            <w:proofErr w:type="spellEnd"/>
          </w:p>
        </w:tc>
        <w:tc>
          <w:tcPr>
            <w:tcW w:w="1560" w:type="dxa"/>
            <w:gridSpan w:val="3"/>
            <w:tcBorders>
              <w:top w:val="nil"/>
              <w:left w:val="nil"/>
              <w:bottom w:val="nil"/>
            </w:tcBorders>
            <w:shd w:val="clear" w:color="000000" w:fill="FFFFFF"/>
            <w:noWrap/>
            <w:vAlign w:val="bottom"/>
            <w:hideMark/>
          </w:tcPr>
          <w:p w14:paraId="584DF556"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r>
      <w:tr w:rsidR="0057044A" w:rsidRPr="00194C4A" w14:paraId="6F9B7D21" w14:textId="77777777" w:rsidTr="00927915">
        <w:trPr>
          <w:gridAfter w:val="2"/>
          <w:wAfter w:w="477" w:type="dxa"/>
          <w:trHeight w:val="375"/>
        </w:trPr>
        <w:tc>
          <w:tcPr>
            <w:tcW w:w="3066" w:type="dxa"/>
            <w:gridSpan w:val="4"/>
            <w:tcBorders>
              <w:top w:val="nil"/>
              <w:bottom w:val="nil"/>
              <w:right w:val="nil"/>
            </w:tcBorders>
            <w:shd w:val="clear" w:color="auto" w:fill="auto"/>
            <w:noWrap/>
            <w:vAlign w:val="bottom"/>
            <w:hideMark/>
          </w:tcPr>
          <w:p w14:paraId="73E4396B"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3) Temperatura wody zimnej:</w:t>
            </w:r>
          </w:p>
        </w:tc>
        <w:tc>
          <w:tcPr>
            <w:tcW w:w="973" w:type="dxa"/>
            <w:tcBorders>
              <w:top w:val="nil"/>
              <w:left w:val="nil"/>
              <w:bottom w:val="nil"/>
              <w:right w:val="nil"/>
            </w:tcBorders>
            <w:shd w:val="clear" w:color="auto" w:fill="auto"/>
            <w:noWrap/>
            <w:vAlign w:val="bottom"/>
            <w:hideMark/>
          </w:tcPr>
          <w:p w14:paraId="157BB516"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t</w:t>
            </w:r>
            <w:r w:rsidRPr="00194C4A">
              <w:rPr>
                <w:rFonts w:ascii="Times New Roman" w:eastAsia="Times New Roman" w:hAnsi="Times New Roman" w:cs="Times New Roman"/>
                <w:b/>
                <w:bCs/>
                <w:sz w:val="24"/>
                <w:szCs w:val="24"/>
                <w:vertAlign w:val="subscript"/>
              </w:rPr>
              <w:t>o</w:t>
            </w:r>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45DEC02B"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10</w:t>
            </w:r>
          </w:p>
        </w:tc>
        <w:tc>
          <w:tcPr>
            <w:tcW w:w="1553" w:type="dxa"/>
            <w:gridSpan w:val="2"/>
            <w:tcBorders>
              <w:top w:val="nil"/>
              <w:left w:val="nil"/>
              <w:bottom w:val="nil"/>
              <w:right w:val="nil"/>
            </w:tcBorders>
            <w:shd w:val="clear" w:color="auto" w:fill="auto"/>
            <w:noWrap/>
            <w:vAlign w:val="bottom"/>
            <w:hideMark/>
          </w:tcPr>
          <w:p w14:paraId="0D7F0DC9" w14:textId="77777777" w:rsidR="0057044A" w:rsidRPr="00194C4A" w:rsidRDefault="0057044A" w:rsidP="00927915">
            <w:pPr>
              <w:spacing w:after="0" w:line="240" w:lineRule="auto"/>
              <w:rPr>
                <w:rFonts w:ascii="Times New Roman" w:eastAsia="Times New Roman" w:hAnsi="Times New Roman" w:cs="Times New Roman"/>
                <w:b/>
                <w:bCs/>
                <w:sz w:val="20"/>
                <w:szCs w:val="20"/>
              </w:rPr>
            </w:pPr>
            <w:proofErr w:type="spellStart"/>
            <w:r w:rsidRPr="00194C4A">
              <w:rPr>
                <w:rFonts w:ascii="Times New Roman" w:eastAsia="Times New Roman" w:hAnsi="Times New Roman" w:cs="Times New Roman"/>
                <w:b/>
                <w:bCs/>
                <w:sz w:val="20"/>
                <w:szCs w:val="20"/>
                <w:vertAlign w:val="superscript"/>
              </w:rPr>
              <w:t>o</w:t>
            </w:r>
            <w:r w:rsidRPr="00194C4A">
              <w:rPr>
                <w:rFonts w:ascii="Times New Roman" w:eastAsia="Times New Roman" w:hAnsi="Times New Roman" w:cs="Times New Roman"/>
                <w:b/>
                <w:bCs/>
                <w:sz w:val="20"/>
                <w:szCs w:val="20"/>
              </w:rPr>
              <w:t>C</w:t>
            </w:r>
            <w:proofErr w:type="spellEnd"/>
          </w:p>
        </w:tc>
        <w:tc>
          <w:tcPr>
            <w:tcW w:w="1560" w:type="dxa"/>
            <w:gridSpan w:val="3"/>
            <w:tcBorders>
              <w:top w:val="nil"/>
              <w:left w:val="nil"/>
              <w:bottom w:val="nil"/>
            </w:tcBorders>
            <w:shd w:val="clear" w:color="000000" w:fill="FFFFFF"/>
            <w:noWrap/>
            <w:vAlign w:val="bottom"/>
            <w:hideMark/>
          </w:tcPr>
          <w:p w14:paraId="5E409B87"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r>
      <w:tr w:rsidR="0057044A" w:rsidRPr="00194C4A" w14:paraId="5C8334BC" w14:textId="77777777" w:rsidTr="00927915">
        <w:trPr>
          <w:gridAfter w:val="2"/>
          <w:wAfter w:w="477" w:type="dxa"/>
          <w:trHeight w:val="375"/>
        </w:trPr>
        <w:tc>
          <w:tcPr>
            <w:tcW w:w="3066" w:type="dxa"/>
            <w:gridSpan w:val="4"/>
            <w:tcBorders>
              <w:top w:val="nil"/>
              <w:bottom w:val="nil"/>
              <w:right w:val="nil"/>
            </w:tcBorders>
            <w:shd w:val="clear" w:color="auto" w:fill="auto"/>
            <w:noWrap/>
            <w:vAlign w:val="bottom"/>
            <w:hideMark/>
          </w:tcPr>
          <w:p w14:paraId="3B1C5B31"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4) Gęstość wody</w:t>
            </w:r>
          </w:p>
        </w:tc>
        <w:tc>
          <w:tcPr>
            <w:tcW w:w="973" w:type="dxa"/>
            <w:tcBorders>
              <w:top w:val="nil"/>
              <w:left w:val="nil"/>
              <w:bottom w:val="nil"/>
              <w:right w:val="nil"/>
            </w:tcBorders>
            <w:shd w:val="clear" w:color="auto" w:fill="auto"/>
            <w:noWrap/>
            <w:vAlign w:val="bottom"/>
            <w:hideMark/>
          </w:tcPr>
          <w:p w14:paraId="49E3388C"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proofErr w:type="spellStart"/>
            <w:r w:rsidRPr="00194C4A">
              <w:rPr>
                <w:rFonts w:ascii="Times New Roman" w:eastAsia="Times New Roman" w:hAnsi="Times New Roman" w:cs="Times New Roman"/>
                <w:b/>
                <w:bCs/>
                <w:sz w:val="24"/>
                <w:szCs w:val="24"/>
              </w:rPr>
              <w:t>ρ</w:t>
            </w:r>
            <w:r w:rsidRPr="00194C4A">
              <w:rPr>
                <w:rFonts w:ascii="Times New Roman" w:eastAsia="Times New Roman" w:hAnsi="Times New Roman" w:cs="Times New Roman"/>
                <w:b/>
                <w:bCs/>
                <w:sz w:val="24"/>
                <w:szCs w:val="24"/>
                <w:vertAlign w:val="subscript"/>
              </w:rPr>
              <w:t>w</w:t>
            </w:r>
            <w:proofErr w:type="spellEnd"/>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2CFD3338"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1000</w:t>
            </w:r>
          </w:p>
        </w:tc>
        <w:tc>
          <w:tcPr>
            <w:tcW w:w="1553" w:type="dxa"/>
            <w:gridSpan w:val="2"/>
            <w:tcBorders>
              <w:top w:val="nil"/>
              <w:left w:val="nil"/>
              <w:bottom w:val="nil"/>
              <w:right w:val="nil"/>
            </w:tcBorders>
            <w:shd w:val="clear" w:color="auto" w:fill="auto"/>
            <w:noWrap/>
            <w:vAlign w:val="bottom"/>
            <w:hideMark/>
          </w:tcPr>
          <w:p w14:paraId="08A2B574" w14:textId="77777777" w:rsidR="0057044A" w:rsidRPr="00194C4A" w:rsidRDefault="0057044A" w:rsidP="00927915">
            <w:pPr>
              <w:spacing w:after="0" w:line="240" w:lineRule="auto"/>
              <w:rPr>
                <w:rFonts w:ascii="Times New Roman" w:eastAsia="Times New Roman" w:hAnsi="Times New Roman" w:cs="Times New Roman"/>
                <w:b/>
                <w:bCs/>
              </w:rPr>
            </w:pPr>
            <w:r w:rsidRPr="00194C4A">
              <w:rPr>
                <w:rFonts w:ascii="Times New Roman" w:eastAsia="Times New Roman" w:hAnsi="Times New Roman" w:cs="Times New Roman"/>
                <w:b/>
                <w:bCs/>
              </w:rPr>
              <w:t>kg/m</w:t>
            </w:r>
            <w:r w:rsidRPr="00194C4A">
              <w:rPr>
                <w:rFonts w:ascii="Times New Roman" w:eastAsia="Times New Roman" w:hAnsi="Times New Roman" w:cs="Times New Roman"/>
                <w:b/>
                <w:bCs/>
                <w:vertAlign w:val="superscript"/>
              </w:rPr>
              <w:t>3</w:t>
            </w:r>
          </w:p>
        </w:tc>
        <w:tc>
          <w:tcPr>
            <w:tcW w:w="1560" w:type="dxa"/>
            <w:gridSpan w:val="3"/>
            <w:tcBorders>
              <w:top w:val="nil"/>
              <w:left w:val="nil"/>
              <w:bottom w:val="nil"/>
            </w:tcBorders>
            <w:shd w:val="clear" w:color="000000" w:fill="FFFFFF"/>
            <w:noWrap/>
            <w:vAlign w:val="bottom"/>
            <w:hideMark/>
          </w:tcPr>
          <w:p w14:paraId="6517C8E7" w14:textId="77777777" w:rsidR="0057044A" w:rsidRPr="00194C4A" w:rsidRDefault="0057044A" w:rsidP="00927915">
            <w:pPr>
              <w:spacing w:after="0" w:line="240" w:lineRule="auto"/>
              <w:rPr>
                <w:rFonts w:ascii="Times New Roman" w:eastAsia="Times New Roman" w:hAnsi="Times New Roman" w:cs="Times New Roman"/>
                <w:b/>
                <w:bCs/>
              </w:rPr>
            </w:pPr>
          </w:p>
        </w:tc>
      </w:tr>
      <w:tr w:rsidR="0057044A" w:rsidRPr="00194C4A" w14:paraId="74EDCD4E" w14:textId="77777777" w:rsidTr="00927915">
        <w:trPr>
          <w:gridAfter w:val="2"/>
          <w:wAfter w:w="477" w:type="dxa"/>
          <w:trHeight w:val="390"/>
        </w:trPr>
        <w:tc>
          <w:tcPr>
            <w:tcW w:w="3066" w:type="dxa"/>
            <w:gridSpan w:val="4"/>
            <w:tcBorders>
              <w:top w:val="nil"/>
              <w:bottom w:val="nil"/>
              <w:right w:val="nil"/>
            </w:tcBorders>
            <w:shd w:val="clear" w:color="auto" w:fill="auto"/>
            <w:noWrap/>
            <w:vAlign w:val="bottom"/>
            <w:hideMark/>
          </w:tcPr>
          <w:p w14:paraId="308B02F0"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5) Ciepło właściwe wody</w:t>
            </w:r>
          </w:p>
        </w:tc>
        <w:tc>
          <w:tcPr>
            <w:tcW w:w="973" w:type="dxa"/>
            <w:tcBorders>
              <w:top w:val="nil"/>
              <w:left w:val="nil"/>
              <w:bottom w:val="nil"/>
              <w:right w:val="nil"/>
            </w:tcBorders>
            <w:shd w:val="clear" w:color="auto" w:fill="auto"/>
            <w:noWrap/>
            <w:vAlign w:val="bottom"/>
            <w:hideMark/>
          </w:tcPr>
          <w:p w14:paraId="5FFC8794"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proofErr w:type="spellStart"/>
            <w:r w:rsidRPr="00194C4A">
              <w:rPr>
                <w:rFonts w:ascii="Times New Roman" w:eastAsia="Times New Roman" w:hAnsi="Times New Roman" w:cs="Times New Roman"/>
                <w:b/>
                <w:bCs/>
                <w:sz w:val="24"/>
                <w:szCs w:val="24"/>
              </w:rPr>
              <w:t>c</w:t>
            </w:r>
            <w:r w:rsidRPr="00194C4A">
              <w:rPr>
                <w:rFonts w:ascii="Times New Roman" w:eastAsia="Times New Roman" w:hAnsi="Times New Roman" w:cs="Times New Roman"/>
                <w:b/>
                <w:bCs/>
                <w:sz w:val="24"/>
                <w:szCs w:val="24"/>
                <w:vertAlign w:val="subscript"/>
              </w:rPr>
              <w:t>w</w:t>
            </w:r>
            <w:proofErr w:type="spellEnd"/>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75EA2329"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4,19</w:t>
            </w:r>
          </w:p>
        </w:tc>
        <w:tc>
          <w:tcPr>
            <w:tcW w:w="1553" w:type="dxa"/>
            <w:gridSpan w:val="2"/>
            <w:tcBorders>
              <w:top w:val="nil"/>
              <w:left w:val="nil"/>
              <w:bottom w:val="nil"/>
              <w:right w:val="nil"/>
            </w:tcBorders>
            <w:shd w:val="clear" w:color="auto" w:fill="auto"/>
            <w:noWrap/>
            <w:vAlign w:val="bottom"/>
            <w:hideMark/>
          </w:tcPr>
          <w:p w14:paraId="3253D967" w14:textId="77777777" w:rsidR="0057044A" w:rsidRPr="00194C4A" w:rsidRDefault="0057044A" w:rsidP="00927915">
            <w:pPr>
              <w:spacing w:after="0" w:line="240" w:lineRule="auto"/>
              <w:rPr>
                <w:rFonts w:ascii="Times New Roman" w:eastAsia="Times New Roman" w:hAnsi="Times New Roman" w:cs="Times New Roman"/>
                <w:b/>
                <w:bCs/>
              </w:rPr>
            </w:pPr>
            <w:proofErr w:type="spellStart"/>
            <w:r w:rsidRPr="00194C4A">
              <w:rPr>
                <w:rFonts w:ascii="Times New Roman" w:eastAsia="Times New Roman" w:hAnsi="Times New Roman" w:cs="Times New Roman"/>
                <w:b/>
                <w:bCs/>
              </w:rPr>
              <w:t>kJ</w:t>
            </w:r>
            <w:proofErr w:type="spellEnd"/>
            <w:r w:rsidRPr="00194C4A">
              <w:rPr>
                <w:rFonts w:ascii="Times New Roman" w:eastAsia="Times New Roman" w:hAnsi="Times New Roman" w:cs="Times New Roman"/>
                <w:b/>
                <w:bCs/>
              </w:rPr>
              <w:t xml:space="preserve">/(kg </w:t>
            </w:r>
            <w:proofErr w:type="spellStart"/>
            <w:r w:rsidRPr="00194C4A">
              <w:rPr>
                <w:rFonts w:ascii="Times New Roman" w:eastAsia="Times New Roman" w:hAnsi="Times New Roman" w:cs="Times New Roman"/>
                <w:b/>
                <w:bCs/>
                <w:vertAlign w:val="superscript"/>
              </w:rPr>
              <w:t>o</w:t>
            </w:r>
            <w:r w:rsidRPr="00194C4A">
              <w:rPr>
                <w:rFonts w:ascii="Times New Roman" w:eastAsia="Times New Roman" w:hAnsi="Times New Roman" w:cs="Times New Roman"/>
                <w:b/>
                <w:bCs/>
              </w:rPr>
              <w:t>C</w:t>
            </w:r>
            <w:proofErr w:type="spellEnd"/>
            <w:r w:rsidRPr="00194C4A">
              <w:rPr>
                <w:rFonts w:ascii="Times New Roman" w:eastAsia="Times New Roman" w:hAnsi="Times New Roman" w:cs="Times New Roman"/>
                <w:b/>
                <w:bCs/>
              </w:rPr>
              <w:t>)</w:t>
            </w:r>
          </w:p>
        </w:tc>
        <w:tc>
          <w:tcPr>
            <w:tcW w:w="1560" w:type="dxa"/>
            <w:gridSpan w:val="3"/>
            <w:tcBorders>
              <w:top w:val="nil"/>
              <w:left w:val="nil"/>
              <w:bottom w:val="nil"/>
            </w:tcBorders>
            <w:shd w:val="clear" w:color="000000" w:fill="FFFFFF"/>
            <w:noWrap/>
            <w:vAlign w:val="bottom"/>
            <w:hideMark/>
          </w:tcPr>
          <w:p w14:paraId="55C8017C" w14:textId="77777777" w:rsidR="0057044A" w:rsidRPr="00194C4A" w:rsidRDefault="0057044A" w:rsidP="00927915">
            <w:pPr>
              <w:spacing w:after="0" w:line="240" w:lineRule="auto"/>
              <w:rPr>
                <w:rFonts w:ascii="Times New Roman" w:eastAsia="Times New Roman" w:hAnsi="Times New Roman" w:cs="Times New Roman"/>
                <w:b/>
                <w:bCs/>
              </w:rPr>
            </w:pPr>
          </w:p>
        </w:tc>
      </w:tr>
      <w:tr w:rsidR="0057044A" w:rsidRPr="00194C4A" w14:paraId="46CE7BB8" w14:textId="77777777" w:rsidTr="00927915">
        <w:trPr>
          <w:gridAfter w:val="2"/>
          <w:wAfter w:w="477" w:type="dxa"/>
          <w:trHeight w:val="375"/>
        </w:trPr>
        <w:tc>
          <w:tcPr>
            <w:tcW w:w="3066" w:type="dxa"/>
            <w:gridSpan w:val="4"/>
            <w:tcBorders>
              <w:top w:val="nil"/>
              <w:bottom w:val="nil"/>
              <w:right w:val="nil"/>
            </w:tcBorders>
            <w:shd w:val="clear" w:color="auto" w:fill="auto"/>
            <w:noWrap/>
            <w:vAlign w:val="bottom"/>
            <w:hideMark/>
          </w:tcPr>
          <w:p w14:paraId="61EA32AE"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6) Mnożnik korekcyjny:</w:t>
            </w:r>
          </w:p>
        </w:tc>
        <w:tc>
          <w:tcPr>
            <w:tcW w:w="973" w:type="dxa"/>
            <w:tcBorders>
              <w:top w:val="nil"/>
              <w:left w:val="nil"/>
              <w:bottom w:val="nil"/>
              <w:right w:val="nil"/>
            </w:tcBorders>
            <w:shd w:val="clear" w:color="auto" w:fill="auto"/>
            <w:noWrap/>
            <w:vAlign w:val="bottom"/>
            <w:hideMark/>
          </w:tcPr>
          <w:p w14:paraId="70A71519"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proofErr w:type="spellStart"/>
            <w:r w:rsidRPr="00194C4A">
              <w:rPr>
                <w:rFonts w:ascii="Times New Roman" w:eastAsia="Times New Roman" w:hAnsi="Times New Roman" w:cs="Times New Roman"/>
                <w:b/>
                <w:bCs/>
                <w:sz w:val="24"/>
                <w:szCs w:val="24"/>
              </w:rPr>
              <w:t>k</w:t>
            </w:r>
            <w:r w:rsidRPr="00194C4A">
              <w:rPr>
                <w:rFonts w:ascii="Times New Roman" w:eastAsia="Times New Roman" w:hAnsi="Times New Roman" w:cs="Times New Roman"/>
                <w:b/>
                <w:bCs/>
                <w:sz w:val="24"/>
                <w:szCs w:val="24"/>
                <w:vertAlign w:val="subscript"/>
              </w:rPr>
              <w:t>t</w:t>
            </w:r>
            <w:proofErr w:type="spellEnd"/>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54E162C2"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1,0</w:t>
            </w:r>
          </w:p>
        </w:tc>
        <w:tc>
          <w:tcPr>
            <w:tcW w:w="1553" w:type="dxa"/>
            <w:gridSpan w:val="2"/>
            <w:tcBorders>
              <w:top w:val="nil"/>
              <w:left w:val="nil"/>
              <w:bottom w:val="nil"/>
              <w:right w:val="nil"/>
            </w:tcBorders>
            <w:shd w:val="clear" w:color="auto" w:fill="auto"/>
            <w:noWrap/>
            <w:vAlign w:val="bottom"/>
            <w:hideMark/>
          </w:tcPr>
          <w:p w14:paraId="65967DEC" w14:textId="77777777" w:rsidR="0057044A" w:rsidRPr="00194C4A" w:rsidRDefault="0057044A" w:rsidP="00927915">
            <w:pPr>
              <w:spacing w:after="0" w:line="240" w:lineRule="auto"/>
              <w:rPr>
                <w:rFonts w:ascii="Times New Roman" w:eastAsia="Times New Roman" w:hAnsi="Times New Roman" w:cs="Times New Roman"/>
                <w:b/>
                <w:bCs/>
              </w:rPr>
            </w:pPr>
            <w:r w:rsidRPr="00194C4A">
              <w:rPr>
                <w:rFonts w:ascii="Times New Roman" w:eastAsia="Times New Roman" w:hAnsi="Times New Roman" w:cs="Times New Roman"/>
                <w:b/>
                <w:bCs/>
                <w:vertAlign w:val="superscript"/>
              </w:rPr>
              <w:t>---</w:t>
            </w:r>
          </w:p>
        </w:tc>
        <w:tc>
          <w:tcPr>
            <w:tcW w:w="1560" w:type="dxa"/>
            <w:gridSpan w:val="3"/>
            <w:tcBorders>
              <w:top w:val="nil"/>
              <w:left w:val="nil"/>
              <w:bottom w:val="nil"/>
            </w:tcBorders>
            <w:shd w:val="clear" w:color="000000" w:fill="FFFFFF"/>
            <w:noWrap/>
            <w:vAlign w:val="bottom"/>
            <w:hideMark/>
          </w:tcPr>
          <w:p w14:paraId="5969B195" w14:textId="77777777" w:rsidR="0057044A" w:rsidRPr="00194C4A" w:rsidRDefault="0057044A" w:rsidP="00927915">
            <w:pPr>
              <w:spacing w:after="0" w:line="240" w:lineRule="auto"/>
              <w:rPr>
                <w:rFonts w:ascii="Times New Roman" w:eastAsia="Times New Roman" w:hAnsi="Times New Roman" w:cs="Times New Roman"/>
                <w:b/>
                <w:bCs/>
              </w:rPr>
            </w:pPr>
          </w:p>
        </w:tc>
      </w:tr>
      <w:tr w:rsidR="0057044A" w:rsidRPr="00194C4A" w14:paraId="2EDA5C37" w14:textId="77777777" w:rsidTr="00927915">
        <w:trPr>
          <w:gridAfter w:val="2"/>
          <w:wAfter w:w="477" w:type="dxa"/>
          <w:trHeight w:val="420"/>
        </w:trPr>
        <w:tc>
          <w:tcPr>
            <w:tcW w:w="3066" w:type="dxa"/>
            <w:gridSpan w:val="4"/>
            <w:tcBorders>
              <w:top w:val="nil"/>
              <w:bottom w:val="nil"/>
              <w:right w:val="nil"/>
            </w:tcBorders>
            <w:shd w:val="clear" w:color="auto" w:fill="auto"/>
            <w:noWrap/>
            <w:vAlign w:val="bottom"/>
            <w:hideMark/>
          </w:tcPr>
          <w:p w14:paraId="7A6D0C78"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7) Czas użytkowania:</w:t>
            </w:r>
          </w:p>
        </w:tc>
        <w:tc>
          <w:tcPr>
            <w:tcW w:w="973" w:type="dxa"/>
            <w:tcBorders>
              <w:top w:val="nil"/>
              <w:left w:val="nil"/>
              <w:bottom w:val="nil"/>
              <w:right w:val="nil"/>
            </w:tcBorders>
            <w:shd w:val="clear" w:color="auto" w:fill="auto"/>
            <w:noWrap/>
            <w:vAlign w:val="bottom"/>
            <w:hideMark/>
          </w:tcPr>
          <w:p w14:paraId="44845480" w14:textId="77777777" w:rsidR="0057044A" w:rsidRPr="00194C4A" w:rsidRDefault="0057044A" w:rsidP="00927915">
            <w:pPr>
              <w:spacing w:after="0" w:line="240" w:lineRule="auto"/>
              <w:jc w:val="right"/>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t</w:t>
            </w:r>
            <w:r w:rsidRPr="00194C4A">
              <w:rPr>
                <w:rFonts w:ascii="Times New Roman" w:eastAsia="Times New Roman" w:hAnsi="Times New Roman" w:cs="Times New Roman"/>
                <w:b/>
                <w:bCs/>
                <w:sz w:val="24"/>
                <w:szCs w:val="24"/>
                <w:vertAlign w:val="subscript"/>
              </w:rPr>
              <w:t>uz</w:t>
            </w:r>
            <w:r w:rsidRPr="00194C4A">
              <w:rPr>
                <w:rFonts w:ascii="Times New Roman" w:eastAsia="Times New Roman" w:hAnsi="Times New Roman" w:cs="Times New Roman"/>
                <w:b/>
                <w:bCs/>
                <w:sz w:val="24"/>
                <w:szCs w:val="24"/>
              </w:rPr>
              <w:t xml:space="preserve"> = </w:t>
            </w:r>
          </w:p>
        </w:tc>
        <w:tc>
          <w:tcPr>
            <w:tcW w:w="1424" w:type="dxa"/>
            <w:gridSpan w:val="4"/>
            <w:tcBorders>
              <w:top w:val="nil"/>
              <w:left w:val="nil"/>
              <w:bottom w:val="nil"/>
              <w:right w:val="nil"/>
            </w:tcBorders>
            <w:shd w:val="clear" w:color="auto" w:fill="auto"/>
            <w:noWrap/>
            <w:vAlign w:val="bottom"/>
            <w:hideMark/>
          </w:tcPr>
          <w:p w14:paraId="23AA848C" w14:textId="77777777" w:rsidR="0057044A" w:rsidRPr="00194C4A" w:rsidRDefault="0057044A" w:rsidP="00927915">
            <w:pPr>
              <w:spacing w:after="0" w:line="240" w:lineRule="auto"/>
              <w:jc w:val="center"/>
              <w:rPr>
                <w:rFonts w:ascii="Times New Roman" w:eastAsia="Times New Roman" w:hAnsi="Times New Roman" w:cs="Times New Roman"/>
                <w:b/>
                <w:bCs/>
                <w:sz w:val="24"/>
                <w:szCs w:val="24"/>
              </w:rPr>
            </w:pPr>
            <w:r w:rsidRPr="00194C4A">
              <w:rPr>
                <w:rFonts w:ascii="Times New Roman" w:eastAsia="Times New Roman" w:hAnsi="Times New Roman" w:cs="Times New Roman"/>
                <w:b/>
                <w:bCs/>
                <w:sz w:val="24"/>
                <w:szCs w:val="24"/>
              </w:rPr>
              <w:t>328,50</w:t>
            </w:r>
          </w:p>
        </w:tc>
        <w:tc>
          <w:tcPr>
            <w:tcW w:w="1553" w:type="dxa"/>
            <w:gridSpan w:val="2"/>
            <w:tcBorders>
              <w:top w:val="nil"/>
              <w:left w:val="nil"/>
              <w:bottom w:val="nil"/>
              <w:right w:val="nil"/>
            </w:tcBorders>
            <w:shd w:val="clear" w:color="auto" w:fill="auto"/>
            <w:noWrap/>
            <w:vAlign w:val="bottom"/>
            <w:hideMark/>
          </w:tcPr>
          <w:p w14:paraId="5FABC4BA" w14:textId="77777777" w:rsidR="0057044A" w:rsidRPr="00194C4A" w:rsidRDefault="0057044A" w:rsidP="00927915">
            <w:pPr>
              <w:spacing w:after="0" w:line="240" w:lineRule="auto"/>
              <w:rPr>
                <w:rFonts w:ascii="Times New Roman" w:eastAsia="Times New Roman" w:hAnsi="Times New Roman" w:cs="Times New Roman"/>
                <w:b/>
                <w:bCs/>
              </w:rPr>
            </w:pPr>
            <w:r w:rsidRPr="00194C4A">
              <w:rPr>
                <w:rFonts w:ascii="Times New Roman" w:eastAsia="Times New Roman" w:hAnsi="Times New Roman" w:cs="Times New Roman"/>
                <w:b/>
                <w:bCs/>
              </w:rPr>
              <w:t>doby</w:t>
            </w:r>
          </w:p>
        </w:tc>
        <w:tc>
          <w:tcPr>
            <w:tcW w:w="1560" w:type="dxa"/>
            <w:gridSpan w:val="3"/>
            <w:tcBorders>
              <w:top w:val="nil"/>
              <w:left w:val="nil"/>
              <w:bottom w:val="nil"/>
            </w:tcBorders>
            <w:shd w:val="clear" w:color="000000" w:fill="FFFFFF"/>
            <w:noWrap/>
            <w:vAlign w:val="bottom"/>
            <w:hideMark/>
          </w:tcPr>
          <w:p w14:paraId="5BA6F38D" w14:textId="77777777" w:rsidR="0057044A" w:rsidRPr="00194C4A" w:rsidRDefault="0057044A" w:rsidP="00927915">
            <w:pPr>
              <w:spacing w:after="0" w:line="240" w:lineRule="auto"/>
              <w:rPr>
                <w:rFonts w:ascii="Times New Roman" w:eastAsia="Times New Roman" w:hAnsi="Times New Roman" w:cs="Times New Roman"/>
                <w:b/>
                <w:bCs/>
              </w:rPr>
            </w:pPr>
          </w:p>
        </w:tc>
      </w:tr>
      <w:tr w:rsidR="0057044A" w:rsidRPr="00194C4A" w14:paraId="726A71B6" w14:textId="77777777" w:rsidTr="00927915">
        <w:trPr>
          <w:gridAfter w:val="1"/>
          <w:wAfter w:w="283" w:type="dxa"/>
          <w:trHeight w:val="270"/>
        </w:trPr>
        <w:tc>
          <w:tcPr>
            <w:tcW w:w="921" w:type="dxa"/>
            <w:gridSpan w:val="2"/>
            <w:tcBorders>
              <w:top w:val="nil"/>
              <w:right w:val="nil"/>
            </w:tcBorders>
            <w:shd w:val="clear" w:color="000000" w:fill="FFFFFF"/>
            <w:noWrap/>
            <w:vAlign w:val="bottom"/>
            <w:hideMark/>
          </w:tcPr>
          <w:p w14:paraId="0A10645A"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4252" w:type="dxa"/>
            <w:gridSpan w:val="5"/>
            <w:tcBorders>
              <w:top w:val="nil"/>
              <w:left w:val="nil"/>
              <w:right w:val="nil"/>
            </w:tcBorders>
            <w:shd w:val="clear" w:color="000000" w:fill="FFFFFF"/>
            <w:noWrap/>
            <w:vAlign w:val="bottom"/>
            <w:hideMark/>
          </w:tcPr>
          <w:p w14:paraId="31E69747"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284" w:type="dxa"/>
            <w:tcBorders>
              <w:top w:val="nil"/>
              <w:left w:val="nil"/>
              <w:right w:val="nil"/>
            </w:tcBorders>
            <w:shd w:val="clear" w:color="000000" w:fill="FFFFFF"/>
            <w:noWrap/>
            <w:vAlign w:val="bottom"/>
            <w:hideMark/>
          </w:tcPr>
          <w:p w14:paraId="76465CAD"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760" w:type="dxa"/>
            <w:gridSpan w:val="4"/>
            <w:tcBorders>
              <w:top w:val="nil"/>
              <w:left w:val="nil"/>
              <w:right w:val="nil"/>
            </w:tcBorders>
            <w:shd w:val="clear" w:color="000000" w:fill="FFFFFF"/>
            <w:noWrap/>
            <w:vAlign w:val="bottom"/>
            <w:hideMark/>
          </w:tcPr>
          <w:p w14:paraId="045E498B"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53" w:type="dxa"/>
            <w:gridSpan w:val="3"/>
            <w:tcBorders>
              <w:top w:val="nil"/>
              <w:left w:val="nil"/>
              <w:right w:val="nil"/>
            </w:tcBorders>
            <w:shd w:val="clear" w:color="000000" w:fill="FFFFFF"/>
            <w:noWrap/>
            <w:vAlign w:val="bottom"/>
            <w:hideMark/>
          </w:tcPr>
          <w:p w14:paraId="3038142B"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27D81506" w14:textId="77777777" w:rsidTr="00927915">
        <w:trPr>
          <w:gridAfter w:val="2"/>
          <w:wAfter w:w="477" w:type="dxa"/>
          <w:trHeight w:val="405"/>
        </w:trPr>
        <w:tc>
          <w:tcPr>
            <w:tcW w:w="3066" w:type="dxa"/>
            <w:gridSpan w:val="4"/>
            <w:tcBorders>
              <w:right w:val="nil"/>
            </w:tcBorders>
            <w:shd w:val="clear" w:color="000000" w:fill="FFFFFF"/>
            <w:noWrap/>
            <w:vAlign w:val="center"/>
            <w:hideMark/>
          </w:tcPr>
          <w:p w14:paraId="789946E1" w14:textId="77777777" w:rsidR="0057044A" w:rsidRPr="00194C4A" w:rsidRDefault="0057044A" w:rsidP="00927915">
            <w:pPr>
              <w:spacing w:after="0" w:line="240" w:lineRule="auto"/>
              <w:rPr>
                <w:rFonts w:ascii="Times New Roman" w:eastAsia="Times New Roman" w:hAnsi="Times New Roman" w:cs="Times New Roman"/>
                <w:b/>
                <w:bCs/>
                <w:sz w:val="20"/>
                <w:szCs w:val="20"/>
              </w:rPr>
            </w:pPr>
            <w:r w:rsidRPr="00194C4A">
              <w:rPr>
                <w:rFonts w:ascii="Times New Roman" w:eastAsia="Times New Roman" w:hAnsi="Times New Roman" w:cs="Times New Roman"/>
                <w:b/>
                <w:bCs/>
                <w:sz w:val="20"/>
                <w:szCs w:val="20"/>
              </w:rPr>
              <w:t>2. Zapotrzebowanie na energię cieplną</w:t>
            </w:r>
            <w:r w:rsidR="00BF620B" w:rsidRPr="00194C4A">
              <w:rPr>
                <w:rFonts w:ascii="Times New Roman" w:eastAsia="Times New Roman" w:hAnsi="Times New Roman" w:cs="Times New Roman"/>
                <w:b/>
                <w:bCs/>
                <w:sz w:val="20"/>
                <w:szCs w:val="20"/>
              </w:rPr>
              <w:t>:</w:t>
            </w:r>
          </w:p>
        </w:tc>
        <w:tc>
          <w:tcPr>
            <w:tcW w:w="973" w:type="dxa"/>
            <w:tcBorders>
              <w:left w:val="nil"/>
              <w:right w:val="nil"/>
            </w:tcBorders>
            <w:shd w:val="clear" w:color="000000" w:fill="FFFFFF"/>
            <w:noWrap/>
            <w:vAlign w:val="bottom"/>
            <w:hideMark/>
          </w:tcPr>
          <w:p w14:paraId="2B411801"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c>
          <w:tcPr>
            <w:tcW w:w="1424" w:type="dxa"/>
            <w:gridSpan w:val="4"/>
            <w:tcBorders>
              <w:left w:val="nil"/>
              <w:right w:val="nil"/>
            </w:tcBorders>
            <w:shd w:val="clear" w:color="000000" w:fill="FFFFFF"/>
            <w:noWrap/>
            <w:vAlign w:val="bottom"/>
            <w:hideMark/>
          </w:tcPr>
          <w:p w14:paraId="7B42B859"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53" w:type="dxa"/>
            <w:gridSpan w:val="2"/>
            <w:tcBorders>
              <w:left w:val="nil"/>
              <w:right w:val="nil"/>
            </w:tcBorders>
            <w:shd w:val="clear" w:color="000000" w:fill="FFFFFF"/>
            <w:noWrap/>
            <w:vAlign w:val="bottom"/>
            <w:hideMark/>
          </w:tcPr>
          <w:p w14:paraId="49A7344E"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560" w:type="dxa"/>
            <w:gridSpan w:val="3"/>
            <w:tcBorders>
              <w:left w:val="nil"/>
            </w:tcBorders>
            <w:shd w:val="clear" w:color="000000" w:fill="FFFFFF"/>
            <w:noWrap/>
            <w:vAlign w:val="bottom"/>
            <w:hideMark/>
          </w:tcPr>
          <w:p w14:paraId="2E8E657C"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564B28E8" w14:textId="77777777" w:rsidTr="00927915">
        <w:trPr>
          <w:gridAfter w:val="1"/>
          <w:wAfter w:w="283" w:type="dxa"/>
          <w:trHeight w:val="600"/>
        </w:trPr>
        <w:tc>
          <w:tcPr>
            <w:tcW w:w="921" w:type="dxa"/>
            <w:gridSpan w:val="2"/>
            <w:tcBorders>
              <w:top w:val="nil"/>
              <w:bottom w:val="nil"/>
              <w:right w:val="nil"/>
            </w:tcBorders>
            <w:shd w:val="clear" w:color="000000" w:fill="FFFFFF"/>
            <w:noWrap/>
            <w:vAlign w:val="center"/>
            <w:hideMark/>
          </w:tcPr>
          <w:p w14:paraId="27AB4BE4" w14:textId="77777777" w:rsidR="0057044A" w:rsidRPr="00194C4A" w:rsidRDefault="0057044A" w:rsidP="00927915">
            <w:pPr>
              <w:spacing w:after="0" w:line="240" w:lineRule="auto"/>
              <w:jc w:val="center"/>
              <w:rPr>
                <w:rFonts w:ascii="Times New Roman" w:eastAsia="Times New Roman" w:hAnsi="Times New Roman" w:cs="Times New Roman"/>
                <w:b/>
                <w:bCs/>
                <w:color w:val="000000"/>
                <w:sz w:val="24"/>
                <w:szCs w:val="24"/>
              </w:rPr>
            </w:pPr>
            <w:proofErr w:type="spellStart"/>
            <w:r w:rsidRPr="00194C4A">
              <w:rPr>
                <w:rFonts w:ascii="Times New Roman" w:eastAsia="Times New Roman" w:hAnsi="Times New Roman" w:cs="Times New Roman"/>
                <w:b/>
                <w:bCs/>
                <w:color w:val="000000"/>
                <w:sz w:val="24"/>
                <w:szCs w:val="24"/>
              </w:rPr>
              <w:t>Q</w:t>
            </w:r>
            <w:r w:rsidRPr="00194C4A">
              <w:rPr>
                <w:rFonts w:ascii="Times New Roman" w:eastAsia="Times New Roman" w:hAnsi="Times New Roman" w:cs="Times New Roman"/>
                <w:b/>
                <w:bCs/>
                <w:color w:val="000000"/>
                <w:sz w:val="24"/>
                <w:szCs w:val="24"/>
                <w:vertAlign w:val="subscript"/>
              </w:rPr>
              <w:t>cw</w:t>
            </w:r>
            <w:proofErr w:type="spellEnd"/>
            <w:r w:rsidRPr="00194C4A">
              <w:rPr>
                <w:rFonts w:ascii="Times New Roman" w:eastAsia="Times New Roman" w:hAnsi="Times New Roman" w:cs="Times New Roman"/>
                <w:b/>
                <w:bCs/>
                <w:color w:val="000000"/>
                <w:sz w:val="24"/>
                <w:szCs w:val="24"/>
              </w:rPr>
              <w:t xml:space="preserve"> = </w:t>
            </w:r>
          </w:p>
        </w:tc>
        <w:tc>
          <w:tcPr>
            <w:tcW w:w="4252" w:type="dxa"/>
            <w:gridSpan w:val="5"/>
            <w:tcBorders>
              <w:top w:val="nil"/>
              <w:left w:val="nil"/>
              <w:bottom w:val="nil"/>
              <w:right w:val="nil"/>
            </w:tcBorders>
            <w:shd w:val="clear" w:color="000000" w:fill="FFFFFF"/>
            <w:noWrap/>
            <w:vAlign w:val="center"/>
            <w:hideMark/>
          </w:tcPr>
          <w:p w14:paraId="718B32F5" w14:textId="77777777" w:rsidR="0057044A" w:rsidRPr="00194C4A" w:rsidRDefault="0057044A" w:rsidP="00927915">
            <w:pPr>
              <w:spacing w:after="0" w:line="240" w:lineRule="auto"/>
              <w:rPr>
                <w:rFonts w:ascii="Times New Roman" w:eastAsia="Times New Roman" w:hAnsi="Times New Roman" w:cs="Times New Roman"/>
                <w:b/>
                <w:bCs/>
                <w:color w:val="000000"/>
                <w:sz w:val="24"/>
                <w:szCs w:val="24"/>
              </w:rPr>
            </w:pPr>
            <w:proofErr w:type="spellStart"/>
            <w:r w:rsidRPr="00194C4A">
              <w:rPr>
                <w:rFonts w:ascii="Times New Roman" w:eastAsia="Times New Roman" w:hAnsi="Times New Roman" w:cs="Times New Roman"/>
                <w:b/>
                <w:bCs/>
                <w:color w:val="000000"/>
                <w:sz w:val="24"/>
                <w:szCs w:val="24"/>
              </w:rPr>
              <w:t>V</w:t>
            </w:r>
            <w:r w:rsidRPr="00194C4A">
              <w:rPr>
                <w:rFonts w:ascii="Times New Roman" w:eastAsia="Times New Roman" w:hAnsi="Times New Roman" w:cs="Times New Roman"/>
                <w:b/>
                <w:bCs/>
                <w:color w:val="000000"/>
                <w:sz w:val="24"/>
                <w:szCs w:val="24"/>
                <w:vertAlign w:val="subscript"/>
              </w:rPr>
              <w:t>cw</w:t>
            </w:r>
            <w:proofErr w:type="spellEnd"/>
            <w:r w:rsidRPr="00194C4A">
              <w:rPr>
                <w:rFonts w:ascii="Times New Roman" w:eastAsia="Times New Roman" w:hAnsi="Times New Roman" w:cs="Times New Roman"/>
                <w:b/>
                <w:bCs/>
                <w:color w:val="000000"/>
                <w:sz w:val="24"/>
                <w:szCs w:val="24"/>
              </w:rPr>
              <w:t xml:space="preserve">∙ L ∙ </w:t>
            </w:r>
            <w:proofErr w:type="spellStart"/>
            <w:r w:rsidRPr="00194C4A">
              <w:rPr>
                <w:rFonts w:ascii="Times New Roman" w:eastAsia="Times New Roman" w:hAnsi="Times New Roman" w:cs="Times New Roman"/>
                <w:b/>
                <w:bCs/>
                <w:color w:val="000000"/>
                <w:sz w:val="24"/>
                <w:szCs w:val="24"/>
              </w:rPr>
              <w:t>c</w:t>
            </w:r>
            <w:r w:rsidRPr="00194C4A">
              <w:rPr>
                <w:rFonts w:ascii="Times New Roman" w:eastAsia="Times New Roman" w:hAnsi="Times New Roman" w:cs="Times New Roman"/>
                <w:b/>
                <w:bCs/>
                <w:color w:val="000000"/>
                <w:sz w:val="24"/>
                <w:szCs w:val="24"/>
                <w:vertAlign w:val="subscript"/>
              </w:rPr>
              <w:t>w</w:t>
            </w:r>
            <w:proofErr w:type="spellEnd"/>
            <w:r w:rsidRPr="00194C4A">
              <w:rPr>
                <w:rFonts w:ascii="Times New Roman" w:eastAsia="Times New Roman" w:hAnsi="Times New Roman" w:cs="Times New Roman"/>
                <w:b/>
                <w:bCs/>
                <w:color w:val="000000"/>
                <w:sz w:val="24"/>
                <w:szCs w:val="24"/>
              </w:rPr>
              <w:t xml:space="preserve">∙ </w:t>
            </w:r>
            <w:proofErr w:type="spellStart"/>
            <w:r w:rsidRPr="00194C4A">
              <w:rPr>
                <w:rFonts w:ascii="Times New Roman" w:eastAsia="Times New Roman" w:hAnsi="Times New Roman" w:cs="Times New Roman"/>
                <w:b/>
                <w:bCs/>
                <w:color w:val="000000"/>
                <w:sz w:val="24"/>
                <w:szCs w:val="24"/>
              </w:rPr>
              <w:t>ρ</w:t>
            </w:r>
            <w:r w:rsidRPr="00194C4A">
              <w:rPr>
                <w:rFonts w:ascii="Times New Roman" w:eastAsia="Times New Roman" w:hAnsi="Times New Roman" w:cs="Times New Roman"/>
                <w:b/>
                <w:bCs/>
                <w:color w:val="000000"/>
                <w:sz w:val="24"/>
                <w:szCs w:val="24"/>
                <w:vertAlign w:val="subscript"/>
              </w:rPr>
              <w:t>w</w:t>
            </w:r>
            <w:proofErr w:type="spellEnd"/>
            <w:r w:rsidRPr="00194C4A">
              <w:rPr>
                <w:rFonts w:ascii="Times New Roman" w:eastAsia="Times New Roman" w:hAnsi="Times New Roman" w:cs="Times New Roman"/>
                <w:b/>
                <w:bCs/>
                <w:color w:val="000000"/>
                <w:sz w:val="24"/>
                <w:szCs w:val="24"/>
              </w:rPr>
              <w:t>∙ (</w:t>
            </w:r>
            <w:proofErr w:type="spellStart"/>
            <w:r w:rsidRPr="00194C4A">
              <w:rPr>
                <w:rFonts w:ascii="Times New Roman" w:eastAsia="Times New Roman" w:hAnsi="Times New Roman" w:cs="Times New Roman"/>
                <w:b/>
                <w:bCs/>
                <w:color w:val="000000"/>
                <w:sz w:val="24"/>
                <w:szCs w:val="24"/>
              </w:rPr>
              <w:t>t</w:t>
            </w:r>
            <w:r w:rsidRPr="00194C4A">
              <w:rPr>
                <w:rFonts w:ascii="Times New Roman" w:eastAsia="Times New Roman" w:hAnsi="Times New Roman" w:cs="Times New Roman"/>
                <w:b/>
                <w:bCs/>
                <w:color w:val="000000"/>
                <w:sz w:val="24"/>
                <w:szCs w:val="24"/>
                <w:vertAlign w:val="subscript"/>
              </w:rPr>
              <w:t>cw</w:t>
            </w:r>
            <w:proofErr w:type="spellEnd"/>
            <w:r w:rsidRPr="00194C4A">
              <w:rPr>
                <w:rFonts w:ascii="Times New Roman" w:eastAsia="Times New Roman" w:hAnsi="Times New Roman" w:cs="Times New Roman"/>
                <w:b/>
                <w:bCs/>
                <w:color w:val="000000"/>
                <w:sz w:val="24"/>
                <w:szCs w:val="24"/>
              </w:rPr>
              <w:t xml:space="preserve"> – </w:t>
            </w:r>
            <w:proofErr w:type="spellStart"/>
            <w:r w:rsidRPr="00194C4A">
              <w:rPr>
                <w:rFonts w:ascii="Times New Roman" w:eastAsia="Times New Roman" w:hAnsi="Times New Roman" w:cs="Times New Roman"/>
                <w:b/>
                <w:bCs/>
                <w:color w:val="000000"/>
                <w:sz w:val="24"/>
                <w:szCs w:val="24"/>
              </w:rPr>
              <w:t>t</w:t>
            </w:r>
            <w:r w:rsidRPr="00194C4A">
              <w:rPr>
                <w:rFonts w:ascii="Times New Roman" w:eastAsia="Times New Roman" w:hAnsi="Times New Roman" w:cs="Times New Roman"/>
                <w:b/>
                <w:bCs/>
                <w:color w:val="000000"/>
                <w:sz w:val="24"/>
                <w:szCs w:val="24"/>
                <w:vertAlign w:val="subscript"/>
              </w:rPr>
              <w:t>z</w:t>
            </w:r>
            <w:proofErr w:type="spellEnd"/>
            <w:r w:rsidRPr="00194C4A">
              <w:rPr>
                <w:rFonts w:ascii="Times New Roman" w:eastAsia="Times New Roman" w:hAnsi="Times New Roman" w:cs="Times New Roman"/>
                <w:b/>
                <w:bCs/>
                <w:color w:val="000000"/>
                <w:sz w:val="24"/>
                <w:szCs w:val="24"/>
              </w:rPr>
              <w:t xml:space="preserve">) ∙ </w:t>
            </w:r>
            <w:proofErr w:type="spellStart"/>
            <w:r w:rsidRPr="00194C4A">
              <w:rPr>
                <w:rFonts w:ascii="Times New Roman" w:eastAsia="Times New Roman" w:hAnsi="Times New Roman" w:cs="Times New Roman"/>
                <w:b/>
                <w:bCs/>
                <w:color w:val="000000"/>
                <w:sz w:val="24"/>
                <w:szCs w:val="24"/>
              </w:rPr>
              <w:t>k</w:t>
            </w:r>
            <w:r w:rsidRPr="00194C4A">
              <w:rPr>
                <w:rFonts w:ascii="Times New Roman" w:eastAsia="Times New Roman" w:hAnsi="Times New Roman" w:cs="Times New Roman"/>
                <w:b/>
                <w:bCs/>
                <w:color w:val="000000"/>
                <w:sz w:val="24"/>
                <w:szCs w:val="24"/>
                <w:vertAlign w:val="subscript"/>
              </w:rPr>
              <w:t>t</w:t>
            </w:r>
            <w:proofErr w:type="spellEnd"/>
            <w:r w:rsidRPr="00194C4A">
              <w:rPr>
                <w:rFonts w:ascii="Times New Roman" w:eastAsia="Times New Roman" w:hAnsi="Times New Roman" w:cs="Times New Roman"/>
                <w:b/>
                <w:bCs/>
                <w:color w:val="000000"/>
                <w:sz w:val="24"/>
                <w:szCs w:val="24"/>
              </w:rPr>
              <w:t>∙ t</w:t>
            </w:r>
            <w:r w:rsidRPr="00194C4A">
              <w:rPr>
                <w:rFonts w:ascii="Times New Roman" w:eastAsia="Times New Roman" w:hAnsi="Times New Roman" w:cs="Times New Roman"/>
                <w:b/>
                <w:bCs/>
                <w:color w:val="000000"/>
                <w:sz w:val="24"/>
                <w:szCs w:val="24"/>
                <w:vertAlign w:val="subscript"/>
              </w:rPr>
              <w:t xml:space="preserve">uz </w:t>
            </w:r>
            <w:r w:rsidRPr="00194C4A">
              <w:rPr>
                <w:rFonts w:ascii="Times New Roman" w:eastAsia="Times New Roman" w:hAnsi="Times New Roman" w:cs="Times New Roman"/>
                <w:b/>
                <w:bCs/>
                <w:color w:val="000000"/>
                <w:sz w:val="24"/>
                <w:szCs w:val="24"/>
              </w:rPr>
              <w:t>∙ 10</w:t>
            </w:r>
            <w:r w:rsidRPr="00194C4A">
              <w:rPr>
                <w:rFonts w:ascii="Times New Roman" w:eastAsia="Times New Roman" w:hAnsi="Times New Roman" w:cs="Times New Roman"/>
                <w:b/>
                <w:bCs/>
                <w:color w:val="000000"/>
                <w:sz w:val="24"/>
                <w:szCs w:val="24"/>
                <w:vertAlign w:val="superscript"/>
              </w:rPr>
              <w:t>-9</w:t>
            </w:r>
          </w:p>
        </w:tc>
        <w:tc>
          <w:tcPr>
            <w:tcW w:w="284" w:type="dxa"/>
            <w:tcBorders>
              <w:top w:val="nil"/>
              <w:left w:val="nil"/>
              <w:bottom w:val="nil"/>
              <w:right w:val="nil"/>
            </w:tcBorders>
            <w:shd w:val="clear" w:color="000000" w:fill="FFFFFF"/>
            <w:noWrap/>
            <w:vAlign w:val="center"/>
            <w:hideMark/>
          </w:tcPr>
          <w:p w14:paraId="042EC5A3" w14:textId="77777777" w:rsidR="0057044A" w:rsidRPr="00194C4A" w:rsidRDefault="0057044A" w:rsidP="00927915">
            <w:pPr>
              <w:spacing w:after="0" w:line="240" w:lineRule="auto"/>
              <w:rPr>
                <w:rFonts w:ascii="Times New Roman" w:eastAsia="Times New Roman" w:hAnsi="Times New Roman" w:cs="Times New Roman"/>
                <w:b/>
                <w:bCs/>
                <w:color w:val="000000"/>
                <w:sz w:val="24"/>
                <w:szCs w:val="24"/>
              </w:rPr>
            </w:pPr>
          </w:p>
        </w:tc>
        <w:tc>
          <w:tcPr>
            <w:tcW w:w="1760" w:type="dxa"/>
            <w:gridSpan w:val="4"/>
            <w:tcBorders>
              <w:top w:val="nil"/>
              <w:left w:val="nil"/>
              <w:bottom w:val="nil"/>
              <w:right w:val="nil"/>
            </w:tcBorders>
            <w:shd w:val="clear" w:color="000000" w:fill="FFFFFF"/>
            <w:noWrap/>
            <w:vAlign w:val="center"/>
            <w:hideMark/>
          </w:tcPr>
          <w:p w14:paraId="1160AF99" w14:textId="77777777" w:rsidR="0057044A" w:rsidRPr="00194C4A" w:rsidRDefault="0057044A" w:rsidP="00927915">
            <w:pPr>
              <w:spacing w:after="0" w:line="240" w:lineRule="auto"/>
              <w:rPr>
                <w:rFonts w:ascii="Times New Roman" w:eastAsia="Times New Roman" w:hAnsi="Times New Roman" w:cs="Times New Roman"/>
                <w:b/>
                <w:bCs/>
                <w:sz w:val="20"/>
                <w:szCs w:val="20"/>
              </w:rPr>
            </w:pPr>
            <w:r w:rsidRPr="00194C4A">
              <w:rPr>
                <w:rFonts w:ascii="Times New Roman" w:eastAsia="Times New Roman" w:hAnsi="Times New Roman" w:cs="Times New Roman"/>
                <w:b/>
                <w:bCs/>
                <w:sz w:val="20"/>
                <w:szCs w:val="20"/>
              </w:rPr>
              <w:t>GJ</w:t>
            </w:r>
          </w:p>
        </w:tc>
        <w:tc>
          <w:tcPr>
            <w:tcW w:w="1553" w:type="dxa"/>
            <w:gridSpan w:val="3"/>
            <w:tcBorders>
              <w:top w:val="nil"/>
              <w:left w:val="nil"/>
              <w:bottom w:val="nil"/>
              <w:right w:val="nil"/>
            </w:tcBorders>
            <w:shd w:val="clear" w:color="000000" w:fill="FFFFFF"/>
            <w:noWrap/>
            <w:vAlign w:val="bottom"/>
            <w:hideMark/>
          </w:tcPr>
          <w:p w14:paraId="453D2898"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r>
      <w:tr w:rsidR="0057044A" w:rsidRPr="00194C4A" w14:paraId="197D7615" w14:textId="77777777" w:rsidTr="00927915">
        <w:trPr>
          <w:gridBefore w:val="1"/>
          <w:wBefore w:w="80" w:type="dxa"/>
          <w:trHeight w:val="510"/>
        </w:trPr>
        <w:tc>
          <w:tcPr>
            <w:tcW w:w="4000" w:type="dxa"/>
            <w:gridSpan w:val="5"/>
            <w:tcBorders>
              <w:right w:val="nil"/>
            </w:tcBorders>
            <w:shd w:val="clear" w:color="000000" w:fill="FFFFFF"/>
            <w:noWrap/>
            <w:vAlign w:val="center"/>
            <w:hideMark/>
          </w:tcPr>
          <w:p w14:paraId="1C6D3662" w14:textId="77777777" w:rsidR="0057044A" w:rsidRPr="00194C4A" w:rsidRDefault="0057044A" w:rsidP="00927915">
            <w:pPr>
              <w:spacing w:after="0" w:line="240" w:lineRule="auto"/>
              <w:rPr>
                <w:rFonts w:ascii="Times New Roman" w:eastAsia="Times New Roman" w:hAnsi="Times New Roman" w:cs="Times New Roman"/>
                <w:b/>
                <w:bCs/>
                <w:sz w:val="20"/>
                <w:szCs w:val="20"/>
              </w:rPr>
            </w:pPr>
            <w:r w:rsidRPr="00194C4A">
              <w:rPr>
                <w:rFonts w:ascii="Times New Roman" w:eastAsia="Times New Roman" w:hAnsi="Times New Roman" w:cs="Times New Roman"/>
                <w:b/>
                <w:bCs/>
                <w:sz w:val="20"/>
                <w:szCs w:val="20"/>
              </w:rPr>
              <w:t>3. Zapotrzebowanie na moc cieplną</w:t>
            </w:r>
          </w:p>
        </w:tc>
        <w:tc>
          <w:tcPr>
            <w:tcW w:w="1813" w:type="dxa"/>
            <w:gridSpan w:val="4"/>
            <w:tcBorders>
              <w:left w:val="nil"/>
              <w:right w:val="nil"/>
            </w:tcBorders>
            <w:shd w:val="clear" w:color="000000" w:fill="FFFFFF"/>
            <w:noWrap/>
            <w:vAlign w:val="bottom"/>
            <w:hideMark/>
          </w:tcPr>
          <w:p w14:paraId="24CC08DF" w14:textId="77777777" w:rsidR="0057044A" w:rsidRPr="00194C4A" w:rsidRDefault="0057044A" w:rsidP="00927915">
            <w:pPr>
              <w:spacing w:after="0" w:line="240" w:lineRule="auto"/>
              <w:rPr>
                <w:rFonts w:ascii="Times New Roman" w:eastAsia="Times New Roman" w:hAnsi="Times New Roman" w:cs="Times New Roman"/>
                <w:b/>
                <w:bCs/>
                <w:sz w:val="20"/>
                <w:szCs w:val="20"/>
              </w:rPr>
            </w:pPr>
          </w:p>
        </w:tc>
        <w:tc>
          <w:tcPr>
            <w:tcW w:w="1760" w:type="dxa"/>
            <w:gridSpan w:val="3"/>
            <w:tcBorders>
              <w:left w:val="nil"/>
              <w:right w:val="nil"/>
            </w:tcBorders>
            <w:shd w:val="clear" w:color="000000" w:fill="FFFFFF"/>
            <w:noWrap/>
            <w:vAlign w:val="bottom"/>
            <w:hideMark/>
          </w:tcPr>
          <w:p w14:paraId="427D207D"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400" w:type="dxa"/>
            <w:gridSpan w:val="3"/>
            <w:tcBorders>
              <w:left w:val="nil"/>
              <w:right w:val="nil"/>
            </w:tcBorders>
            <w:shd w:val="clear" w:color="000000" w:fill="FFFFFF"/>
            <w:noWrap/>
            <w:vAlign w:val="bottom"/>
            <w:hideMark/>
          </w:tcPr>
          <w:p w14:paraId="55542E34"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418160A1" w14:textId="77777777" w:rsidTr="00927915">
        <w:trPr>
          <w:gridBefore w:val="1"/>
          <w:wBefore w:w="80" w:type="dxa"/>
          <w:trHeight w:val="465"/>
        </w:trPr>
        <w:tc>
          <w:tcPr>
            <w:tcW w:w="4000" w:type="dxa"/>
            <w:gridSpan w:val="5"/>
            <w:tcBorders>
              <w:top w:val="nil"/>
              <w:bottom w:val="nil"/>
              <w:right w:val="nil"/>
            </w:tcBorders>
            <w:shd w:val="clear" w:color="000000" w:fill="FFFFFF"/>
            <w:noWrap/>
            <w:vAlign w:val="center"/>
            <w:hideMark/>
          </w:tcPr>
          <w:p w14:paraId="7D27BA66"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 xml:space="preserve">1) Średnie dobowe zapotrzebowanie </w:t>
            </w:r>
            <w:proofErr w:type="spellStart"/>
            <w:r w:rsidRPr="00194C4A">
              <w:rPr>
                <w:rFonts w:ascii="Times New Roman" w:eastAsia="Times New Roman" w:hAnsi="Times New Roman" w:cs="Times New Roman"/>
                <w:sz w:val="20"/>
                <w:szCs w:val="20"/>
              </w:rPr>
              <w:t>cwu</w:t>
            </w:r>
            <w:proofErr w:type="spellEnd"/>
            <w:r w:rsidRPr="00194C4A">
              <w:rPr>
                <w:rFonts w:ascii="Times New Roman" w:eastAsia="Times New Roman" w:hAnsi="Times New Roman" w:cs="Times New Roman"/>
                <w:sz w:val="20"/>
                <w:szCs w:val="20"/>
              </w:rPr>
              <w:t xml:space="preserve"> w budynku</w:t>
            </w:r>
          </w:p>
        </w:tc>
        <w:tc>
          <w:tcPr>
            <w:tcW w:w="1813" w:type="dxa"/>
            <w:gridSpan w:val="4"/>
            <w:tcBorders>
              <w:top w:val="nil"/>
              <w:left w:val="nil"/>
              <w:bottom w:val="nil"/>
              <w:right w:val="nil"/>
            </w:tcBorders>
            <w:shd w:val="clear" w:color="000000" w:fill="FFFFFF"/>
            <w:noWrap/>
            <w:vAlign w:val="center"/>
            <w:hideMark/>
          </w:tcPr>
          <w:p w14:paraId="7826D2C9"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760" w:type="dxa"/>
            <w:gridSpan w:val="3"/>
            <w:tcBorders>
              <w:top w:val="nil"/>
              <w:left w:val="nil"/>
              <w:bottom w:val="nil"/>
              <w:right w:val="nil"/>
            </w:tcBorders>
            <w:shd w:val="clear" w:color="000000" w:fill="FFFFFF"/>
            <w:noWrap/>
            <w:vAlign w:val="center"/>
            <w:hideMark/>
          </w:tcPr>
          <w:p w14:paraId="0471736B" w14:textId="77777777" w:rsidR="0057044A" w:rsidRPr="00194C4A" w:rsidRDefault="0057044A" w:rsidP="00927915">
            <w:pPr>
              <w:spacing w:after="0" w:line="240" w:lineRule="auto"/>
              <w:jc w:val="both"/>
              <w:rPr>
                <w:rFonts w:ascii="Times New Roman" w:eastAsia="Times New Roman" w:hAnsi="Times New Roman" w:cs="Times New Roman"/>
                <w:sz w:val="20"/>
                <w:szCs w:val="20"/>
              </w:rPr>
            </w:pPr>
          </w:p>
        </w:tc>
        <w:tc>
          <w:tcPr>
            <w:tcW w:w="1400" w:type="dxa"/>
            <w:gridSpan w:val="3"/>
            <w:tcBorders>
              <w:top w:val="nil"/>
              <w:left w:val="nil"/>
              <w:bottom w:val="nil"/>
              <w:right w:val="nil"/>
            </w:tcBorders>
            <w:shd w:val="clear" w:color="000000" w:fill="FFFFFF"/>
            <w:noWrap/>
            <w:vAlign w:val="center"/>
            <w:hideMark/>
          </w:tcPr>
          <w:p w14:paraId="0F656FDE" w14:textId="77777777" w:rsidR="0057044A" w:rsidRPr="00194C4A" w:rsidRDefault="0057044A" w:rsidP="00927915">
            <w:pPr>
              <w:spacing w:after="0" w:line="240" w:lineRule="auto"/>
              <w:jc w:val="both"/>
              <w:rPr>
                <w:rFonts w:ascii="Times New Roman" w:eastAsia="Times New Roman" w:hAnsi="Times New Roman" w:cs="Times New Roman"/>
                <w:sz w:val="20"/>
                <w:szCs w:val="20"/>
              </w:rPr>
            </w:pPr>
          </w:p>
        </w:tc>
      </w:tr>
      <w:tr w:rsidR="0057044A" w:rsidRPr="00194C4A" w14:paraId="2260CAB4" w14:textId="77777777" w:rsidTr="00927915">
        <w:trPr>
          <w:gridBefore w:val="1"/>
          <w:wBefore w:w="80" w:type="dxa"/>
          <w:trHeight w:val="315"/>
        </w:trPr>
        <w:tc>
          <w:tcPr>
            <w:tcW w:w="1193" w:type="dxa"/>
            <w:gridSpan w:val="2"/>
            <w:tcBorders>
              <w:top w:val="nil"/>
              <w:bottom w:val="nil"/>
              <w:right w:val="nil"/>
            </w:tcBorders>
            <w:shd w:val="clear" w:color="000000" w:fill="FFFFFF"/>
            <w:noWrap/>
            <w:vAlign w:val="center"/>
            <w:hideMark/>
          </w:tcPr>
          <w:p w14:paraId="1B64D72F" w14:textId="77777777" w:rsidR="0057044A" w:rsidRPr="00194C4A" w:rsidRDefault="0057044A" w:rsidP="00927915">
            <w:pPr>
              <w:spacing w:after="0" w:line="240" w:lineRule="auto"/>
              <w:jc w:val="right"/>
              <w:rPr>
                <w:rFonts w:ascii="Times New Roman" w:eastAsia="Times New Roman" w:hAnsi="Times New Roman" w:cs="Times New Roman"/>
                <w:sz w:val="20"/>
                <w:szCs w:val="20"/>
              </w:rPr>
            </w:pP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d,śr</w:t>
            </w:r>
            <w:proofErr w:type="spellEnd"/>
            <w:r w:rsidRPr="00194C4A">
              <w:rPr>
                <w:rFonts w:ascii="Times New Roman" w:eastAsia="Times New Roman" w:hAnsi="Times New Roman" w:cs="Times New Roman"/>
                <w:sz w:val="20"/>
                <w:szCs w:val="20"/>
              </w:rPr>
              <w:t xml:space="preserve">= </w:t>
            </w:r>
          </w:p>
        </w:tc>
        <w:tc>
          <w:tcPr>
            <w:tcW w:w="2807" w:type="dxa"/>
            <w:gridSpan w:val="3"/>
            <w:tcBorders>
              <w:top w:val="nil"/>
              <w:left w:val="nil"/>
              <w:bottom w:val="nil"/>
              <w:right w:val="nil"/>
            </w:tcBorders>
            <w:shd w:val="clear" w:color="000000" w:fill="FFFFFF"/>
            <w:noWrap/>
            <w:vAlign w:val="center"/>
            <w:hideMark/>
          </w:tcPr>
          <w:p w14:paraId="069FDF9F" w14:textId="77777777" w:rsidR="0057044A" w:rsidRPr="00194C4A" w:rsidRDefault="0057044A" w:rsidP="00927915">
            <w:pPr>
              <w:spacing w:after="0" w:line="240" w:lineRule="auto"/>
              <w:rPr>
                <w:rFonts w:ascii="Times New Roman" w:eastAsia="Times New Roman" w:hAnsi="Times New Roman" w:cs="Times New Roman"/>
                <w:sz w:val="20"/>
                <w:szCs w:val="20"/>
              </w:rPr>
            </w:pP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cw</w:t>
            </w:r>
            <w:proofErr w:type="spellEnd"/>
            <w:r w:rsidRPr="00194C4A">
              <w:rPr>
                <w:rFonts w:ascii="Times New Roman" w:eastAsia="Times New Roman" w:hAnsi="Times New Roman" w:cs="Times New Roman"/>
                <w:sz w:val="20"/>
                <w:szCs w:val="20"/>
              </w:rPr>
              <w:t xml:space="preserve"> x L / 1000</w:t>
            </w:r>
          </w:p>
        </w:tc>
        <w:tc>
          <w:tcPr>
            <w:tcW w:w="1813" w:type="dxa"/>
            <w:gridSpan w:val="4"/>
            <w:tcBorders>
              <w:top w:val="nil"/>
              <w:left w:val="nil"/>
              <w:bottom w:val="nil"/>
              <w:right w:val="nil"/>
            </w:tcBorders>
            <w:shd w:val="clear" w:color="000000" w:fill="FFFFFF"/>
            <w:noWrap/>
            <w:vAlign w:val="bottom"/>
            <w:hideMark/>
          </w:tcPr>
          <w:p w14:paraId="3E529D6B"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760" w:type="dxa"/>
            <w:gridSpan w:val="3"/>
            <w:tcBorders>
              <w:top w:val="nil"/>
              <w:left w:val="nil"/>
              <w:bottom w:val="nil"/>
              <w:right w:val="nil"/>
            </w:tcBorders>
            <w:shd w:val="clear" w:color="000000" w:fill="FFFFFF"/>
            <w:noWrap/>
            <w:vAlign w:val="bottom"/>
            <w:hideMark/>
          </w:tcPr>
          <w:p w14:paraId="026DF6BB"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400" w:type="dxa"/>
            <w:gridSpan w:val="3"/>
            <w:tcBorders>
              <w:top w:val="nil"/>
              <w:left w:val="nil"/>
              <w:bottom w:val="nil"/>
              <w:right w:val="nil"/>
            </w:tcBorders>
            <w:shd w:val="clear" w:color="000000" w:fill="FFFFFF"/>
            <w:noWrap/>
            <w:vAlign w:val="center"/>
            <w:hideMark/>
          </w:tcPr>
          <w:p w14:paraId="4F9F03C7" w14:textId="77777777" w:rsidR="0057044A" w:rsidRPr="00194C4A" w:rsidRDefault="0057044A" w:rsidP="00927915">
            <w:pPr>
              <w:spacing w:after="0" w:line="240" w:lineRule="auto"/>
              <w:jc w:val="center"/>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m</w:t>
            </w:r>
            <w:r w:rsidRPr="00194C4A">
              <w:rPr>
                <w:rFonts w:ascii="Times New Roman" w:eastAsia="Times New Roman" w:hAnsi="Times New Roman" w:cs="Times New Roman"/>
                <w:sz w:val="20"/>
                <w:szCs w:val="20"/>
                <w:vertAlign w:val="superscript"/>
              </w:rPr>
              <w:t>3</w:t>
            </w:r>
            <w:r w:rsidRPr="00194C4A">
              <w:rPr>
                <w:rFonts w:ascii="Times New Roman" w:eastAsia="Times New Roman" w:hAnsi="Times New Roman" w:cs="Times New Roman"/>
                <w:sz w:val="20"/>
                <w:szCs w:val="20"/>
              </w:rPr>
              <w:t>/dobę</w:t>
            </w:r>
          </w:p>
        </w:tc>
      </w:tr>
      <w:tr w:rsidR="0057044A" w:rsidRPr="00194C4A" w14:paraId="74DAA933" w14:textId="77777777" w:rsidTr="00927915">
        <w:trPr>
          <w:gridBefore w:val="1"/>
          <w:wBefore w:w="80" w:type="dxa"/>
          <w:trHeight w:val="510"/>
        </w:trPr>
        <w:tc>
          <w:tcPr>
            <w:tcW w:w="4000" w:type="dxa"/>
            <w:gridSpan w:val="5"/>
            <w:tcBorders>
              <w:top w:val="nil"/>
              <w:bottom w:val="nil"/>
              <w:right w:val="nil"/>
            </w:tcBorders>
            <w:shd w:val="clear" w:color="000000" w:fill="FFFFFF"/>
            <w:noWrap/>
            <w:vAlign w:val="center"/>
            <w:hideMark/>
          </w:tcPr>
          <w:p w14:paraId="764D2AF6"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 xml:space="preserve">2) Średnie godzinowe zapotrzebowanie </w:t>
            </w:r>
            <w:proofErr w:type="spellStart"/>
            <w:r w:rsidRPr="00194C4A">
              <w:rPr>
                <w:rFonts w:ascii="Times New Roman" w:eastAsia="Times New Roman" w:hAnsi="Times New Roman" w:cs="Times New Roman"/>
                <w:sz w:val="20"/>
                <w:szCs w:val="20"/>
              </w:rPr>
              <w:t>cwu</w:t>
            </w:r>
            <w:proofErr w:type="spellEnd"/>
          </w:p>
        </w:tc>
        <w:tc>
          <w:tcPr>
            <w:tcW w:w="1813" w:type="dxa"/>
            <w:gridSpan w:val="4"/>
            <w:tcBorders>
              <w:top w:val="nil"/>
              <w:left w:val="nil"/>
              <w:bottom w:val="nil"/>
              <w:right w:val="nil"/>
            </w:tcBorders>
            <w:shd w:val="clear" w:color="000000" w:fill="FFFFFF"/>
            <w:noWrap/>
            <w:vAlign w:val="bottom"/>
            <w:hideMark/>
          </w:tcPr>
          <w:p w14:paraId="09761BD4"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760" w:type="dxa"/>
            <w:gridSpan w:val="3"/>
            <w:tcBorders>
              <w:top w:val="nil"/>
              <w:left w:val="nil"/>
              <w:bottom w:val="nil"/>
              <w:right w:val="nil"/>
            </w:tcBorders>
            <w:shd w:val="clear" w:color="000000" w:fill="FFFFFF"/>
            <w:noWrap/>
            <w:vAlign w:val="bottom"/>
            <w:hideMark/>
          </w:tcPr>
          <w:p w14:paraId="13163C41"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400" w:type="dxa"/>
            <w:gridSpan w:val="3"/>
            <w:tcBorders>
              <w:top w:val="nil"/>
              <w:left w:val="nil"/>
              <w:bottom w:val="nil"/>
              <w:right w:val="nil"/>
            </w:tcBorders>
            <w:shd w:val="clear" w:color="000000" w:fill="FFFFFF"/>
            <w:noWrap/>
            <w:vAlign w:val="bottom"/>
            <w:hideMark/>
          </w:tcPr>
          <w:p w14:paraId="571251D8"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433D3AAF" w14:textId="77777777" w:rsidTr="00927915">
        <w:trPr>
          <w:gridBefore w:val="1"/>
          <w:wBefore w:w="80" w:type="dxa"/>
          <w:trHeight w:val="315"/>
        </w:trPr>
        <w:tc>
          <w:tcPr>
            <w:tcW w:w="1193" w:type="dxa"/>
            <w:gridSpan w:val="2"/>
            <w:tcBorders>
              <w:top w:val="nil"/>
              <w:bottom w:val="nil"/>
              <w:right w:val="nil"/>
            </w:tcBorders>
            <w:shd w:val="clear" w:color="000000" w:fill="FFFFFF"/>
            <w:noWrap/>
            <w:vAlign w:val="center"/>
            <w:hideMark/>
          </w:tcPr>
          <w:p w14:paraId="039A12A6" w14:textId="77777777" w:rsidR="0057044A" w:rsidRPr="00194C4A" w:rsidRDefault="0057044A" w:rsidP="00927915">
            <w:pPr>
              <w:spacing w:after="0" w:line="240" w:lineRule="auto"/>
              <w:jc w:val="right"/>
              <w:rPr>
                <w:rFonts w:ascii="Times New Roman" w:eastAsia="Times New Roman" w:hAnsi="Times New Roman" w:cs="Times New Roman"/>
                <w:sz w:val="20"/>
                <w:szCs w:val="20"/>
              </w:rPr>
            </w:pP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h,śr</w:t>
            </w:r>
            <w:proofErr w:type="spellEnd"/>
            <w:r w:rsidRPr="00194C4A">
              <w:rPr>
                <w:rFonts w:ascii="Times New Roman" w:eastAsia="Times New Roman" w:hAnsi="Times New Roman" w:cs="Times New Roman"/>
                <w:sz w:val="20"/>
                <w:szCs w:val="20"/>
              </w:rPr>
              <w:t xml:space="preserve">= </w:t>
            </w:r>
          </w:p>
        </w:tc>
        <w:tc>
          <w:tcPr>
            <w:tcW w:w="4620" w:type="dxa"/>
            <w:gridSpan w:val="7"/>
            <w:tcBorders>
              <w:top w:val="nil"/>
              <w:left w:val="nil"/>
              <w:bottom w:val="nil"/>
              <w:right w:val="nil"/>
            </w:tcBorders>
            <w:shd w:val="clear" w:color="000000" w:fill="FFFFFF"/>
            <w:noWrap/>
            <w:vAlign w:val="center"/>
            <w:hideMark/>
          </w:tcPr>
          <w:p w14:paraId="48CA2D5E" w14:textId="77777777" w:rsidR="0057044A" w:rsidRPr="00194C4A" w:rsidRDefault="0057044A" w:rsidP="00927915">
            <w:pPr>
              <w:spacing w:after="0" w:line="240" w:lineRule="auto"/>
              <w:rPr>
                <w:rFonts w:ascii="Times New Roman" w:eastAsia="Times New Roman" w:hAnsi="Times New Roman" w:cs="Times New Roman"/>
                <w:sz w:val="20"/>
                <w:szCs w:val="20"/>
              </w:rPr>
            </w:pP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d,śr</w:t>
            </w:r>
            <w:proofErr w:type="spellEnd"/>
            <w:r w:rsidRPr="00194C4A">
              <w:rPr>
                <w:rFonts w:ascii="Times New Roman" w:eastAsia="Times New Roman" w:hAnsi="Times New Roman" w:cs="Times New Roman"/>
                <w:sz w:val="20"/>
                <w:szCs w:val="20"/>
              </w:rPr>
              <w:t>/ 18 = (</w:t>
            </w: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cw</w:t>
            </w:r>
            <w:proofErr w:type="spellEnd"/>
            <w:r w:rsidRPr="00194C4A">
              <w:rPr>
                <w:rFonts w:ascii="Times New Roman" w:eastAsia="Times New Roman" w:hAnsi="Times New Roman" w:cs="Times New Roman"/>
                <w:sz w:val="20"/>
                <w:szCs w:val="20"/>
              </w:rPr>
              <w:t xml:space="preserve"> x L / 1000)/18 = (</w:t>
            </w:r>
            <w:proofErr w:type="spellStart"/>
            <w:r w:rsidRPr="00194C4A">
              <w:rPr>
                <w:rFonts w:ascii="Times New Roman" w:eastAsia="Times New Roman" w:hAnsi="Times New Roman" w:cs="Times New Roman"/>
                <w:sz w:val="20"/>
                <w:szCs w:val="20"/>
              </w:rPr>
              <w:t>V</w:t>
            </w:r>
            <w:r w:rsidRPr="00194C4A">
              <w:rPr>
                <w:rFonts w:ascii="Times New Roman" w:eastAsia="Times New Roman" w:hAnsi="Times New Roman" w:cs="Times New Roman"/>
                <w:sz w:val="20"/>
                <w:szCs w:val="20"/>
                <w:vertAlign w:val="subscript"/>
              </w:rPr>
              <w:t>cw</w:t>
            </w:r>
            <w:proofErr w:type="spellEnd"/>
            <w:r w:rsidRPr="00194C4A">
              <w:rPr>
                <w:rFonts w:ascii="Times New Roman" w:eastAsia="Times New Roman" w:hAnsi="Times New Roman" w:cs="Times New Roman"/>
                <w:sz w:val="20"/>
                <w:szCs w:val="20"/>
              </w:rPr>
              <w:t xml:space="preserve"> x L) / 18 000</w:t>
            </w:r>
          </w:p>
        </w:tc>
        <w:tc>
          <w:tcPr>
            <w:tcW w:w="1760" w:type="dxa"/>
            <w:gridSpan w:val="3"/>
            <w:tcBorders>
              <w:top w:val="nil"/>
              <w:left w:val="nil"/>
              <w:bottom w:val="nil"/>
              <w:right w:val="nil"/>
            </w:tcBorders>
            <w:shd w:val="clear" w:color="000000" w:fill="FFFFFF"/>
            <w:noWrap/>
            <w:vAlign w:val="bottom"/>
            <w:hideMark/>
          </w:tcPr>
          <w:p w14:paraId="0F3B386E"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400" w:type="dxa"/>
            <w:gridSpan w:val="3"/>
            <w:tcBorders>
              <w:top w:val="nil"/>
              <w:left w:val="nil"/>
              <w:bottom w:val="nil"/>
              <w:right w:val="nil"/>
            </w:tcBorders>
            <w:shd w:val="clear" w:color="000000" w:fill="FFFFFF"/>
            <w:noWrap/>
            <w:vAlign w:val="center"/>
            <w:hideMark/>
          </w:tcPr>
          <w:p w14:paraId="6DF0A029" w14:textId="77777777" w:rsidR="0057044A" w:rsidRPr="00194C4A" w:rsidRDefault="0057044A" w:rsidP="00927915">
            <w:pPr>
              <w:spacing w:after="0" w:line="240" w:lineRule="auto"/>
              <w:jc w:val="center"/>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m</w:t>
            </w:r>
            <w:r w:rsidRPr="00194C4A">
              <w:rPr>
                <w:rFonts w:ascii="Times New Roman" w:eastAsia="Times New Roman" w:hAnsi="Times New Roman" w:cs="Times New Roman"/>
                <w:sz w:val="20"/>
                <w:szCs w:val="20"/>
                <w:vertAlign w:val="superscript"/>
              </w:rPr>
              <w:t>3</w:t>
            </w:r>
            <w:r w:rsidRPr="00194C4A">
              <w:rPr>
                <w:rFonts w:ascii="Times New Roman" w:eastAsia="Times New Roman" w:hAnsi="Times New Roman" w:cs="Times New Roman"/>
                <w:sz w:val="20"/>
                <w:szCs w:val="20"/>
              </w:rPr>
              <w:t>/h</w:t>
            </w:r>
          </w:p>
        </w:tc>
      </w:tr>
      <w:tr w:rsidR="0057044A" w:rsidRPr="00194C4A" w14:paraId="1C4AF528" w14:textId="77777777" w:rsidTr="00927915">
        <w:trPr>
          <w:gridBefore w:val="1"/>
          <w:wBefore w:w="80" w:type="dxa"/>
          <w:trHeight w:val="510"/>
        </w:trPr>
        <w:tc>
          <w:tcPr>
            <w:tcW w:w="4000" w:type="dxa"/>
            <w:gridSpan w:val="5"/>
            <w:tcBorders>
              <w:top w:val="nil"/>
              <w:bottom w:val="nil"/>
              <w:right w:val="nil"/>
            </w:tcBorders>
            <w:shd w:val="clear" w:color="000000" w:fill="FFFFFF"/>
            <w:noWrap/>
            <w:vAlign w:val="center"/>
            <w:hideMark/>
          </w:tcPr>
          <w:p w14:paraId="1F0113BC" w14:textId="77777777" w:rsidR="0057044A" w:rsidRPr="00194C4A" w:rsidRDefault="0057044A" w:rsidP="00927915">
            <w:pPr>
              <w:spacing w:after="0" w:line="240" w:lineRule="auto"/>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3) Średnie zapotrzebowanie na moc cieplną do podgrzewu c.w.u.</w:t>
            </w:r>
          </w:p>
        </w:tc>
        <w:tc>
          <w:tcPr>
            <w:tcW w:w="1813" w:type="dxa"/>
            <w:gridSpan w:val="4"/>
            <w:tcBorders>
              <w:top w:val="nil"/>
              <w:left w:val="nil"/>
              <w:bottom w:val="nil"/>
              <w:right w:val="nil"/>
            </w:tcBorders>
            <w:shd w:val="clear" w:color="000000" w:fill="FFFFFF"/>
            <w:noWrap/>
            <w:vAlign w:val="bottom"/>
            <w:hideMark/>
          </w:tcPr>
          <w:p w14:paraId="075EC3B4"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760" w:type="dxa"/>
            <w:gridSpan w:val="3"/>
            <w:tcBorders>
              <w:top w:val="nil"/>
              <w:left w:val="nil"/>
              <w:bottom w:val="nil"/>
              <w:right w:val="nil"/>
            </w:tcBorders>
            <w:shd w:val="clear" w:color="000000" w:fill="FFFFFF"/>
            <w:noWrap/>
            <w:vAlign w:val="bottom"/>
            <w:hideMark/>
          </w:tcPr>
          <w:p w14:paraId="598690E7" w14:textId="77777777" w:rsidR="0057044A" w:rsidRPr="00194C4A" w:rsidRDefault="0057044A" w:rsidP="00927915">
            <w:pPr>
              <w:spacing w:after="0" w:line="240" w:lineRule="auto"/>
              <w:rPr>
                <w:rFonts w:ascii="Times New Roman" w:eastAsia="Times New Roman" w:hAnsi="Times New Roman" w:cs="Times New Roman"/>
                <w:sz w:val="20"/>
                <w:szCs w:val="20"/>
              </w:rPr>
            </w:pPr>
          </w:p>
        </w:tc>
        <w:tc>
          <w:tcPr>
            <w:tcW w:w="1400" w:type="dxa"/>
            <w:gridSpan w:val="3"/>
            <w:tcBorders>
              <w:top w:val="nil"/>
              <w:left w:val="nil"/>
              <w:bottom w:val="nil"/>
              <w:right w:val="nil"/>
            </w:tcBorders>
            <w:shd w:val="clear" w:color="000000" w:fill="FFFFFF"/>
            <w:noWrap/>
            <w:vAlign w:val="bottom"/>
            <w:hideMark/>
          </w:tcPr>
          <w:p w14:paraId="1A71D6D2" w14:textId="77777777" w:rsidR="0057044A" w:rsidRPr="00194C4A" w:rsidRDefault="0057044A" w:rsidP="00927915">
            <w:pPr>
              <w:spacing w:after="0" w:line="240" w:lineRule="auto"/>
              <w:rPr>
                <w:rFonts w:ascii="Times New Roman" w:eastAsia="Times New Roman" w:hAnsi="Times New Roman" w:cs="Times New Roman"/>
                <w:sz w:val="20"/>
                <w:szCs w:val="20"/>
              </w:rPr>
            </w:pPr>
          </w:p>
        </w:tc>
      </w:tr>
      <w:tr w:rsidR="0057044A" w:rsidRPr="00194C4A" w14:paraId="478AFACE" w14:textId="77777777" w:rsidTr="00927915">
        <w:trPr>
          <w:gridBefore w:val="1"/>
          <w:wBefore w:w="80" w:type="dxa"/>
          <w:trHeight w:val="285"/>
        </w:trPr>
        <w:tc>
          <w:tcPr>
            <w:tcW w:w="1193" w:type="dxa"/>
            <w:gridSpan w:val="2"/>
            <w:tcBorders>
              <w:top w:val="nil"/>
              <w:bottom w:val="nil"/>
              <w:right w:val="nil"/>
            </w:tcBorders>
            <w:shd w:val="clear" w:color="000000" w:fill="FFFFFF"/>
            <w:noWrap/>
            <w:vAlign w:val="center"/>
            <w:hideMark/>
          </w:tcPr>
          <w:p w14:paraId="02ABC239" w14:textId="77777777" w:rsidR="0057044A" w:rsidRPr="00194C4A" w:rsidRDefault="0057044A" w:rsidP="00927915">
            <w:pPr>
              <w:spacing w:after="0" w:line="240" w:lineRule="auto"/>
              <w:jc w:val="right"/>
              <w:rPr>
                <w:rFonts w:ascii="Times New Roman" w:eastAsia="Times New Roman" w:hAnsi="Times New Roman" w:cs="Times New Roman"/>
                <w:b/>
                <w:bCs/>
                <w:color w:val="000000"/>
                <w:sz w:val="20"/>
                <w:szCs w:val="20"/>
              </w:rPr>
            </w:pPr>
            <w:proofErr w:type="spellStart"/>
            <w:r w:rsidRPr="00194C4A">
              <w:rPr>
                <w:rFonts w:ascii="Times New Roman" w:eastAsia="Times New Roman" w:hAnsi="Times New Roman" w:cs="Times New Roman"/>
                <w:b/>
                <w:bCs/>
                <w:color w:val="000000"/>
                <w:sz w:val="20"/>
                <w:szCs w:val="20"/>
              </w:rPr>
              <w:t>q</w:t>
            </w:r>
            <w:r w:rsidRPr="00194C4A">
              <w:rPr>
                <w:rFonts w:ascii="Times New Roman" w:eastAsia="Times New Roman" w:hAnsi="Times New Roman" w:cs="Times New Roman"/>
                <w:b/>
                <w:bCs/>
                <w:color w:val="000000"/>
                <w:sz w:val="20"/>
                <w:szCs w:val="20"/>
                <w:vertAlign w:val="subscript"/>
              </w:rPr>
              <w:t>cw</w:t>
            </w:r>
            <w:proofErr w:type="spellEnd"/>
            <w:r w:rsidRPr="00194C4A">
              <w:rPr>
                <w:rFonts w:ascii="Times New Roman" w:eastAsia="Times New Roman" w:hAnsi="Times New Roman" w:cs="Times New Roman"/>
                <w:b/>
                <w:bCs/>
                <w:color w:val="000000"/>
                <w:sz w:val="20"/>
                <w:szCs w:val="20"/>
              </w:rPr>
              <w:t xml:space="preserve"> = </w:t>
            </w:r>
          </w:p>
        </w:tc>
        <w:tc>
          <w:tcPr>
            <w:tcW w:w="6380" w:type="dxa"/>
            <w:gridSpan w:val="10"/>
            <w:tcBorders>
              <w:top w:val="nil"/>
              <w:left w:val="nil"/>
              <w:bottom w:val="nil"/>
              <w:right w:val="nil"/>
            </w:tcBorders>
            <w:shd w:val="clear" w:color="000000" w:fill="FFFFFF"/>
            <w:noWrap/>
            <w:vAlign w:val="center"/>
            <w:hideMark/>
          </w:tcPr>
          <w:p w14:paraId="1246AB26" w14:textId="77777777" w:rsidR="0057044A" w:rsidRPr="00194C4A" w:rsidRDefault="0057044A" w:rsidP="00927915">
            <w:pPr>
              <w:spacing w:after="0" w:line="240" w:lineRule="auto"/>
              <w:rPr>
                <w:rFonts w:ascii="Times New Roman" w:eastAsia="Times New Roman" w:hAnsi="Times New Roman" w:cs="Times New Roman"/>
                <w:b/>
                <w:bCs/>
                <w:color w:val="000000"/>
                <w:sz w:val="20"/>
                <w:szCs w:val="20"/>
              </w:rPr>
            </w:pPr>
            <w:proofErr w:type="spellStart"/>
            <w:r w:rsidRPr="00194C4A">
              <w:rPr>
                <w:rFonts w:ascii="Times New Roman" w:eastAsia="Times New Roman" w:hAnsi="Times New Roman" w:cs="Times New Roman"/>
                <w:b/>
                <w:bCs/>
                <w:color w:val="000000"/>
                <w:sz w:val="20"/>
                <w:szCs w:val="20"/>
              </w:rPr>
              <w:t>V</w:t>
            </w:r>
            <w:r w:rsidRPr="00194C4A">
              <w:rPr>
                <w:rFonts w:ascii="Times New Roman" w:eastAsia="Times New Roman" w:hAnsi="Times New Roman" w:cs="Times New Roman"/>
                <w:b/>
                <w:bCs/>
                <w:color w:val="000000"/>
                <w:sz w:val="20"/>
                <w:szCs w:val="20"/>
                <w:vertAlign w:val="subscript"/>
              </w:rPr>
              <w:t>h,śr</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c</w:t>
            </w:r>
            <w:r w:rsidRPr="00194C4A">
              <w:rPr>
                <w:rFonts w:ascii="Times New Roman" w:eastAsia="Times New Roman" w:hAnsi="Times New Roman" w:cs="Times New Roman"/>
                <w:b/>
                <w:bCs/>
                <w:color w:val="000000"/>
                <w:sz w:val="20"/>
                <w:szCs w:val="20"/>
                <w:vertAlign w:val="subscript"/>
              </w:rPr>
              <w:t>w</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ρ</w:t>
            </w:r>
            <w:r w:rsidRPr="00194C4A">
              <w:rPr>
                <w:rFonts w:ascii="Times New Roman" w:eastAsia="Times New Roman" w:hAnsi="Times New Roman" w:cs="Times New Roman"/>
                <w:b/>
                <w:bCs/>
                <w:color w:val="000000"/>
                <w:sz w:val="20"/>
                <w:szCs w:val="20"/>
                <w:vertAlign w:val="subscript"/>
              </w:rPr>
              <w:t>w</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t</w:t>
            </w:r>
            <w:r w:rsidRPr="00194C4A">
              <w:rPr>
                <w:rFonts w:ascii="Times New Roman" w:eastAsia="Times New Roman" w:hAnsi="Times New Roman" w:cs="Times New Roman"/>
                <w:b/>
                <w:bCs/>
                <w:color w:val="000000"/>
                <w:sz w:val="20"/>
                <w:szCs w:val="20"/>
                <w:vertAlign w:val="subscript"/>
              </w:rPr>
              <w:t>cw</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t</w:t>
            </w:r>
            <w:r w:rsidRPr="00194C4A">
              <w:rPr>
                <w:rFonts w:ascii="Times New Roman" w:eastAsia="Times New Roman" w:hAnsi="Times New Roman" w:cs="Times New Roman"/>
                <w:b/>
                <w:bCs/>
                <w:color w:val="000000"/>
                <w:sz w:val="20"/>
                <w:szCs w:val="20"/>
                <w:vertAlign w:val="subscript"/>
              </w:rPr>
              <w:t>z</w:t>
            </w:r>
            <w:proofErr w:type="spellEnd"/>
            <w:r w:rsidRPr="00194C4A">
              <w:rPr>
                <w:rFonts w:ascii="Times New Roman" w:eastAsia="Times New Roman" w:hAnsi="Times New Roman" w:cs="Times New Roman"/>
                <w:b/>
                <w:bCs/>
                <w:color w:val="000000"/>
                <w:sz w:val="20"/>
                <w:szCs w:val="20"/>
              </w:rPr>
              <w:t>) / 3600 = [(</w:t>
            </w:r>
            <w:proofErr w:type="spellStart"/>
            <w:r w:rsidRPr="00194C4A">
              <w:rPr>
                <w:rFonts w:ascii="Times New Roman" w:eastAsia="Times New Roman" w:hAnsi="Times New Roman" w:cs="Times New Roman"/>
                <w:b/>
                <w:bCs/>
                <w:color w:val="000000"/>
                <w:sz w:val="20"/>
                <w:szCs w:val="20"/>
              </w:rPr>
              <w:t>V</w:t>
            </w:r>
            <w:r w:rsidRPr="00194C4A">
              <w:rPr>
                <w:rFonts w:ascii="Times New Roman" w:eastAsia="Times New Roman" w:hAnsi="Times New Roman" w:cs="Times New Roman"/>
                <w:b/>
                <w:bCs/>
                <w:color w:val="000000"/>
                <w:sz w:val="20"/>
                <w:szCs w:val="20"/>
                <w:vertAlign w:val="subscript"/>
              </w:rPr>
              <w:t>cw</w:t>
            </w:r>
            <w:proofErr w:type="spellEnd"/>
            <w:r w:rsidRPr="00194C4A">
              <w:rPr>
                <w:rFonts w:ascii="Times New Roman" w:eastAsia="Times New Roman" w:hAnsi="Times New Roman" w:cs="Times New Roman"/>
                <w:b/>
                <w:bCs/>
                <w:color w:val="000000"/>
                <w:sz w:val="20"/>
                <w:szCs w:val="20"/>
              </w:rPr>
              <w:t xml:space="preserve"> x L) / 18 000] ∙</w:t>
            </w:r>
            <w:proofErr w:type="spellStart"/>
            <w:r w:rsidRPr="00194C4A">
              <w:rPr>
                <w:rFonts w:ascii="Times New Roman" w:eastAsia="Times New Roman" w:hAnsi="Times New Roman" w:cs="Times New Roman"/>
                <w:b/>
                <w:bCs/>
                <w:color w:val="000000"/>
                <w:sz w:val="20"/>
                <w:szCs w:val="20"/>
              </w:rPr>
              <w:t>c</w:t>
            </w:r>
            <w:r w:rsidRPr="00194C4A">
              <w:rPr>
                <w:rFonts w:ascii="Times New Roman" w:eastAsia="Times New Roman" w:hAnsi="Times New Roman" w:cs="Times New Roman"/>
                <w:b/>
                <w:bCs/>
                <w:color w:val="000000"/>
                <w:sz w:val="20"/>
                <w:szCs w:val="20"/>
                <w:vertAlign w:val="subscript"/>
              </w:rPr>
              <w:t>w</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ρ</w:t>
            </w:r>
            <w:r w:rsidRPr="00194C4A">
              <w:rPr>
                <w:rFonts w:ascii="Times New Roman" w:eastAsia="Times New Roman" w:hAnsi="Times New Roman" w:cs="Times New Roman"/>
                <w:b/>
                <w:bCs/>
                <w:color w:val="000000"/>
                <w:sz w:val="20"/>
                <w:szCs w:val="20"/>
                <w:vertAlign w:val="subscript"/>
              </w:rPr>
              <w:t>w</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t</w:t>
            </w:r>
            <w:r w:rsidRPr="00194C4A">
              <w:rPr>
                <w:rFonts w:ascii="Times New Roman" w:eastAsia="Times New Roman" w:hAnsi="Times New Roman" w:cs="Times New Roman"/>
                <w:b/>
                <w:bCs/>
                <w:color w:val="000000"/>
                <w:sz w:val="20"/>
                <w:szCs w:val="20"/>
                <w:vertAlign w:val="subscript"/>
              </w:rPr>
              <w:t>cw</w:t>
            </w:r>
            <w:proofErr w:type="spellEnd"/>
            <w:r w:rsidRPr="00194C4A">
              <w:rPr>
                <w:rFonts w:ascii="Times New Roman" w:eastAsia="Times New Roman" w:hAnsi="Times New Roman" w:cs="Times New Roman"/>
                <w:b/>
                <w:bCs/>
                <w:color w:val="000000"/>
                <w:sz w:val="20"/>
                <w:szCs w:val="20"/>
              </w:rPr>
              <w:t xml:space="preserve"> – </w:t>
            </w:r>
            <w:proofErr w:type="spellStart"/>
            <w:r w:rsidRPr="00194C4A">
              <w:rPr>
                <w:rFonts w:ascii="Times New Roman" w:eastAsia="Times New Roman" w:hAnsi="Times New Roman" w:cs="Times New Roman"/>
                <w:b/>
                <w:bCs/>
                <w:color w:val="000000"/>
                <w:sz w:val="20"/>
                <w:szCs w:val="20"/>
              </w:rPr>
              <w:t>t</w:t>
            </w:r>
            <w:r w:rsidRPr="00194C4A">
              <w:rPr>
                <w:rFonts w:ascii="Times New Roman" w:eastAsia="Times New Roman" w:hAnsi="Times New Roman" w:cs="Times New Roman"/>
                <w:b/>
                <w:bCs/>
                <w:color w:val="000000"/>
                <w:sz w:val="20"/>
                <w:szCs w:val="20"/>
                <w:vertAlign w:val="subscript"/>
              </w:rPr>
              <w:t>z</w:t>
            </w:r>
            <w:proofErr w:type="spellEnd"/>
            <w:r w:rsidRPr="00194C4A">
              <w:rPr>
                <w:rFonts w:ascii="Times New Roman" w:eastAsia="Times New Roman" w:hAnsi="Times New Roman" w:cs="Times New Roman"/>
                <w:b/>
                <w:bCs/>
                <w:color w:val="000000"/>
                <w:sz w:val="20"/>
                <w:szCs w:val="20"/>
              </w:rPr>
              <w:t>) / 3600</w:t>
            </w:r>
          </w:p>
        </w:tc>
        <w:tc>
          <w:tcPr>
            <w:tcW w:w="1400" w:type="dxa"/>
            <w:gridSpan w:val="3"/>
            <w:tcBorders>
              <w:top w:val="nil"/>
              <w:left w:val="nil"/>
              <w:bottom w:val="nil"/>
              <w:right w:val="nil"/>
            </w:tcBorders>
            <w:shd w:val="clear" w:color="000000" w:fill="FFFFFF"/>
            <w:noWrap/>
            <w:vAlign w:val="bottom"/>
            <w:hideMark/>
          </w:tcPr>
          <w:p w14:paraId="3C208B40" w14:textId="77777777" w:rsidR="0057044A" w:rsidRPr="00194C4A" w:rsidRDefault="0057044A" w:rsidP="00927915">
            <w:pPr>
              <w:spacing w:after="0" w:line="240" w:lineRule="auto"/>
              <w:rPr>
                <w:rFonts w:ascii="Times New Roman" w:eastAsia="Times New Roman" w:hAnsi="Times New Roman" w:cs="Times New Roman"/>
                <w:b/>
                <w:bCs/>
                <w:color w:val="000000"/>
                <w:sz w:val="20"/>
                <w:szCs w:val="20"/>
              </w:rPr>
            </w:pPr>
            <w:r w:rsidRPr="00194C4A">
              <w:rPr>
                <w:rFonts w:ascii="Times New Roman" w:eastAsia="Times New Roman" w:hAnsi="Times New Roman" w:cs="Times New Roman"/>
                <w:b/>
                <w:bCs/>
                <w:color w:val="000000"/>
                <w:sz w:val="20"/>
                <w:szCs w:val="20"/>
              </w:rPr>
              <w:t>kW</w:t>
            </w:r>
          </w:p>
        </w:tc>
      </w:tr>
    </w:tbl>
    <w:p w14:paraId="39C48189" w14:textId="77777777" w:rsidR="0057044A" w:rsidRPr="00194C4A" w:rsidRDefault="0057044A" w:rsidP="0057044A">
      <w:pPr>
        <w:spacing w:after="0" w:line="240" w:lineRule="auto"/>
        <w:rPr>
          <w:rFonts w:ascii="Times New Roman" w:hAnsi="Times New Roman" w:cs="Times New Roman"/>
          <w:sz w:val="24"/>
          <w:szCs w:val="20"/>
          <w:u w:val="single"/>
        </w:rPr>
      </w:pPr>
    </w:p>
    <w:p w14:paraId="2325A32E" w14:textId="0D227D3D" w:rsidR="000A7440" w:rsidRPr="00194C4A" w:rsidRDefault="000A7440" w:rsidP="00C56144">
      <w:pPr>
        <w:spacing w:after="0" w:line="240" w:lineRule="auto"/>
        <w:ind w:firstLine="708"/>
        <w:jc w:val="both"/>
        <w:rPr>
          <w:rFonts w:ascii="Times New Roman" w:hAnsi="Times New Roman" w:cs="Times New Roman"/>
          <w:b/>
          <w:sz w:val="24"/>
          <w:szCs w:val="20"/>
        </w:rPr>
      </w:pPr>
      <w:r w:rsidRPr="00194C4A">
        <w:rPr>
          <w:rFonts w:ascii="Times New Roman" w:hAnsi="Times New Roman" w:cs="Times New Roman"/>
          <w:sz w:val="24"/>
          <w:szCs w:val="20"/>
        </w:rPr>
        <w:t xml:space="preserve">W przypadku budynków usługowych i przemysłowych zastosowano odpowiednie </w:t>
      </w:r>
      <w:r w:rsidR="002620A3">
        <w:rPr>
          <w:rFonts w:ascii="Times New Roman" w:hAnsi="Times New Roman" w:cs="Times New Roman"/>
          <w:sz w:val="24"/>
          <w:szCs w:val="20"/>
        </w:rPr>
        <w:t>w</w:t>
      </w:r>
      <w:r w:rsidRPr="00194C4A">
        <w:rPr>
          <w:rFonts w:ascii="Times New Roman" w:hAnsi="Times New Roman" w:cs="Times New Roman"/>
          <w:sz w:val="24"/>
          <w:szCs w:val="20"/>
        </w:rPr>
        <w:t xml:space="preserve">spółczynniki korekcyjne dla wielkości zużycia ciepłej wody użytkowej oraz czasu użytkowania </w:t>
      </w:r>
      <w:r w:rsidRPr="00194C4A">
        <w:rPr>
          <w:rFonts w:ascii="Times New Roman" w:hAnsi="Times New Roman" w:cs="Times New Roman"/>
          <w:b/>
          <w:sz w:val="24"/>
          <w:szCs w:val="20"/>
        </w:rPr>
        <w:t>tuz.</w:t>
      </w:r>
    </w:p>
    <w:p w14:paraId="42AA304C" w14:textId="77777777" w:rsidR="0057044A" w:rsidRPr="00194C4A" w:rsidRDefault="0057044A" w:rsidP="0057044A">
      <w:pPr>
        <w:pStyle w:val="tekst"/>
        <w:rPr>
          <w:rFonts w:cs="Times New Roman"/>
          <w:u w:val="single"/>
        </w:rPr>
      </w:pPr>
      <w:r w:rsidRPr="00194C4A">
        <w:rPr>
          <w:rFonts w:cs="Times New Roman"/>
          <w:u w:val="single"/>
        </w:rPr>
        <w:t>Przygotowanie posiłków</w:t>
      </w:r>
    </w:p>
    <w:p w14:paraId="160BB10C" w14:textId="7F2B522A" w:rsidR="0057044A" w:rsidRPr="00194C4A" w:rsidRDefault="0057044A" w:rsidP="0057044A">
      <w:pPr>
        <w:pStyle w:val="tekst"/>
        <w:rPr>
          <w:rFonts w:cs="Times New Roman"/>
        </w:rPr>
      </w:pPr>
      <w:r w:rsidRPr="00194C4A">
        <w:rPr>
          <w:rFonts w:cs="Times New Roman"/>
        </w:rPr>
        <w:t>Przygotowanie posiłków wiąże się z wykorzystanie</w:t>
      </w:r>
      <w:r w:rsidR="002620A3">
        <w:rPr>
          <w:rFonts w:cs="Times New Roman"/>
        </w:rPr>
        <w:t>m</w:t>
      </w:r>
      <w:r w:rsidRPr="00194C4A">
        <w:rPr>
          <w:rFonts w:cs="Times New Roman"/>
        </w:rPr>
        <w:t xml:space="preserve"> ciepła</w:t>
      </w:r>
      <w:r w:rsidR="002620A3">
        <w:rPr>
          <w:rFonts w:cs="Times New Roman"/>
        </w:rPr>
        <w:t>;</w:t>
      </w:r>
      <w:r w:rsidRPr="00194C4A">
        <w:rPr>
          <w:rFonts w:cs="Times New Roman"/>
        </w:rPr>
        <w:t xml:space="preserve"> według danych GUS standardowe roczne zapotrzebowanie na ciepło do przygotowania posiłków wynosi 350 kWh na mieszkańca</w:t>
      </w:r>
      <w:r w:rsidR="000A7440" w:rsidRPr="00194C4A">
        <w:rPr>
          <w:rFonts w:cs="Times New Roman"/>
        </w:rPr>
        <w:t xml:space="preserve"> lub klienta w wypadku obiektów noclegowych i restauracji</w:t>
      </w:r>
      <w:r w:rsidRPr="00194C4A">
        <w:rPr>
          <w:rFonts w:cs="Times New Roman"/>
        </w:rPr>
        <w:t>.</w:t>
      </w:r>
    </w:p>
    <w:p w14:paraId="5993E03E" w14:textId="77777777" w:rsidR="00927915" w:rsidRPr="00194C4A" w:rsidRDefault="00927915" w:rsidP="001B141C">
      <w:pPr>
        <w:pStyle w:val="Nagwek4"/>
        <w:ind w:left="864"/>
        <w:rPr>
          <w:rFonts w:ascii="Times New Roman" w:hAnsi="Times New Roman" w:cs="Times New Roman"/>
        </w:rPr>
      </w:pPr>
      <w:r w:rsidRPr="00194C4A">
        <w:rPr>
          <w:rFonts w:ascii="Times New Roman" w:hAnsi="Times New Roman" w:cs="Times New Roman"/>
        </w:rPr>
        <w:t>Wyznaczenie zapotrzebowania na ciepło</w:t>
      </w:r>
    </w:p>
    <w:p w14:paraId="190E7DEC" w14:textId="77777777" w:rsidR="00EB68DA" w:rsidRPr="00194C4A" w:rsidRDefault="00BF620B" w:rsidP="003929AF">
      <w:pPr>
        <w:pStyle w:val="tekst"/>
        <w:spacing w:after="240"/>
        <w:rPr>
          <w:rFonts w:cs="Times New Roman"/>
        </w:rPr>
      </w:pPr>
      <w:r w:rsidRPr="00194C4A">
        <w:rPr>
          <w:rFonts w:cs="Times New Roman"/>
        </w:rPr>
        <w:t>W poniższej tabeli przedstawiono wskaźnik energochłonności budynków wynikający z</w:t>
      </w:r>
      <w:r w:rsidR="003929AF" w:rsidRPr="00194C4A">
        <w:rPr>
          <w:rFonts w:cs="Times New Roman"/>
        </w:rPr>
        <w:t> </w:t>
      </w:r>
      <w:r w:rsidRPr="00194C4A">
        <w:rPr>
          <w:rFonts w:cs="Times New Roman"/>
        </w:rPr>
        <w:t>techniki budownictwa (norm budownictwa) w określonym czasie.</w:t>
      </w:r>
    </w:p>
    <w:p w14:paraId="5C018094" w14:textId="77C38BD0" w:rsidR="00927915" w:rsidRPr="00422799" w:rsidRDefault="00A36DF8" w:rsidP="00A36DF8">
      <w:pPr>
        <w:pStyle w:val="Legenda"/>
        <w:rPr>
          <w:rFonts w:cs="Times New Roman"/>
          <w:sz w:val="20"/>
        </w:rPr>
      </w:pPr>
      <w:bookmarkStart w:id="64" w:name="_Toc77321994"/>
      <w:r w:rsidRPr="00422799">
        <w:rPr>
          <w:sz w:val="20"/>
        </w:rPr>
        <w:t xml:space="preserve">Tabela </w:t>
      </w:r>
      <w:r w:rsidRPr="00422799">
        <w:rPr>
          <w:sz w:val="20"/>
        </w:rPr>
        <w:fldChar w:fldCharType="begin"/>
      </w:r>
      <w:r w:rsidRPr="00422799">
        <w:rPr>
          <w:sz w:val="20"/>
        </w:rPr>
        <w:instrText xml:space="preserve"> SEQ Tabela \* ARABIC </w:instrText>
      </w:r>
      <w:r w:rsidRPr="00422799">
        <w:rPr>
          <w:sz w:val="20"/>
        </w:rPr>
        <w:fldChar w:fldCharType="separate"/>
      </w:r>
      <w:r w:rsidR="007976CA">
        <w:rPr>
          <w:noProof/>
          <w:sz w:val="20"/>
        </w:rPr>
        <w:t>8</w:t>
      </w:r>
      <w:r w:rsidRPr="00422799">
        <w:rPr>
          <w:sz w:val="20"/>
        </w:rPr>
        <w:fldChar w:fldCharType="end"/>
      </w:r>
      <w:r w:rsidRPr="00422799">
        <w:rPr>
          <w:sz w:val="20"/>
        </w:rPr>
        <w:t xml:space="preserve"> </w:t>
      </w:r>
      <w:r w:rsidR="00927915" w:rsidRPr="00422799">
        <w:rPr>
          <w:rFonts w:cs="Times New Roman"/>
          <w:sz w:val="20"/>
        </w:rPr>
        <w:t>Zapotrzebowanie na energię końcową na potrzeby ogrzewania i wentylacji w budownictwie mieszkaniowym</w:t>
      </w:r>
      <w:bookmarkEnd w:id="64"/>
    </w:p>
    <w:tbl>
      <w:tblPr>
        <w:tblStyle w:val="Tabelasiatki1jasnaakcent11"/>
        <w:tblW w:w="9347" w:type="dxa"/>
        <w:tblLook w:val="04A0" w:firstRow="1" w:lastRow="0" w:firstColumn="1" w:lastColumn="0" w:noHBand="0" w:noVBand="1"/>
      </w:tblPr>
      <w:tblGrid>
        <w:gridCol w:w="2646"/>
        <w:gridCol w:w="1074"/>
        <w:gridCol w:w="1128"/>
        <w:gridCol w:w="1195"/>
        <w:gridCol w:w="1195"/>
        <w:gridCol w:w="1195"/>
        <w:gridCol w:w="914"/>
      </w:tblGrid>
      <w:tr w:rsidR="00927915" w:rsidRPr="00194C4A" w14:paraId="03E287FC" w14:textId="77777777" w:rsidTr="00875B6B">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9347" w:type="dxa"/>
            <w:gridSpan w:val="7"/>
            <w:noWrap/>
            <w:hideMark/>
          </w:tcPr>
          <w:p w14:paraId="40AE904C" w14:textId="77777777" w:rsidR="00927915" w:rsidRPr="00194C4A" w:rsidRDefault="00927915" w:rsidP="00927915">
            <w:pPr>
              <w:jc w:val="center"/>
              <w:rPr>
                <w:rFonts w:ascii="Times New Roman" w:eastAsia="Times New Roman" w:hAnsi="Times New Roman" w:cs="Times New Roman"/>
                <w:b w:val="0"/>
                <w:bCs w:val="0"/>
                <w:sz w:val="20"/>
                <w:szCs w:val="20"/>
              </w:rPr>
            </w:pPr>
            <w:r w:rsidRPr="00194C4A">
              <w:rPr>
                <w:rFonts w:ascii="Times New Roman" w:eastAsia="Times New Roman" w:hAnsi="Times New Roman" w:cs="Times New Roman"/>
                <w:b w:val="0"/>
                <w:bCs w:val="0"/>
                <w:sz w:val="20"/>
                <w:szCs w:val="20"/>
              </w:rPr>
              <w:t xml:space="preserve">Wskaźniki energochłonności budynków  </w:t>
            </w:r>
            <w:proofErr w:type="spellStart"/>
            <w:r w:rsidRPr="00194C4A">
              <w:rPr>
                <w:rFonts w:ascii="Times New Roman" w:eastAsia="Times New Roman" w:hAnsi="Times New Roman" w:cs="Times New Roman"/>
                <w:b w:val="0"/>
                <w:bCs w:val="0"/>
                <w:sz w:val="20"/>
                <w:szCs w:val="20"/>
              </w:rPr>
              <w:t>E</w:t>
            </w:r>
            <w:r w:rsidRPr="00194C4A">
              <w:rPr>
                <w:rFonts w:ascii="Times New Roman" w:eastAsia="Times New Roman" w:hAnsi="Times New Roman" w:cs="Times New Roman"/>
                <w:b w:val="0"/>
                <w:bCs w:val="0"/>
                <w:sz w:val="20"/>
                <w:szCs w:val="20"/>
                <w:vertAlign w:val="subscript"/>
              </w:rPr>
              <w:t>o</w:t>
            </w:r>
            <w:proofErr w:type="spellEnd"/>
            <w:r w:rsidRPr="00194C4A">
              <w:rPr>
                <w:rFonts w:ascii="Times New Roman" w:eastAsia="Times New Roman" w:hAnsi="Times New Roman" w:cs="Times New Roman"/>
                <w:b w:val="0"/>
                <w:bCs w:val="0"/>
                <w:sz w:val="20"/>
                <w:szCs w:val="20"/>
              </w:rPr>
              <w:t xml:space="preserve"> [kWh/(m</w:t>
            </w:r>
            <w:r w:rsidRPr="00194C4A">
              <w:rPr>
                <w:rFonts w:ascii="Times New Roman" w:eastAsia="Times New Roman" w:hAnsi="Times New Roman" w:cs="Times New Roman"/>
                <w:b w:val="0"/>
                <w:bCs w:val="0"/>
                <w:sz w:val="20"/>
                <w:szCs w:val="20"/>
                <w:vertAlign w:val="superscript"/>
              </w:rPr>
              <w:t>2</w:t>
            </w:r>
            <w:r w:rsidRPr="00194C4A">
              <w:rPr>
                <w:rFonts w:ascii="Times New Roman" w:eastAsia="Times New Roman" w:hAnsi="Times New Roman" w:cs="Times New Roman"/>
                <w:b w:val="0"/>
                <w:bCs w:val="0"/>
                <w:sz w:val="20"/>
                <w:szCs w:val="20"/>
              </w:rPr>
              <w:t>*rok)]</w:t>
            </w:r>
          </w:p>
        </w:tc>
      </w:tr>
      <w:tr w:rsidR="00927915" w:rsidRPr="00194C4A" w14:paraId="7121F80B" w14:textId="77777777" w:rsidTr="00875B6B">
        <w:trPr>
          <w:trHeight w:val="251"/>
        </w:trPr>
        <w:tc>
          <w:tcPr>
            <w:cnfStyle w:val="001000000000" w:firstRow="0" w:lastRow="0" w:firstColumn="1" w:lastColumn="0" w:oddVBand="0" w:evenVBand="0" w:oddHBand="0" w:evenHBand="0" w:firstRowFirstColumn="0" w:firstRowLastColumn="0" w:lastRowFirstColumn="0" w:lastRowLastColumn="0"/>
            <w:tcW w:w="2646" w:type="dxa"/>
            <w:vMerge w:val="restart"/>
            <w:noWrap/>
            <w:hideMark/>
          </w:tcPr>
          <w:p w14:paraId="24876FE4" w14:textId="77777777" w:rsidR="00927915" w:rsidRPr="00194C4A" w:rsidRDefault="00927915" w:rsidP="00927915">
            <w:pPr>
              <w:jc w:val="center"/>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Rodzaj obiektów</w:t>
            </w:r>
          </w:p>
        </w:tc>
        <w:tc>
          <w:tcPr>
            <w:tcW w:w="6701" w:type="dxa"/>
            <w:gridSpan w:val="6"/>
            <w:noWrap/>
            <w:hideMark/>
          </w:tcPr>
          <w:p w14:paraId="7ADC5125"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Rok budowy</w:t>
            </w:r>
          </w:p>
        </w:tc>
      </w:tr>
      <w:tr w:rsidR="00927915" w:rsidRPr="00194C4A" w14:paraId="2DCD9B0A" w14:textId="77777777" w:rsidTr="00875B6B">
        <w:trPr>
          <w:trHeight w:val="382"/>
        </w:trPr>
        <w:tc>
          <w:tcPr>
            <w:cnfStyle w:val="001000000000" w:firstRow="0" w:lastRow="0" w:firstColumn="1" w:lastColumn="0" w:oddVBand="0" w:evenVBand="0" w:oddHBand="0" w:evenHBand="0" w:firstRowFirstColumn="0" w:firstRowLastColumn="0" w:lastRowFirstColumn="0" w:lastRowLastColumn="0"/>
            <w:tcW w:w="2646" w:type="dxa"/>
            <w:vMerge/>
            <w:hideMark/>
          </w:tcPr>
          <w:p w14:paraId="3F35A4B9" w14:textId="77777777" w:rsidR="00927915" w:rsidRPr="00194C4A" w:rsidRDefault="00927915" w:rsidP="00927915">
            <w:pPr>
              <w:rPr>
                <w:rFonts w:ascii="Times New Roman" w:eastAsia="Times New Roman" w:hAnsi="Times New Roman" w:cs="Times New Roman"/>
                <w:sz w:val="20"/>
                <w:szCs w:val="20"/>
              </w:rPr>
            </w:pPr>
          </w:p>
        </w:tc>
        <w:tc>
          <w:tcPr>
            <w:tcW w:w="1074" w:type="dxa"/>
            <w:noWrap/>
            <w:hideMark/>
          </w:tcPr>
          <w:p w14:paraId="07FD2840"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194C4A">
              <w:rPr>
                <w:rFonts w:ascii="Times New Roman" w:eastAsia="Times New Roman" w:hAnsi="Times New Roman" w:cs="Times New Roman"/>
                <w:sz w:val="20"/>
                <w:szCs w:val="20"/>
              </w:rPr>
              <w:t>przedwoj</w:t>
            </w:r>
            <w:proofErr w:type="spellEnd"/>
            <w:r w:rsidRPr="00194C4A">
              <w:rPr>
                <w:rFonts w:ascii="Times New Roman" w:eastAsia="Times New Roman" w:hAnsi="Times New Roman" w:cs="Times New Roman"/>
                <w:sz w:val="20"/>
                <w:szCs w:val="20"/>
              </w:rPr>
              <w:t>.</w:t>
            </w:r>
          </w:p>
        </w:tc>
        <w:tc>
          <w:tcPr>
            <w:tcW w:w="1128" w:type="dxa"/>
            <w:noWrap/>
            <w:hideMark/>
          </w:tcPr>
          <w:p w14:paraId="15FDC6F7"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do 1966 r.</w:t>
            </w:r>
          </w:p>
        </w:tc>
        <w:tc>
          <w:tcPr>
            <w:tcW w:w="1195" w:type="dxa"/>
            <w:noWrap/>
            <w:hideMark/>
          </w:tcPr>
          <w:p w14:paraId="43C6AF8C"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1967-1985</w:t>
            </w:r>
          </w:p>
        </w:tc>
        <w:tc>
          <w:tcPr>
            <w:tcW w:w="1195" w:type="dxa"/>
            <w:noWrap/>
            <w:hideMark/>
          </w:tcPr>
          <w:p w14:paraId="38496214"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1986-1992</w:t>
            </w:r>
          </w:p>
        </w:tc>
        <w:tc>
          <w:tcPr>
            <w:tcW w:w="1195" w:type="dxa"/>
            <w:noWrap/>
            <w:hideMark/>
          </w:tcPr>
          <w:p w14:paraId="72447965"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1993-2000</w:t>
            </w:r>
          </w:p>
        </w:tc>
        <w:tc>
          <w:tcPr>
            <w:tcW w:w="914" w:type="dxa"/>
            <w:noWrap/>
            <w:hideMark/>
          </w:tcPr>
          <w:p w14:paraId="47F2199E"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od 2000</w:t>
            </w:r>
          </w:p>
        </w:tc>
      </w:tr>
      <w:tr w:rsidR="00927915" w:rsidRPr="00194C4A" w14:paraId="669701E4" w14:textId="77777777" w:rsidTr="00875B6B">
        <w:trPr>
          <w:trHeight w:val="232"/>
        </w:trPr>
        <w:tc>
          <w:tcPr>
            <w:cnfStyle w:val="001000000000" w:firstRow="0" w:lastRow="0" w:firstColumn="1" w:lastColumn="0" w:oddVBand="0" w:evenVBand="0" w:oddHBand="0" w:evenHBand="0" w:firstRowFirstColumn="0" w:firstRowLastColumn="0" w:lastRowFirstColumn="0" w:lastRowLastColumn="0"/>
            <w:tcW w:w="2646" w:type="dxa"/>
            <w:noWrap/>
            <w:hideMark/>
          </w:tcPr>
          <w:p w14:paraId="43C1A3E7" w14:textId="77777777" w:rsidR="00927915" w:rsidRPr="00194C4A" w:rsidRDefault="00927915" w:rsidP="00927915">
            <w:pPr>
              <w:jc w:val="center"/>
              <w:rPr>
                <w:rFonts w:ascii="Times New Roman" w:eastAsia="Times New Roman" w:hAnsi="Times New Roman" w:cs="Times New Roman"/>
                <w:b w:val="0"/>
                <w:bCs w:val="0"/>
                <w:i/>
                <w:iCs/>
                <w:sz w:val="20"/>
                <w:szCs w:val="20"/>
              </w:rPr>
            </w:pPr>
            <w:r w:rsidRPr="00194C4A">
              <w:rPr>
                <w:rFonts w:ascii="Times New Roman" w:eastAsia="Times New Roman" w:hAnsi="Times New Roman" w:cs="Times New Roman"/>
                <w:b w:val="0"/>
                <w:bCs w:val="0"/>
                <w:i/>
                <w:iCs/>
                <w:sz w:val="20"/>
                <w:szCs w:val="20"/>
              </w:rPr>
              <w:t>Bud. 1-rodzinne</w:t>
            </w:r>
          </w:p>
        </w:tc>
        <w:tc>
          <w:tcPr>
            <w:tcW w:w="1074" w:type="dxa"/>
            <w:noWrap/>
            <w:hideMark/>
          </w:tcPr>
          <w:p w14:paraId="76B9A384"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350</w:t>
            </w:r>
          </w:p>
        </w:tc>
        <w:tc>
          <w:tcPr>
            <w:tcW w:w="1128" w:type="dxa"/>
            <w:noWrap/>
            <w:hideMark/>
          </w:tcPr>
          <w:p w14:paraId="4AC2ED8C"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300</w:t>
            </w:r>
          </w:p>
        </w:tc>
        <w:tc>
          <w:tcPr>
            <w:tcW w:w="1195" w:type="dxa"/>
            <w:noWrap/>
            <w:hideMark/>
          </w:tcPr>
          <w:p w14:paraId="331FF199"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280</w:t>
            </w:r>
          </w:p>
        </w:tc>
        <w:tc>
          <w:tcPr>
            <w:tcW w:w="1195" w:type="dxa"/>
            <w:noWrap/>
            <w:hideMark/>
          </w:tcPr>
          <w:p w14:paraId="6B8436F9"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200</w:t>
            </w:r>
          </w:p>
        </w:tc>
        <w:tc>
          <w:tcPr>
            <w:tcW w:w="1195" w:type="dxa"/>
            <w:noWrap/>
            <w:hideMark/>
          </w:tcPr>
          <w:p w14:paraId="4A3DD7BB"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160</w:t>
            </w:r>
          </w:p>
        </w:tc>
        <w:tc>
          <w:tcPr>
            <w:tcW w:w="914" w:type="dxa"/>
            <w:noWrap/>
            <w:hideMark/>
          </w:tcPr>
          <w:p w14:paraId="418A02B7"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120</w:t>
            </w:r>
          </w:p>
        </w:tc>
      </w:tr>
      <w:tr w:rsidR="00C912E8" w:rsidRPr="00194C4A" w14:paraId="656801D2" w14:textId="77777777" w:rsidTr="00875B6B">
        <w:trPr>
          <w:trHeight w:val="232"/>
        </w:trPr>
        <w:tc>
          <w:tcPr>
            <w:cnfStyle w:val="001000000000" w:firstRow="0" w:lastRow="0" w:firstColumn="1" w:lastColumn="0" w:oddVBand="0" w:evenVBand="0" w:oddHBand="0" w:evenHBand="0" w:firstRowFirstColumn="0" w:firstRowLastColumn="0" w:lastRowFirstColumn="0" w:lastRowLastColumn="0"/>
            <w:tcW w:w="2646" w:type="dxa"/>
            <w:noWrap/>
          </w:tcPr>
          <w:p w14:paraId="4A3078BF" w14:textId="77777777" w:rsidR="00C912E8" w:rsidRPr="00194C4A" w:rsidRDefault="00C912E8" w:rsidP="00C912E8">
            <w:pPr>
              <w:jc w:val="center"/>
              <w:rPr>
                <w:rFonts w:ascii="Times New Roman" w:hAnsi="Times New Roman" w:cs="Times New Roman"/>
                <w:b w:val="0"/>
                <w:bCs w:val="0"/>
                <w:i/>
                <w:iCs/>
                <w:sz w:val="20"/>
                <w:szCs w:val="20"/>
              </w:rPr>
            </w:pPr>
            <w:r w:rsidRPr="00194C4A">
              <w:rPr>
                <w:rFonts w:ascii="Times New Roman" w:hAnsi="Times New Roman" w:cs="Times New Roman"/>
                <w:b w:val="0"/>
                <w:bCs w:val="0"/>
                <w:i/>
                <w:iCs/>
                <w:sz w:val="20"/>
                <w:szCs w:val="20"/>
              </w:rPr>
              <w:t xml:space="preserve">Bud. </w:t>
            </w:r>
            <w:proofErr w:type="spellStart"/>
            <w:r w:rsidRPr="00194C4A">
              <w:rPr>
                <w:rFonts w:ascii="Times New Roman" w:hAnsi="Times New Roman" w:cs="Times New Roman"/>
                <w:b w:val="0"/>
                <w:bCs w:val="0"/>
                <w:i/>
                <w:iCs/>
                <w:sz w:val="20"/>
                <w:szCs w:val="20"/>
              </w:rPr>
              <w:t>wielorodz</w:t>
            </w:r>
            <w:proofErr w:type="spellEnd"/>
            <w:r w:rsidRPr="00194C4A">
              <w:rPr>
                <w:rFonts w:ascii="Times New Roman" w:hAnsi="Times New Roman" w:cs="Times New Roman"/>
                <w:b w:val="0"/>
                <w:bCs w:val="0"/>
                <w:i/>
                <w:iCs/>
                <w:sz w:val="20"/>
                <w:szCs w:val="20"/>
              </w:rPr>
              <w:t>.</w:t>
            </w:r>
          </w:p>
        </w:tc>
        <w:tc>
          <w:tcPr>
            <w:tcW w:w="1074" w:type="dxa"/>
            <w:noWrap/>
          </w:tcPr>
          <w:p w14:paraId="409506F6" w14:textId="77777777" w:rsidR="00C912E8" w:rsidRPr="00194C4A" w:rsidRDefault="00C912E8" w:rsidP="00C912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194C4A">
              <w:rPr>
                <w:rFonts w:ascii="Times New Roman" w:hAnsi="Times New Roman" w:cs="Times New Roman"/>
                <w:bCs/>
                <w:sz w:val="20"/>
                <w:szCs w:val="20"/>
              </w:rPr>
              <w:t>300</w:t>
            </w:r>
          </w:p>
        </w:tc>
        <w:tc>
          <w:tcPr>
            <w:tcW w:w="1128" w:type="dxa"/>
            <w:noWrap/>
          </w:tcPr>
          <w:p w14:paraId="3038E176" w14:textId="77777777" w:rsidR="00C912E8" w:rsidRPr="00194C4A" w:rsidRDefault="00C912E8" w:rsidP="00C912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194C4A">
              <w:rPr>
                <w:rFonts w:ascii="Times New Roman" w:hAnsi="Times New Roman" w:cs="Times New Roman"/>
                <w:bCs/>
                <w:sz w:val="20"/>
                <w:szCs w:val="20"/>
              </w:rPr>
              <w:t>270</w:t>
            </w:r>
          </w:p>
        </w:tc>
        <w:tc>
          <w:tcPr>
            <w:tcW w:w="1195" w:type="dxa"/>
            <w:noWrap/>
          </w:tcPr>
          <w:p w14:paraId="112E3A65" w14:textId="77777777" w:rsidR="00C912E8" w:rsidRPr="00194C4A" w:rsidRDefault="00C912E8" w:rsidP="00C912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194C4A">
              <w:rPr>
                <w:rFonts w:ascii="Times New Roman" w:hAnsi="Times New Roman" w:cs="Times New Roman"/>
                <w:bCs/>
                <w:sz w:val="20"/>
                <w:szCs w:val="20"/>
              </w:rPr>
              <w:t>240</w:t>
            </w:r>
          </w:p>
        </w:tc>
        <w:tc>
          <w:tcPr>
            <w:tcW w:w="1195" w:type="dxa"/>
            <w:noWrap/>
          </w:tcPr>
          <w:p w14:paraId="3582F5F4" w14:textId="77777777" w:rsidR="00C912E8" w:rsidRPr="00194C4A" w:rsidRDefault="00C912E8" w:rsidP="00C912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194C4A">
              <w:rPr>
                <w:rFonts w:ascii="Times New Roman" w:hAnsi="Times New Roman" w:cs="Times New Roman"/>
                <w:bCs/>
                <w:sz w:val="20"/>
                <w:szCs w:val="20"/>
              </w:rPr>
              <w:t>160</w:t>
            </w:r>
          </w:p>
        </w:tc>
        <w:tc>
          <w:tcPr>
            <w:tcW w:w="1195" w:type="dxa"/>
            <w:noWrap/>
          </w:tcPr>
          <w:p w14:paraId="7C22737E" w14:textId="77777777" w:rsidR="00C912E8" w:rsidRPr="00194C4A" w:rsidRDefault="00C912E8" w:rsidP="00C912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194C4A">
              <w:rPr>
                <w:rFonts w:ascii="Times New Roman" w:hAnsi="Times New Roman" w:cs="Times New Roman"/>
                <w:bCs/>
                <w:sz w:val="20"/>
                <w:szCs w:val="20"/>
              </w:rPr>
              <w:t>120</w:t>
            </w:r>
          </w:p>
        </w:tc>
        <w:tc>
          <w:tcPr>
            <w:tcW w:w="914" w:type="dxa"/>
            <w:noWrap/>
          </w:tcPr>
          <w:p w14:paraId="50B5B184" w14:textId="77777777" w:rsidR="00C912E8" w:rsidRPr="00194C4A" w:rsidRDefault="00C912E8" w:rsidP="00C912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194C4A">
              <w:rPr>
                <w:rFonts w:ascii="Times New Roman" w:hAnsi="Times New Roman" w:cs="Times New Roman"/>
                <w:bCs/>
                <w:sz w:val="20"/>
                <w:szCs w:val="20"/>
              </w:rPr>
              <w:t>90</w:t>
            </w:r>
          </w:p>
        </w:tc>
      </w:tr>
    </w:tbl>
    <w:p w14:paraId="5F1B1E22" w14:textId="069FAE2E" w:rsidR="00422799" w:rsidRPr="00422799" w:rsidRDefault="00422799" w:rsidP="00422799">
      <w:pPr>
        <w:pStyle w:val="tekst"/>
        <w:spacing w:before="240" w:after="240"/>
        <w:ind w:firstLine="0"/>
        <w:rPr>
          <w:rFonts w:cs="Times New Roman"/>
          <w:i/>
        </w:rPr>
      </w:pPr>
      <w:r w:rsidRPr="00422799">
        <w:rPr>
          <w:rFonts w:cs="Times New Roman"/>
          <w:i/>
        </w:rPr>
        <w:t>Źródło: Dolnośląska Agencja Energii</w:t>
      </w:r>
      <w:r w:rsidR="0006063A">
        <w:rPr>
          <w:rFonts w:cs="Times New Roman"/>
          <w:i/>
        </w:rPr>
        <w:t>.</w:t>
      </w:r>
    </w:p>
    <w:p w14:paraId="621AD291" w14:textId="3BFC20A0" w:rsidR="00927915" w:rsidRPr="00194C4A" w:rsidRDefault="00927915" w:rsidP="003929AF">
      <w:pPr>
        <w:pStyle w:val="tekst"/>
        <w:spacing w:before="240" w:after="240"/>
        <w:rPr>
          <w:rFonts w:cs="Times New Roman"/>
        </w:rPr>
      </w:pPr>
      <w:r w:rsidRPr="00194C4A">
        <w:rPr>
          <w:rFonts w:cs="Times New Roman"/>
        </w:rPr>
        <w:t>Przy ocenie stanu istniejącego wzięto pod uwagę także dokonane w późniejszym czasie modernizacje, które wpływały na polepszenie stanu istniejącego</w:t>
      </w:r>
      <w:r w:rsidR="0006063A">
        <w:rPr>
          <w:rFonts w:cs="Times New Roman"/>
        </w:rPr>
        <w:t>;</w:t>
      </w:r>
      <w:r w:rsidRPr="00194C4A">
        <w:rPr>
          <w:rFonts w:cs="Times New Roman"/>
        </w:rPr>
        <w:t xml:space="preserve"> przyjęto następujące efekty termomodernizacji:</w:t>
      </w:r>
    </w:p>
    <w:p w14:paraId="3A0CF97D" w14:textId="0705E5D4" w:rsidR="00927915" w:rsidRPr="00422799" w:rsidRDefault="00A36DF8" w:rsidP="00A36DF8">
      <w:pPr>
        <w:pStyle w:val="Legenda"/>
        <w:rPr>
          <w:rFonts w:cs="Times New Roman"/>
          <w:sz w:val="20"/>
        </w:rPr>
      </w:pPr>
      <w:bookmarkStart w:id="65" w:name="_Toc77321995"/>
      <w:r w:rsidRPr="00422799">
        <w:rPr>
          <w:sz w:val="20"/>
        </w:rPr>
        <w:t xml:space="preserve">Tabela </w:t>
      </w:r>
      <w:r w:rsidRPr="00422799">
        <w:rPr>
          <w:sz w:val="20"/>
        </w:rPr>
        <w:fldChar w:fldCharType="begin"/>
      </w:r>
      <w:r w:rsidRPr="00422799">
        <w:rPr>
          <w:sz w:val="20"/>
        </w:rPr>
        <w:instrText xml:space="preserve"> SEQ Tabela \* ARABIC </w:instrText>
      </w:r>
      <w:r w:rsidRPr="00422799">
        <w:rPr>
          <w:sz w:val="20"/>
        </w:rPr>
        <w:fldChar w:fldCharType="separate"/>
      </w:r>
      <w:r w:rsidR="007976CA">
        <w:rPr>
          <w:noProof/>
          <w:sz w:val="20"/>
        </w:rPr>
        <w:t>9</w:t>
      </w:r>
      <w:r w:rsidRPr="00422799">
        <w:rPr>
          <w:sz w:val="20"/>
        </w:rPr>
        <w:fldChar w:fldCharType="end"/>
      </w:r>
      <w:r w:rsidRPr="00422799">
        <w:rPr>
          <w:sz w:val="20"/>
        </w:rPr>
        <w:t xml:space="preserve"> </w:t>
      </w:r>
      <w:r w:rsidR="00927915" w:rsidRPr="00422799">
        <w:rPr>
          <w:rFonts w:cs="Times New Roman"/>
          <w:sz w:val="20"/>
        </w:rPr>
        <w:t>Oszczędności z tytułu termomodernizacji budynków</w:t>
      </w:r>
      <w:bookmarkEnd w:id="65"/>
    </w:p>
    <w:tbl>
      <w:tblPr>
        <w:tblStyle w:val="Tabelasiatki1jasnaakcent11"/>
        <w:tblW w:w="9907" w:type="dxa"/>
        <w:tblLook w:val="04A0" w:firstRow="1" w:lastRow="0" w:firstColumn="1" w:lastColumn="0" w:noHBand="0" w:noVBand="1"/>
      </w:tblPr>
      <w:tblGrid>
        <w:gridCol w:w="2375"/>
        <w:gridCol w:w="1011"/>
        <w:gridCol w:w="982"/>
        <w:gridCol w:w="1039"/>
        <w:gridCol w:w="1039"/>
        <w:gridCol w:w="1039"/>
        <w:gridCol w:w="732"/>
        <w:gridCol w:w="822"/>
        <w:gridCol w:w="868"/>
      </w:tblGrid>
      <w:tr w:rsidR="00927915" w:rsidRPr="00194C4A" w14:paraId="15B79F28" w14:textId="77777777" w:rsidTr="00875B6B">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9907" w:type="dxa"/>
            <w:gridSpan w:val="9"/>
            <w:noWrap/>
            <w:hideMark/>
          </w:tcPr>
          <w:p w14:paraId="1ECC1112" w14:textId="77777777" w:rsidR="00927915" w:rsidRPr="00194C4A" w:rsidRDefault="00927915" w:rsidP="00927915">
            <w:pPr>
              <w:jc w:val="center"/>
              <w:rPr>
                <w:rFonts w:ascii="Times New Roman" w:eastAsia="Times New Roman" w:hAnsi="Times New Roman" w:cs="Times New Roman"/>
                <w:b w:val="0"/>
                <w:bCs w:val="0"/>
                <w:sz w:val="20"/>
                <w:szCs w:val="20"/>
              </w:rPr>
            </w:pPr>
            <w:r w:rsidRPr="00194C4A">
              <w:rPr>
                <w:rFonts w:ascii="Times New Roman" w:eastAsia="Times New Roman" w:hAnsi="Times New Roman" w:cs="Times New Roman"/>
                <w:b w:val="0"/>
                <w:bCs w:val="0"/>
                <w:sz w:val="20"/>
                <w:szCs w:val="20"/>
              </w:rPr>
              <w:t xml:space="preserve">Oszczędności z tytułu </w:t>
            </w:r>
            <w:proofErr w:type="spellStart"/>
            <w:r w:rsidRPr="00194C4A">
              <w:rPr>
                <w:rFonts w:ascii="Times New Roman" w:eastAsia="Times New Roman" w:hAnsi="Times New Roman" w:cs="Times New Roman"/>
                <w:b w:val="0"/>
                <w:bCs w:val="0"/>
                <w:sz w:val="20"/>
                <w:szCs w:val="20"/>
              </w:rPr>
              <w:t>termorenowacji</w:t>
            </w:r>
            <w:proofErr w:type="spellEnd"/>
            <w:r w:rsidRPr="00194C4A">
              <w:rPr>
                <w:rFonts w:ascii="Times New Roman" w:eastAsia="Times New Roman" w:hAnsi="Times New Roman" w:cs="Times New Roman"/>
                <w:b w:val="0"/>
                <w:bCs w:val="0"/>
                <w:sz w:val="20"/>
                <w:szCs w:val="20"/>
              </w:rPr>
              <w:t xml:space="preserve"> obiektów  [%]</w:t>
            </w:r>
          </w:p>
        </w:tc>
      </w:tr>
      <w:tr w:rsidR="00927915" w:rsidRPr="00194C4A" w14:paraId="09BA164C" w14:textId="77777777" w:rsidTr="00875B6B">
        <w:trPr>
          <w:trHeight w:val="455"/>
        </w:trPr>
        <w:tc>
          <w:tcPr>
            <w:cnfStyle w:val="001000000000" w:firstRow="0" w:lastRow="0" w:firstColumn="1" w:lastColumn="0" w:oddVBand="0" w:evenVBand="0" w:oddHBand="0" w:evenHBand="0" w:firstRowFirstColumn="0" w:firstRowLastColumn="0" w:lastRowFirstColumn="0" w:lastRowLastColumn="0"/>
            <w:tcW w:w="2375" w:type="dxa"/>
            <w:vMerge w:val="restart"/>
            <w:noWrap/>
            <w:hideMark/>
          </w:tcPr>
          <w:p w14:paraId="40617D2D" w14:textId="77777777" w:rsidR="00927915" w:rsidRPr="00194C4A" w:rsidRDefault="00927915" w:rsidP="00927915">
            <w:pPr>
              <w:jc w:val="center"/>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Rodzaj obiektów</w:t>
            </w:r>
          </w:p>
        </w:tc>
        <w:tc>
          <w:tcPr>
            <w:tcW w:w="5842" w:type="dxa"/>
            <w:gridSpan w:val="6"/>
            <w:vMerge w:val="restart"/>
            <w:noWrap/>
            <w:hideMark/>
          </w:tcPr>
          <w:p w14:paraId="770BF14D"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r w:rsidRPr="00194C4A">
              <w:rPr>
                <w:rFonts w:ascii="Times New Roman" w:eastAsia="Times New Roman" w:hAnsi="Times New Roman" w:cs="Times New Roman"/>
                <w:b/>
                <w:bCs/>
                <w:i/>
                <w:iCs/>
                <w:sz w:val="20"/>
                <w:szCs w:val="20"/>
              </w:rPr>
              <w:t>Docieplenie ścian    -  d</w:t>
            </w:r>
            <w:r w:rsidRPr="00194C4A">
              <w:rPr>
                <w:rFonts w:ascii="Times New Roman" w:eastAsia="Times New Roman" w:hAnsi="Times New Roman" w:cs="Times New Roman"/>
                <w:b/>
                <w:bCs/>
                <w:i/>
                <w:iCs/>
                <w:sz w:val="20"/>
                <w:szCs w:val="20"/>
                <w:vertAlign w:val="subscript"/>
              </w:rPr>
              <w:t>1</w:t>
            </w:r>
            <w:r w:rsidRPr="00194C4A">
              <w:rPr>
                <w:rFonts w:ascii="Times New Roman" w:eastAsia="Times New Roman" w:hAnsi="Times New Roman" w:cs="Times New Roman"/>
                <w:b/>
                <w:bCs/>
                <w:i/>
                <w:iCs/>
                <w:sz w:val="20"/>
                <w:szCs w:val="20"/>
              </w:rPr>
              <w:t xml:space="preserve">  [%]</w:t>
            </w:r>
          </w:p>
        </w:tc>
        <w:tc>
          <w:tcPr>
            <w:tcW w:w="822" w:type="dxa"/>
            <w:vMerge w:val="restart"/>
            <w:textDirection w:val="btLr"/>
            <w:hideMark/>
          </w:tcPr>
          <w:p w14:paraId="2034FB87"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r w:rsidRPr="00194C4A">
              <w:rPr>
                <w:rFonts w:ascii="Times New Roman" w:eastAsia="Times New Roman" w:hAnsi="Times New Roman" w:cs="Times New Roman"/>
                <w:b/>
                <w:bCs/>
                <w:i/>
                <w:iCs/>
                <w:sz w:val="20"/>
                <w:szCs w:val="20"/>
              </w:rPr>
              <w:t>Docieplenie dachów                             d</w:t>
            </w:r>
            <w:r w:rsidRPr="00194C4A">
              <w:rPr>
                <w:rFonts w:ascii="Times New Roman" w:eastAsia="Times New Roman" w:hAnsi="Times New Roman" w:cs="Times New Roman"/>
                <w:b/>
                <w:bCs/>
                <w:i/>
                <w:iCs/>
                <w:sz w:val="20"/>
                <w:szCs w:val="20"/>
                <w:vertAlign w:val="subscript"/>
              </w:rPr>
              <w:t>2</w:t>
            </w:r>
            <w:r w:rsidRPr="00194C4A">
              <w:rPr>
                <w:rFonts w:ascii="Times New Roman" w:eastAsia="Times New Roman" w:hAnsi="Times New Roman" w:cs="Times New Roman"/>
                <w:b/>
                <w:bCs/>
                <w:i/>
                <w:iCs/>
                <w:sz w:val="20"/>
                <w:szCs w:val="20"/>
              </w:rPr>
              <w:t xml:space="preserve">  [%]  </w:t>
            </w:r>
          </w:p>
        </w:tc>
        <w:tc>
          <w:tcPr>
            <w:tcW w:w="868" w:type="dxa"/>
            <w:vMerge w:val="restart"/>
            <w:textDirection w:val="btLr"/>
            <w:hideMark/>
          </w:tcPr>
          <w:p w14:paraId="2BA23AE4"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r w:rsidRPr="00194C4A">
              <w:rPr>
                <w:rFonts w:ascii="Times New Roman" w:eastAsia="Times New Roman" w:hAnsi="Times New Roman" w:cs="Times New Roman"/>
                <w:b/>
                <w:bCs/>
                <w:i/>
                <w:iCs/>
                <w:sz w:val="20"/>
                <w:szCs w:val="20"/>
              </w:rPr>
              <w:t>Wymiana okien                                              d</w:t>
            </w:r>
            <w:r w:rsidRPr="00194C4A">
              <w:rPr>
                <w:rFonts w:ascii="Times New Roman" w:eastAsia="Times New Roman" w:hAnsi="Times New Roman" w:cs="Times New Roman"/>
                <w:b/>
                <w:bCs/>
                <w:i/>
                <w:iCs/>
                <w:sz w:val="20"/>
                <w:szCs w:val="20"/>
                <w:vertAlign w:val="subscript"/>
              </w:rPr>
              <w:t>3</w:t>
            </w:r>
            <w:r w:rsidRPr="00194C4A">
              <w:rPr>
                <w:rFonts w:ascii="Times New Roman" w:eastAsia="Times New Roman" w:hAnsi="Times New Roman" w:cs="Times New Roman"/>
                <w:b/>
                <w:bCs/>
                <w:i/>
                <w:iCs/>
                <w:sz w:val="20"/>
                <w:szCs w:val="20"/>
              </w:rPr>
              <w:t xml:space="preserve">  [5]</w:t>
            </w:r>
          </w:p>
        </w:tc>
      </w:tr>
      <w:tr w:rsidR="00927915" w:rsidRPr="00194C4A" w14:paraId="708616A6" w14:textId="77777777" w:rsidTr="00875B6B">
        <w:trPr>
          <w:trHeight w:val="581"/>
        </w:trPr>
        <w:tc>
          <w:tcPr>
            <w:cnfStyle w:val="001000000000" w:firstRow="0" w:lastRow="0" w:firstColumn="1" w:lastColumn="0" w:oddVBand="0" w:evenVBand="0" w:oddHBand="0" w:evenHBand="0" w:firstRowFirstColumn="0" w:firstRowLastColumn="0" w:lastRowFirstColumn="0" w:lastRowLastColumn="0"/>
            <w:tcW w:w="2375" w:type="dxa"/>
            <w:vMerge/>
            <w:hideMark/>
          </w:tcPr>
          <w:p w14:paraId="42F61071" w14:textId="77777777" w:rsidR="00927915" w:rsidRPr="00194C4A" w:rsidRDefault="00927915" w:rsidP="00927915">
            <w:pPr>
              <w:rPr>
                <w:rFonts w:ascii="Times New Roman" w:eastAsia="Times New Roman" w:hAnsi="Times New Roman" w:cs="Times New Roman"/>
                <w:sz w:val="20"/>
                <w:szCs w:val="20"/>
              </w:rPr>
            </w:pPr>
          </w:p>
        </w:tc>
        <w:tc>
          <w:tcPr>
            <w:tcW w:w="5842" w:type="dxa"/>
            <w:gridSpan w:val="6"/>
            <w:vMerge/>
            <w:hideMark/>
          </w:tcPr>
          <w:p w14:paraId="74E186AE" w14:textId="77777777" w:rsidR="00927915" w:rsidRPr="00194C4A" w:rsidRDefault="00927915" w:rsidP="0092791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p>
        </w:tc>
        <w:tc>
          <w:tcPr>
            <w:tcW w:w="822" w:type="dxa"/>
            <w:vMerge/>
            <w:hideMark/>
          </w:tcPr>
          <w:p w14:paraId="0AF8B3EE" w14:textId="77777777" w:rsidR="00927915" w:rsidRPr="00194C4A" w:rsidRDefault="00927915" w:rsidP="0092791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p>
        </w:tc>
        <w:tc>
          <w:tcPr>
            <w:tcW w:w="868" w:type="dxa"/>
            <w:vMerge/>
            <w:hideMark/>
          </w:tcPr>
          <w:p w14:paraId="021B688A" w14:textId="77777777" w:rsidR="00927915" w:rsidRPr="00194C4A" w:rsidRDefault="00927915" w:rsidP="0092791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p>
        </w:tc>
      </w:tr>
      <w:tr w:rsidR="00927915" w:rsidRPr="00194C4A" w14:paraId="0F720D34" w14:textId="77777777" w:rsidTr="00875B6B">
        <w:trPr>
          <w:trHeight w:val="450"/>
        </w:trPr>
        <w:tc>
          <w:tcPr>
            <w:cnfStyle w:val="001000000000" w:firstRow="0" w:lastRow="0" w:firstColumn="1" w:lastColumn="0" w:oddVBand="0" w:evenVBand="0" w:oddHBand="0" w:evenHBand="0" w:firstRowFirstColumn="0" w:firstRowLastColumn="0" w:lastRowFirstColumn="0" w:lastRowLastColumn="0"/>
            <w:tcW w:w="2375" w:type="dxa"/>
            <w:vMerge/>
            <w:hideMark/>
          </w:tcPr>
          <w:p w14:paraId="631FD810" w14:textId="77777777" w:rsidR="00927915" w:rsidRPr="00194C4A" w:rsidRDefault="00927915" w:rsidP="00927915">
            <w:pPr>
              <w:rPr>
                <w:rFonts w:ascii="Times New Roman" w:eastAsia="Times New Roman" w:hAnsi="Times New Roman" w:cs="Times New Roman"/>
                <w:sz w:val="20"/>
                <w:szCs w:val="20"/>
              </w:rPr>
            </w:pPr>
          </w:p>
        </w:tc>
        <w:tc>
          <w:tcPr>
            <w:tcW w:w="1011" w:type="dxa"/>
            <w:noWrap/>
            <w:hideMark/>
          </w:tcPr>
          <w:p w14:paraId="57B0D506"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194C4A">
              <w:rPr>
                <w:rFonts w:ascii="Times New Roman" w:eastAsia="Times New Roman" w:hAnsi="Times New Roman" w:cs="Times New Roman"/>
                <w:sz w:val="20"/>
                <w:szCs w:val="20"/>
              </w:rPr>
              <w:t>przedwoj</w:t>
            </w:r>
            <w:proofErr w:type="spellEnd"/>
            <w:r w:rsidRPr="00194C4A">
              <w:rPr>
                <w:rFonts w:ascii="Times New Roman" w:eastAsia="Times New Roman" w:hAnsi="Times New Roman" w:cs="Times New Roman"/>
                <w:sz w:val="20"/>
                <w:szCs w:val="20"/>
              </w:rPr>
              <w:t>.</w:t>
            </w:r>
          </w:p>
        </w:tc>
        <w:tc>
          <w:tcPr>
            <w:tcW w:w="982" w:type="dxa"/>
            <w:noWrap/>
            <w:hideMark/>
          </w:tcPr>
          <w:p w14:paraId="35E920A5"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do 1966 r.</w:t>
            </w:r>
          </w:p>
        </w:tc>
        <w:tc>
          <w:tcPr>
            <w:tcW w:w="1039" w:type="dxa"/>
            <w:noWrap/>
            <w:hideMark/>
          </w:tcPr>
          <w:p w14:paraId="4B962F22"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1967-1985</w:t>
            </w:r>
          </w:p>
        </w:tc>
        <w:tc>
          <w:tcPr>
            <w:tcW w:w="1039" w:type="dxa"/>
            <w:noWrap/>
            <w:hideMark/>
          </w:tcPr>
          <w:p w14:paraId="5B9B1958"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1986-1992</w:t>
            </w:r>
          </w:p>
        </w:tc>
        <w:tc>
          <w:tcPr>
            <w:tcW w:w="1039" w:type="dxa"/>
            <w:noWrap/>
            <w:hideMark/>
          </w:tcPr>
          <w:p w14:paraId="682837AF"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1993-2000</w:t>
            </w:r>
          </w:p>
        </w:tc>
        <w:tc>
          <w:tcPr>
            <w:tcW w:w="732" w:type="dxa"/>
            <w:noWrap/>
            <w:hideMark/>
          </w:tcPr>
          <w:p w14:paraId="69ED11EF"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194C4A">
              <w:rPr>
                <w:rFonts w:ascii="Times New Roman" w:eastAsia="Times New Roman" w:hAnsi="Times New Roman" w:cs="Times New Roman"/>
                <w:sz w:val="20"/>
                <w:szCs w:val="20"/>
              </w:rPr>
              <w:t>od 2000</w:t>
            </w:r>
          </w:p>
        </w:tc>
        <w:tc>
          <w:tcPr>
            <w:tcW w:w="822" w:type="dxa"/>
            <w:vMerge/>
            <w:hideMark/>
          </w:tcPr>
          <w:p w14:paraId="46D5E41A" w14:textId="77777777" w:rsidR="00927915" w:rsidRPr="00194C4A" w:rsidRDefault="00927915" w:rsidP="0092791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p>
        </w:tc>
        <w:tc>
          <w:tcPr>
            <w:tcW w:w="868" w:type="dxa"/>
            <w:vMerge/>
            <w:hideMark/>
          </w:tcPr>
          <w:p w14:paraId="169C90F7" w14:textId="77777777" w:rsidR="00927915" w:rsidRPr="00194C4A" w:rsidRDefault="00927915" w:rsidP="0092791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0"/>
                <w:szCs w:val="20"/>
              </w:rPr>
            </w:pPr>
          </w:p>
        </w:tc>
      </w:tr>
      <w:tr w:rsidR="00927915" w:rsidRPr="00194C4A" w14:paraId="59C35F11" w14:textId="77777777" w:rsidTr="00875B6B">
        <w:trPr>
          <w:trHeight w:val="436"/>
        </w:trPr>
        <w:tc>
          <w:tcPr>
            <w:cnfStyle w:val="001000000000" w:firstRow="0" w:lastRow="0" w:firstColumn="1" w:lastColumn="0" w:oddVBand="0" w:evenVBand="0" w:oddHBand="0" w:evenHBand="0" w:firstRowFirstColumn="0" w:firstRowLastColumn="0" w:lastRowFirstColumn="0" w:lastRowLastColumn="0"/>
            <w:tcW w:w="2375" w:type="dxa"/>
            <w:noWrap/>
            <w:hideMark/>
          </w:tcPr>
          <w:p w14:paraId="25714395" w14:textId="77777777" w:rsidR="00927915" w:rsidRPr="00194C4A" w:rsidRDefault="00927915" w:rsidP="00927915">
            <w:pPr>
              <w:jc w:val="center"/>
              <w:rPr>
                <w:rFonts w:ascii="Times New Roman" w:eastAsia="Times New Roman" w:hAnsi="Times New Roman" w:cs="Times New Roman"/>
                <w:b w:val="0"/>
                <w:bCs w:val="0"/>
                <w:i/>
                <w:iCs/>
                <w:sz w:val="20"/>
                <w:szCs w:val="20"/>
              </w:rPr>
            </w:pPr>
            <w:r w:rsidRPr="00194C4A">
              <w:rPr>
                <w:rFonts w:ascii="Times New Roman" w:eastAsia="Times New Roman" w:hAnsi="Times New Roman" w:cs="Times New Roman"/>
                <w:b w:val="0"/>
                <w:bCs w:val="0"/>
                <w:i/>
                <w:iCs/>
                <w:sz w:val="20"/>
                <w:szCs w:val="20"/>
              </w:rPr>
              <w:t>Bud. 1-rodzinne</w:t>
            </w:r>
            <w:r w:rsidR="00C912E8" w:rsidRPr="00194C4A">
              <w:rPr>
                <w:rFonts w:ascii="Times New Roman" w:eastAsia="Times New Roman" w:hAnsi="Times New Roman" w:cs="Times New Roman"/>
                <w:b w:val="0"/>
                <w:bCs w:val="0"/>
                <w:i/>
                <w:iCs/>
                <w:sz w:val="20"/>
                <w:szCs w:val="20"/>
              </w:rPr>
              <w:t xml:space="preserve"> i wielorodzinne</w:t>
            </w:r>
          </w:p>
        </w:tc>
        <w:tc>
          <w:tcPr>
            <w:tcW w:w="1011" w:type="dxa"/>
            <w:noWrap/>
            <w:hideMark/>
          </w:tcPr>
          <w:p w14:paraId="053A6DBE"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35</w:t>
            </w:r>
          </w:p>
        </w:tc>
        <w:tc>
          <w:tcPr>
            <w:tcW w:w="982" w:type="dxa"/>
            <w:noWrap/>
            <w:hideMark/>
          </w:tcPr>
          <w:p w14:paraId="2D90D7DC"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30</w:t>
            </w:r>
          </w:p>
        </w:tc>
        <w:tc>
          <w:tcPr>
            <w:tcW w:w="1039" w:type="dxa"/>
            <w:noWrap/>
            <w:hideMark/>
          </w:tcPr>
          <w:p w14:paraId="28B5D17D"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25</w:t>
            </w:r>
          </w:p>
        </w:tc>
        <w:tc>
          <w:tcPr>
            <w:tcW w:w="1039" w:type="dxa"/>
            <w:noWrap/>
            <w:hideMark/>
          </w:tcPr>
          <w:p w14:paraId="62327596"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15</w:t>
            </w:r>
          </w:p>
        </w:tc>
        <w:tc>
          <w:tcPr>
            <w:tcW w:w="1039" w:type="dxa"/>
            <w:noWrap/>
            <w:hideMark/>
          </w:tcPr>
          <w:p w14:paraId="44D5D8C7"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10</w:t>
            </w:r>
          </w:p>
        </w:tc>
        <w:tc>
          <w:tcPr>
            <w:tcW w:w="732" w:type="dxa"/>
            <w:noWrap/>
            <w:hideMark/>
          </w:tcPr>
          <w:p w14:paraId="5AEA299A"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p>
        </w:tc>
        <w:tc>
          <w:tcPr>
            <w:tcW w:w="822" w:type="dxa"/>
            <w:noWrap/>
            <w:hideMark/>
          </w:tcPr>
          <w:p w14:paraId="644AD495"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10</w:t>
            </w:r>
          </w:p>
        </w:tc>
        <w:tc>
          <w:tcPr>
            <w:tcW w:w="868" w:type="dxa"/>
            <w:noWrap/>
            <w:hideMark/>
          </w:tcPr>
          <w:p w14:paraId="25CA3797" w14:textId="77777777" w:rsidR="00927915" w:rsidRPr="00194C4A" w:rsidRDefault="00927915" w:rsidP="0092791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194C4A">
              <w:rPr>
                <w:rFonts w:ascii="Times New Roman" w:eastAsia="Times New Roman" w:hAnsi="Times New Roman" w:cs="Times New Roman"/>
                <w:bCs/>
                <w:sz w:val="20"/>
                <w:szCs w:val="20"/>
              </w:rPr>
              <w:t>10</w:t>
            </w:r>
          </w:p>
        </w:tc>
      </w:tr>
    </w:tbl>
    <w:p w14:paraId="0DB4CFFE" w14:textId="188BDA8E" w:rsidR="00422799" w:rsidRPr="00422799" w:rsidRDefault="00422799" w:rsidP="00422799">
      <w:pPr>
        <w:pStyle w:val="tekst"/>
        <w:spacing w:before="240" w:after="240"/>
        <w:ind w:firstLine="0"/>
        <w:rPr>
          <w:rFonts w:cs="Times New Roman"/>
          <w:i/>
        </w:rPr>
      </w:pPr>
      <w:r w:rsidRPr="00422799">
        <w:rPr>
          <w:rFonts w:cs="Times New Roman"/>
          <w:i/>
        </w:rPr>
        <w:t>Źródło: Dolnośląska Agencja Energii</w:t>
      </w:r>
      <w:r w:rsidR="0006063A">
        <w:rPr>
          <w:rFonts w:cs="Times New Roman"/>
          <w:i/>
        </w:rPr>
        <w:t>.</w:t>
      </w:r>
    </w:p>
    <w:p w14:paraId="5086D155" w14:textId="40064C31" w:rsidR="00325D82" w:rsidRDefault="008B57EC" w:rsidP="008B57EC">
      <w:pPr>
        <w:pStyle w:val="tekst"/>
        <w:ind w:firstLine="0"/>
        <w:rPr>
          <w:rFonts w:cs="Times New Roman"/>
        </w:rPr>
      </w:pPr>
      <w:r w:rsidRPr="00194C4A">
        <w:rPr>
          <w:rFonts w:cs="Times New Roman"/>
        </w:rPr>
        <w:tab/>
        <w:t>Sektor mieszkaniowy w gminie to przede wszystkim budynki jednorodzinne z indywidualnymi źródłami ciepła. W gminie istniej</w:t>
      </w:r>
      <w:r w:rsidR="0006063A">
        <w:rPr>
          <w:rFonts w:cs="Times New Roman"/>
        </w:rPr>
        <w:t>ą</w:t>
      </w:r>
      <w:r w:rsidRPr="00194C4A">
        <w:rPr>
          <w:rFonts w:cs="Times New Roman"/>
        </w:rPr>
        <w:t xml:space="preserve"> nieliczne budynki wielorodzinne. Jest 18 budynków mieszkalnych</w:t>
      </w:r>
      <w:r w:rsidR="0006063A">
        <w:rPr>
          <w:rFonts w:cs="Times New Roman"/>
        </w:rPr>
        <w:t>,</w:t>
      </w:r>
      <w:r w:rsidRPr="00194C4A">
        <w:rPr>
          <w:rFonts w:cs="Times New Roman"/>
        </w:rPr>
        <w:t xml:space="preserve"> </w:t>
      </w:r>
      <w:r w:rsidR="00721DC1" w:rsidRPr="00194C4A">
        <w:rPr>
          <w:rFonts w:cs="Times New Roman"/>
        </w:rPr>
        <w:t xml:space="preserve">dodatkowo </w:t>
      </w:r>
      <w:r w:rsidRPr="00194C4A">
        <w:rPr>
          <w:rFonts w:cs="Times New Roman"/>
        </w:rPr>
        <w:t>budynek domu parafialnego oraz budynki internatu. Na podstawie powyższej metodologii dokonano oceny zapotrzebowania na ciepło:</w:t>
      </w:r>
    </w:p>
    <w:p w14:paraId="4CA5BB6F" w14:textId="0D146925" w:rsidR="00B656D3" w:rsidRDefault="00B656D3" w:rsidP="008B57EC">
      <w:pPr>
        <w:pStyle w:val="tekst"/>
        <w:ind w:firstLine="0"/>
        <w:rPr>
          <w:rFonts w:cs="Times New Roman"/>
        </w:rPr>
      </w:pPr>
    </w:p>
    <w:p w14:paraId="69E87F22" w14:textId="77777777" w:rsidR="008B57EC" w:rsidRPr="00194C4A" w:rsidRDefault="008B57EC" w:rsidP="008B57EC">
      <w:pPr>
        <w:pStyle w:val="Legenda"/>
        <w:rPr>
          <w:rFonts w:ascii="Times New Roman" w:hAnsi="Times New Roman" w:cs="Times New Roman"/>
        </w:rPr>
      </w:pPr>
    </w:p>
    <w:p w14:paraId="5C01E990" w14:textId="04EAD1CB" w:rsidR="008B57EC" w:rsidRPr="00422799" w:rsidRDefault="008B57EC" w:rsidP="008B57EC">
      <w:pPr>
        <w:pStyle w:val="Legenda"/>
        <w:rPr>
          <w:rFonts w:ascii="Times New Roman" w:hAnsi="Times New Roman" w:cs="Times New Roman"/>
          <w:sz w:val="20"/>
        </w:rPr>
      </w:pPr>
      <w:bookmarkStart w:id="66" w:name="_Toc77321996"/>
      <w:r w:rsidRPr="00422799">
        <w:rPr>
          <w:rFonts w:ascii="Times New Roman" w:hAnsi="Times New Roman" w:cs="Times New Roman"/>
          <w:sz w:val="20"/>
        </w:rPr>
        <w:lastRenderedPageBreak/>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10</w:t>
      </w:r>
      <w:r w:rsidRPr="00422799">
        <w:rPr>
          <w:rFonts w:ascii="Times New Roman" w:hAnsi="Times New Roman" w:cs="Times New Roman"/>
          <w:sz w:val="20"/>
        </w:rPr>
        <w:fldChar w:fldCharType="end"/>
      </w:r>
      <w:r w:rsidRPr="00422799">
        <w:rPr>
          <w:rFonts w:ascii="Times New Roman" w:hAnsi="Times New Roman" w:cs="Times New Roman"/>
          <w:sz w:val="20"/>
        </w:rPr>
        <w:t xml:space="preserve"> Zapotrzebowanie na moc i energię w sektorze mieszkaniowym</w:t>
      </w:r>
      <w:bookmarkEnd w:id="66"/>
    </w:p>
    <w:tbl>
      <w:tblPr>
        <w:tblStyle w:val="Tabelasiatki1jasnaakcent11"/>
        <w:tblW w:w="9621" w:type="dxa"/>
        <w:tblLook w:val="04A0" w:firstRow="1" w:lastRow="0" w:firstColumn="1" w:lastColumn="0" w:noHBand="0" w:noVBand="1"/>
      </w:tblPr>
      <w:tblGrid>
        <w:gridCol w:w="951"/>
        <w:gridCol w:w="1066"/>
        <w:gridCol w:w="966"/>
        <w:gridCol w:w="966"/>
        <w:gridCol w:w="952"/>
        <w:gridCol w:w="952"/>
        <w:gridCol w:w="952"/>
        <w:gridCol w:w="1053"/>
        <w:gridCol w:w="952"/>
        <w:gridCol w:w="952"/>
      </w:tblGrid>
      <w:tr w:rsidR="004D6E31" w:rsidRPr="00B656D3" w14:paraId="08F17737" w14:textId="77777777" w:rsidTr="00B656D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1" w:type="dxa"/>
            <w:vMerge w:val="restart"/>
            <w:noWrap/>
            <w:vAlign w:val="center"/>
            <w:hideMark/>
          </w:tcPr>
          <w:p w14:paraId="78FAC1E0" w14:textId="77777777" w:rsidR="004D6E31" w:rsidRPr="00B656D3" w:rsidRDefault="004D6E31"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 xml:space="preserve">Rok </w:t>
            </w:r>
            <w:proofErr w:type="spellStart"/>
            <w:r w:rsidRPr="00B656D3">
              <w:rPr>
                <w:rFonts w:ascii="Times New Roman" w:eastAsia="Times New Roman" w:hAnsi="Times New Roman" w:cs="Times New Roman"/>
                <w:color w:val="000000"/>
                <w:sz w:val="20"/>
                <w:szCs w:val="20"/>
              </w:rPr>
              <w:t>wybud</w:t>
            </w:r>
            <w:proofErr w:type="spellEnd"/>
            <w:r w:rsidRPr="00B656D3">
              <w:rPr>
                <w:rFonts w:ascii="Times New Roman" w:eastAsia="Times New Roman" w:hAnsi="Times New Roman" w:cs="Times New Roman"/>
                <w:color w:val="000000"/>
                <w:sz w:val="20"/>
                <w:szCs w:val="20"/>
              </w:rPr>
              <w:t>. Bud.</w:t>
            </w:r>
          </w:p>
        </w:tc>
        <w:tc>
          <w:tcPr>
            <w:tcW w:w="1905" w:type="dxa"/>
            <w:gridSpan w:val="2"/>
            <w:noWrap/>
            <w:vAlign w:val="center"/>
            <w:hideMark/>
          </w:tcPr>
          <w:p w14:paraId="46ECB8C4"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Powierzchnia budynków [m2]</w:t>
            </w:r>
          </w:p>
        </w:tc>
        <w:tc>
          <w:tcPr>
            <w:tcW w:w="952" w:type="dxa"/>
            <w:noWrap/>
            <w:vAlign w:val="center"/>
            <w:hideMark/>
          </w:tcPr>
          <w:p w14:paraId="027923EE"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CO [MWh]</w:t>
            </w:r>
          </w:p>
        </w:tc>
        <w:tc>
          <w:tcPr>
            <w:tcW w:w="952" w:type="dxa"/>
            <w:noWrap/>
            <w:vAlign w:val="center"/>
            <w:hideMark/>
          </w:tcPr>
          <w:p w14:paraId="7C640413"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CO [MWh]</w:t>
            </w:r>
          </w:p>
        </w:tc>
        <w:tc>
          <w:tcPr>
            <w:tcW w:w="952" w:type="dxa"/>
            <w:noWrap/>
            <w:vAlign w:val="center"/>
            <w:hideMark/>
          </w:tcPr>
          <w:p w14:paraId="23FD49F6"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moc [kW]</w:t>
            </w:r>
          </w:p>
        </w:tc>
        <w:tc>
          <w:tcPr>
            <w:tcW w:w="952" w:type="dxa"/>
            <w:noWrap/>
            <w:vAlign w:val="center"/>
            <w:hideMark/>
          </w:tcPr>
          <w:p w14:paraId="470B32EA"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moc [kW]</w:t>
            </w:r>
          </w:p>
        </w:tc>
        <w:tc>
          <w:tcPr>
            <w:tcW w:w="1053" w:type="dxa"/>
            <w:noWrap/>
            <w:vAlign w:val="center"/>
            <w:hideMark/>
          </w:tcPr>
          <w:p w14:paraId="13AD1EF7"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CWU [MWh]</w:t>
            </w:r>
          </w:p>
        </w:tc>
        <w:tc>
          <w:tcPr>
            <w:tcW w:w="952" w:type="dxa"/>
            <w:noWrap/>
            <w:vAlign w:val="center"/>
            <w:hideMark/>
          </w:tcPr>
          <w:p w14:paraId="7389A90B" w14:textId="77777777"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kW CWU</w:t>
            </w:r>
          </w:p>
        </w:tc>
        <w:tc>
          <w:tcPr>
            <w:tcW w:w="952" w:type="dxa"/>
            <w:noWrap/>
            <w:vAlign w:val="center"/>
            <w:hideMark/>
          </w:tcPr>
          <w:p w14:paraId="0326F77F" w14:textId="537A1CBD" w:rsidR="004D6E31" w:rsidRPr="00B656D3" w:rsidRDefault="004D6E31" w:rsidP="00B656D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posiłki [MWh]</w:t>
            </w:r>
          </w:p>
        </w:tc>
      </w:tr>
      <w:tr w:rsidR="004D6E31" w:rsidRPr="00B656D3" w14:paraId="798C1E3C" w14:textId="77777777" w:rsidTr="00B656D3">
        <w:trPr>
          <w:trHeight w:val="312"/>
        </w:trPr>
        <w:tc>
          <w:tcPr>
            <w:cnfStyle w:val="001000000000" w:firstRow="0" w:lastRow="0" w:firstColumn="1" w:lastColumn="0" w:oddVBand="0" w:evenVBand="0" w:oddHBand="0" w:evenHBand="0" w:firstRowFirstColumn="0" w:firstRowLastColumn="0" w:lastRowFirstColumn="0" w:lastRowLastColumn="0"/>
            <w:tcW w:w="951" w:type="dxa"/>
            <w:vMerge/>
            <w:vAlign w:val="center"/>
            <w:hideMark/>
          </w:tcPr>
          <w:p w14:paraId="327735AD" w14:textId="77777777" w:rsidR="004D6E31" w:rsidRPr="00B656D3" w:rsidRDefault="004D6E31" w:rsidP="00B656D3">
            <w:pPr>
              <w:jc w:val="center"/>
              <w:rPr>
                <w:rFonts w:ascii="Times New Roman" w:eastAsia="Times New Roman" w:hAnsi="Times New Roman" w:cs="Times New Roman"/>
                <w:b w:val="0"/>
                <w:bCs w:val="0"/>
                <w:color w:val="000000"/>
                <w:sz w:val="20"/>
                <w:szCs w:val="20"/>
              </w:rPr>
            </w:pPr>
          </w:p>
        </w:tc>
        <w:tc>
          <w:tcPr>
            <w:tcW w:w="997" w:type="dxa"/>
            <w:noWrap/>
            <w:vAlign w:val="center"/>
            <w:hideMark/>
          </w:tcPr>
          <w:p w14:paraId="2252FD44"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Jedno.</w:t>
            </w:r>
          </w:p>
        </w:tc>
        <w:tc>
          <w:tcPr>
            <w:tcW w:w="908" w:type="dxa"/>
            <w:noWrap/>
            <w:vAlign w:val="center"/>
            <w:hideMark/>
          </w:tcPr>
          <w:p w14:paraId="64CAD29C"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B656D3">
              <w:rPr>
                <w:rFonts w:ascii="Times New Roman" w:eastAsia="Times New Roman" w:hAnsi="Times New Roman" w:cs="Times New Roman"/>
                <w:color w:val="000000"/>
                <w:sz w:val="20"/>
                <w:szCs w:val="20"/>
              </w:rPr>
              <w:t>Wiel</w:t>
            </w:r>
            <w:proofErr w:type="spellEnd"/>
            <w:r w:rsidRPr="00B656D3">
              <w:rPr>
                <w:rFonts w:ascii="Times New Roman" w:eastAsia="Times New Roman" w:hAnsi="Times New Roman" w:cs="Times New Roman"/>
                <w:color w:val="000000"/>
                <w:sz w:val="20"/>
                <w:szCs w:val="20"/>
              </w:rPr>
              <w:t>.</w:t>
            </w:r>
          </w:p>
        </w:tc>
        <w:tc>
          <w:tcPr>
            <w:tcW w:w="952" w:type="dxa"/>
            <w:noWrap/>
            <w:vAlign w:val="center"/>
            <w:hideMark/>
          </w:tcPr>
          <w:p w14:paraId="53FE9601"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Jedno.</w:t>
            </w:r>
          </w:p>
        </w:tc>
        <w:tc>
          <w:tcPr>
            <w:tcW w:w="952" w:type="dxa"/>
            <w:noWrap/>
            <w:vAlign w:val="center"/>
            <w:hideMark/>
          </w:tcPr>
          <w:p w14:paraId="68CD9919"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Wielo.</w:t>
            </w:r>
          </w:p>
        </w:tc>
        <w:tc>
          <w:tcPr>
            <w:tcW w:w="952" w:type="dxa"/>
            <w:noWrap/>
            <w:vAlign w:val="center"/>
            <w:hideMark/>
          </w:tcPr>
          <w:p w14:paraId="32775423"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Jedno.</w:t>
            </w:r>
          </w:p>
        </w:tc>
        <w:tc>
          <w:tcPr>
            <w:tcW w:w="952" w:type="dxa"/>
            <w:noWrap/>
            <w:vAlign w:val="center"/>
            <w:hideMark/>
          </w:tcPr>
          <w:p w14:paraId="26E38674"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Wielo.</w:t>
            </w:r>
          </w:p>
        </w:tc>
        <w:tc>
          <w:tcPr>
            <w:tcW w:w="2005" w:type="dxa"/>
            <w:gridSpan w:val="2"/>
            <w:noWrap/>
            <w:vAlign w:val="center"/>
            <w:hideMark/>
          </w:tcPr>
          <w:p w14:paraId="7C99E544" w14:textId="77777777"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Mieszkalne</w:t>
            </w:r>
          </w:p>
          <w:p w14:paraId="69ED489E" w14:textId="4C4ADC7B"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952" w:type="dxa"/>
            <w:vAlign w:val="center"/>
            <w:hideMark/>
          </w:tcPr>
          <w:p w14:paraId="4F07CE8F" w14:textId="6918ED95" w:rsidR="004D6E31" w:rsidRPr="00B656D3" w:rsidRDefault="004D6E31"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w:t>
            </w:r>
          </w:p>
        </w:tc>
      </w:tr>
      <w:tr w:rsidR="006A4B17" w:rsidRPr="00B656D3" w14:paraId="3BA5C71C"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0F70DF48"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przed 1918</w:t>
            </w:r>
          </w:p>
        </w:tc>
        <w:tc>
          <w:tcPr>
            <w:tcW w:w="997" w:type="dxa"/>
            <w:noWrap/>
            <w:vAlign w:val="center"/>
            <w:hideMark/>
          </w:tcPr>
          <w:p w14:paraId="78328DD1"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25519,67</w:t>
            </w:r>
          </w:p>
        </w:tc>
        <w:tc>
          <w:tcPr>
            <w:tcW w:w="908" w:type="dxa"/>
            <w:noWrap/>
            <w:vAlign w:val="center"/>
            <w:hideMark/>
          </w:tcPr>
          <w:p w14:paraId="467781C3"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1100,05</w:t>
            </w:r>
          </w:p>
        </w:tc>
        <w:tc>
          <w:tcPr>
            <w:tcW w:w="952" w:type="dxa"/>
            <w:noWrap/>
            <w:vAlign w:val="center"/>
            <w:hideMark/>
          </w:tcPr>
          <w:p w14:paraId="71B9F2F9"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4912,54</w:t>
            </w:r>
          </w:p>
        </w:tc>
        <w:tc>
          <w:tcPr>
            <w:tcW w:w="952" w:type="dxa"/>
            <w:noWrap/>
            <w:vAlign w:val="center"/>
            <w:hideMark/>
          </w:tcPr>
          <w:p w14:paraId="05AB3232"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181,51</w:t>
            </w:r>
          </w:p>
        </w:tc>
        <w:tc>
          <w:tcPr>
            <w:tcW w:w="952" w:type="dxa"/>
            <w:noWrap/>
            <w:vAlign w:val="center"/>
            <w:hideMark/>
          </w:tcPr>
          <w:p w14:paraId="13B165D5"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2251</w:t>
            </w:r>
          </w:p>
        </w:tc>
        <w:tc>
          <w:tcPr>
            <w:tcW w:w="952" w:type="dxa"/>
            <w:noWrap/>
            <w:vAlign w:val="center"/>
            <w:hideMark/>
          </w:tcPr>
          <w:p w14:paraId="179C62AA"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83</w:t>
            </w:r>
          </w:p>
        </w:tc>
        <w:tc>
          <w:tcPr>
            <w:tcW w:w="1053" w:type="dxa"/>
            <w:noWrap/>
            <w:vAlign w:val="center"/>
            <w:hideMark/>
          </w:tcPr>
          <w:p w14:paraId="6581D5C5" w14:textId="600F47CF"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372,96</w:t>
            </w:r>
          </w:p>
        </w:tc>
        <w:tc>
          <w:tcPr>
            <w:tcW w:w="952" w:type="dxa"/>
            <w:noWrap/>
            <w:vAlign w:val="center"/>
            <w:hideMark/>
          </w:tcPr>
          <w:p w14:paraId="40F2C161" w14:textId="2A904726"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63</w:t>
            </w:r>
          </w:p>
        </w:tc>
        <w:tc>
          <w:tcPr>
            <w:tcW w:w="952" w:type="dxa"/>
            <w:noWrap/>
            <w:vAlign w:val="center"/>
            <w:hideMark/>
          </w:tcPr>
          <w:p w14:paraId="3BF185C6" w14:textId="1995D0DC"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207,55</w:t>
            </w:r>
          </w:p>
        </w:tc>
      </w:tr>
      <w:tr w:rsidR="006A4B17" w:rsidRPr="00B656D3" w14:paraId="120D97E7"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61D45044"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1918 - 1944</w:t>
            </w:r>
          </w:p>
        </w:tc>
        <w:tc>
          <w:tcPr>
            <w:tcW w:w="997" w:type="dxa"/>
            <w:noWrap/>
            <w:vAlign w:val="center"/>
            <w:hideMark/>
          </w:tcPr>
          <w:p w14:paraId="29182B67"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22967,71</w:t>
            </w:r>
          </w:p>
        </w:tc>
        <w:tc>
          <w:tcPr>
            <w:tcW w:w="908" w:type="dxa"/>
            <w:noWrap/>
            <w:vAlign w:val="center"/>
            <w:hideMark/>
          </w:tcPr>
          <w:p w14:paraId="1F45DB12"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990,05</w:t>
            </w:r>
          </w:p>
        </w:tc>
        <w:tc>
          <w:tcPr>
            <w:tcW w:w="952" w:type="dxa"/>
            <w:noWrap/>
            <w:vAlign w:val="center"/>
            <w:hideMark/>
          </w:tcPr>
          <w:p w14:paraId="55F21469"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3100,64</w:t>
            </w:r>
          </w:p>
        </w:tc>
        <w:tc>
          <w:tcPr>
            <w:tcW w:w="952" w:type="dxa"/>
            <w:noWrap/>
            <w:vAlign w:val="center"/>
            <w:hideMark/>
          </w:tcPr>
          <w:p w14:paraId="4305D5F0"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120,29</w:t>
            </w:r>
          </w:p>
        </w:tc>
        <w:tc>
          <w:tcPr>
            <w:tcW w:w="952" w:type="dxa"/>
            <w:noWrap/>
            <w:vAlign w:val="center"/>
            <w:hideMark/>
          </w:tcPr>
          <w:p w14:paraId="51ED3134"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1421</w:t>
            </w:r>
          </w:p>
        </w:tc>
        <w:tc>
          <w:tcPr>
            <w:tcW w:w="952" w:type="dxa"/>
            <w:noWrap/>
            <w:vAlign w:val="center"/>
            <w:hideMark/>
          </w:tcPr>
          <w:p w14:paraId="138569A4"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55</w:t>
            </w:r>
          </w:p>
        </w:tc>
        <w:tc>
          <w:tcPr>
            <w:tcW w:w="1053" w:type="dxa"/>
            <w:noWrap/>
            <w:vAlign w:val="center"/>
            <w:hideMark/>
          </w:tcPr>
          <w:p w14:paraId="00327294" w14:textId="23510936"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335,86</w:t>
            </w:r>
          </w:p>
        </w:tc>
        <w:tc>
          <w:tcPr>
            <w:tcW w:w="952" w:type="dxa"/>
            <w:noWrap/>
            <w:vAlign w:val="center"/>
            <w:hideMark/>
          </w:tcPr>
          <w:p w14:paraId="2A623B82" w14:textId="503B556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57</w:t>
            </w:r>
          </w:p>
        </w:tc>
        <w:tc>
          <w:tcPr>
            <w:tcW w:w="952" w:type="dxa"/>
            <w:noWrap/>
            <w:vAlign w:val="center"/>
            <w:hideMark/>
          </w:tcPr>
          <w:p w14:paraId="1591B65C" w14:textId="6010E60F"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186,9</w:t>
            </w:r>
          </w:p>
        </w:tc>
      </w:tr>
      <w:tr w:rsidR="006A4B17" w:rsidRPr="00B656D3" w14:paraId="5EA207C7"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2E894067"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1945 - 1970</w:t>
            </w:r>
          </w:p>
        </w:tc>
        <w:tc>
          <w:tcPr>
            <w:tcW w:w="997" w:type="dxa"/>
            <w:noWrap/>
            <w:vAlign w:val="center"/>
            <w:hideMark/>
          </w:tcPr>
          <w:p w14:paraId="62786DD5"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53565,79</w:t>
            </w:r>
          </w:p>
        </w:tc>
        <w:tc>
          <w:tcPr>
            <w:tcW w:w="908" w:type="dxa"/>
            <w:noWrap/>
            <w:vAlign w:val="center"/>
            <w:hideMark/>
          </w:tcPr>
          <w:p w14:paraId="411A69FB"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2309,01</w:t>
            </w:r>
          </w:p>
        </w:tc>
        <w:tc>
          <w:tcPr>
            <w:tcW w:w="952" w:type="dxa"/>
            <w:noWrap/>
            <w:vAlign w:val="center"/>
            <w:hideMark/>
          </w:tcPr>
          <w:p w14:paraId="2D60A7B6"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6749,29</w:t>
            </w:r>
          </w:p>
        </w:tc>
        <w:tc>
          <w:tcPr>
            <w:tcW w:w="952" w:type="dxa"/>
            <w:noWrap/>
            <w:vAlign w:val="center"/>
            <w:hideMark/>
          </w:tcPr>
          <w:p w14:paraId="700ECFAD"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249,37</w:t>
            </w:r>
          </w:p>
        </w:tc>
        <w:tc>
          <w:tcPr>
            <w:tcW w:w="952" w:type="dxa"/>
            <w:noWrap/>
            <w:vAlign w:val="center"/>
            <w:hideMark/>
          </w:tcPr>
          <w:p w14:paraId="03420288"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3094</w:t>
            </w:r>
          </w:p>
        </w:tc>
        <w:tc>
          <w:tcPr>
            <w:tcW w:w="952" w:type="dxa"/>
            <w:noWrap/>
            <w:vAlign w:val="center"/>
            <w:hideMark/>
          </w:tcPr>
          <w:p w14:paraId="1667D76D"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114</w:t>
            </w:r>
          </w:p>
        </w:tc>
        <w:tc>
          <w:tcPr>
            <w:tcW w:w="1053" w:type="dxa"/>
            <w:noWrap/>
            <w:vAlign w:val="center"/>
            <w:hideMark/>
          </w:tcPr>
          <w:p w14:paraId="28C03709" w14:textId="308A3A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783,04</w:t>
            </w:r>
          </w:p>
        </w:tc>
        <w:tc>
          <w:tcPr>
            <w:tcW w:w="952" w:type="dxa"/>
            <w:noWrap/>
            <w:vAlign w:val="center"/>
            <w:hideMark/>
          </w:tcPr>
          <w:p w14:paraId="710C14DB" w14:textId="73631761"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132</w:t>
            </w:r>
          </w:p>
        </w:tc>
        <w:tc>
          <w:tcPr>
            <w:tcW w:w="952" w:type="dxa"/>
            <w:noWrap/>
            <w:vAlign w:val="center"/>
            <w:hideMark/>
          </w:tcPr>
          <w:p w14:paraId="7789056C" w14:textId="7339E06F"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435,75</w:t>
            </w:r>
          </w:p>
        </w:tc>
      </w:tr>
      <w:tr w:rsidR="006A4B17" w:rsidRPr="00B656D3" w14:paraId="067E91CE"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09114DC4"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1971 - 1978</w:t>
            </w:r>
          </w:p>
        </w:tc>
        <w:tc>
          <w:tcPr>
            <w:tcW w:w="997" w:type="dxa"/>
            <w:noWrap/>
            <w:vAlign w:val="center"/>
            <w:hideMark/>
          </w:tcPr>
          <w:p w14:paraId="77E0FDF7"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33481,81</w:t>
            </w:r>
          </w:p>
        </w:tc>
        <w:tc>
          <w:tcPr>
            <w:tcW w:w="908" w:type="dxa"/>
            <w:noWrap/>
            <w:vAlign w:val="center"/>
            <w:hideMark/>
          </w:tcPr>
          <w:p w14:paraId="0D7BDB8E"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1443,27</w:t>
            </w:r>
          </w:p>
        </w:tc>
        <w:tc>
          <w:tcPr>
            <w:tcW w:w="952" w:type="dxa"/>
            <w:noWrap/>
            <w:vAlign w:val="center"/>
            <w:hideMark/>
          </w:tcPr>
          <w:p w14:paraId="63A27C93"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3683</w:t>
            </w:r>
          </w:p>
        </w:tc>
        <w:tc>
          <w:tcPr>
            <w:tcW w:w="952" w:type="dxa"/>
            <w:noWrap/>
            <w:vAlign w:val="center"/>
            <w:hideMark/>
          </w:tcPr>
          <w:p w14:paraId="6B91F0C3"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127,01</w:t>
            </w:r>
          </w:p>
        </w:tc>
        <w:tc>
          <w:tcPr>
            <w:tcW w:w="952" w:type="dxa"/>
            <w:noWrap/>
            <w:vAlign w:val="center"/>
            <w:hideMark/>
          </w:tcPr>
          <w:p w14:paraId="58CE4F1E"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1688</w:t>
            </w:r>
          </w:p>
        </w:tc>
        <w:tc>
          <w:tcPr>
            <w:tcW w:w="952" w:type="dxa"/>
            <w:noWrap/>
            <w:vAlign w:val="center"/>
            <w:hideMark/>
          </w:tcPr>
          <w:p w14:paraId="7DBE097C"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58</w:t>
            </w:r>
          </w:p>
        </w:tc>
        <w:tc>
          <w:tcPr>
            <w:tcW w:w="1053" w:type="dxa"/>
            <w:noWrap/>
            <w:vAlign w:val="center"/>
            <w:hideMark/>
          </w:tcPr>
          <w:p w14:paraId="7E7EE735" w14:textId="2CD33173"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489,32</w:t>
            </w:r>
          </w:p>
        </w:tc>
        <w:tc>
          <w:tcPr>
            <w:tcW w:w="952" w:type="dxa"/>
            <w:noWrap/>
            <w:vAlign w:val="center"/>
            <w:hideMark/>
          </w:tcPr>
          <w:p w14:paraId="6578E48C" w14:textId="17A1BF69"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83</w:t>
            </w:r>
          </w:p>
        </w:tc>
        <w:tc>
          <w:tcPr>
            <w:tcW w:w="952" w:type="dxa"/>
            <w:noWrap/>
            <w:vAlign w:val="center"/>
            <w:hideMark/>
          </w:tcPr>
          <w:p w14:paraId="69E4B848" w14:textId="2767BEC1"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272,3</w:t>
            </w:r>
          </w:p>
        </w:tc>
      </w:tr>
      <w:tr w:rsidR="006A4B17" w:rsidRPr="00B656D3" w14:paraId="4C60EB88"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40AC31AD"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1979 - 1988</w:t>
            </w:r>
          </w:p>
        </w:tc>
        <w:tc>
          <w:tcPr>
            <w:tcW w:w="997" w:type="dxa"/>
            <w:noWrap/>
            <w:vAlign w:val="center"/>
            <w:hideMark/>
          </w:tcPr>
          <w:p w14:paraId="28FA8946"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44046,96</w:t>
            </w:r>
          </w:p>
        </w:tc>
        <w:tc>
          <w:tcPr>
            <w:tcW w:w="908" w:type="dxa"/>
            <w:noWrap/>
            <w:vAlign w:val="center"/>
            <w:hideMark/>
          </w:tcPr>
          <w:p w14:paraId="2E710A96"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1898,69</w:t>
            </w:r>
          </w:p>
        </w:tc>
        <w:tc>
          <w:tcPr>
            <w:tcW w:w="952" w:type="dxa"/>
            <w:noWrap/>
            <w:vAlign w:val="center"/>
            <w:hideMark/>
          </w:tcPr>
          <w:p w14:paraId="41AFF342"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3876,13</w:t>
            </w:r>
          </w:p>
        </w:tc>
        <w:tc>
          <w:tcPr>
            <w:tcW w:w="952" w:type="dxa"/>
            <w:noWrap/>
            <w:vAlign w:val="center"/>
            <w:hideMark/>
          </w:tcPr>
          <w:p w14:paraId="161411DB"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125,31</w:t>
            </w:r>
          </w:p>
        </w:tc>
        <w:tc>
          <w:tcPr>
            <w:tcW w:w="952" w:type="dxa"/>
            <w:noWrap/>
            <w:vAlign w:val="center"/>
            <w:hideMark/>
          </w:tcPr>
          <w:p w14:paraId="1AFDC119"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1776</w:t>
            </w:r>
          </w:p>
        </w:tc>
        <w:tc>
          <w:tcPr>
            <w:tcW w:w="952" w:type="dxa"/>
            <w:noWrap/>
            <w:vAlign w:val="center"/>
            <w:hideMark/>
          </w:tcPr>
          <w:p w14:paraId="13E59AF3"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57</w:t>
            </w:r>
          </w:p>
        </w:tc>
        <w:tc>
          <w:tcPr>
            <w:tcW w:w="1053" w:type="dxa"/>
            <w:noWrap/>
            <w:vAlign w:val="center"/>
            <w:hideMark/>
          </w:tcPr>
          <w:p w14:paraId="6A761EF6" w14:textId="7156FADC"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644,04</w:t>
            </w:r>
          </w:p>
        </w:tc>
        <w:tc>
          <w:tcPr>
            <w:tcW w:w="952" w:type="dxa"/>
            <w:noWrap/>
            <w:vAlign w:val="center"/>
            <w:hideMark/>
          </w:tcPr>
          <w:p w14:paraId="508EB688" w14:textId="063D6D23"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109</w:t>
            </w:r>
          </w:p>
        </w:tc>
        <w:tc>
          <w:tcPr>
            <w:tcW w:w="952" w:type="dxa"/>
            <w:noWrap/>
            <w:vAlign w:val="center"/>
            <w:hideMark/>
          </w:tcPr>
          <w:p w14:paraId="0DFD6038" w14:textId="2FFEA888"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358,4</w:t>
            </w:r>
          </w:p>
        </w:tc>
      </w:tr>
      <w:tr w:rsidR="006A4B17" w:rsidRPr="00B656D3" w14:paraId="18BF6C90"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3D389A2C"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1989 - 2002</w:t>
            </w:r>
          </w:p>
        </w:tc>
        <w:tc>
          <w:tcPr>
            <w:tcW w:w="997" w:type="dxa"/>
            <w:noWrap/>
            <w:vAlign w:val="center"/>
            <w:hideMark/>
          </w:tcPr>
          <w:p w14:paraId="3F7F54B0"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38279,51</w:t>
            </w:r>
          </w:p>
        </w:tc>
        <w:tc>
          <w:tcPr>
            <w:tcW w:w="908" w:type="dxa"/>
            <w:noWrap/>
            <w:vAlign w:val="center"/>
            <w:hideMark/>
          </w:tcPr>
          <w:p w14:paraId="12E0C173"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1650,08</w:t>
            </w:r>
          </w:p>
        </w:tc>
        <w:tc>
          <w:tcPr>
            <w:tcW w:w="952" w:type="dxa"/>
            <w:noWrap/>
            <w:vAlign w:val="center"/>
            <w:hideMark/>
          </w:tcPr>
          <w:p w14:paraId="536A26A1"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2526,45</w:t>
            </w:r>
          </w:p>
        </w:tc>
        <w:tc>
          <w:tcPr>
            <w:tcW w:w="952" w:type="dxa"/>
            <w:noWrap/>
            <w:vAlign w:val="center"/>
            <w:hideMark/>
          </w:tcPr>
          <w:p w14:paraId="2A58BDC4"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81,68</w:t>
            </w:r>
          </w:p>
        </w:tc>
        <w:tc>
          <w:tcPr>
            <w:tcW w:w="952" w:type="dxa"/>
            <w:noWrap/>
            <w:vAlign w:val="center"/>
            <w:hideMark/>
          </w:tcPr>
          <w:p w14:paraId="2974C26D"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1158</w:t>
            </w:r>
          </w:p>
        </w:tc>
        <w:tc>
          <w:tcPr>
            <w:tcW w:w="952" w:type="dxa"/>
            <w:noWrap/>
            <w:vAlign w:val="center"/>
            <w:hideMark/>
          </w:tcPr>
          <w:p w14:paraId="7F53883D"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37</w:t>
            </w:r>
          </w:p>
        </w:tc>
        <w:tc>
          <w:tcPr>
            <w:tcW w:w="1053" w:type="dxa"/>
            <w:noWrap/>
            <w:vAlign w:val="center"/>
            <w:hideMark/>
          </w:tcPr>
          <w:p w14:paraId="429E98A7" w14:textId="6AC57D82"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559,76</w:t>
            </w:r>
          </w:p>
        </w:tc>
        <w:tc>
          <w:tcPr>
            <w:tcW w:w="952" w:type="dxa"/>
            <w:noWrap/>
            <w:vAlign w:val="center"/>
            <w:hideMark/>
          </w:tcPr>
          <w:p w14:paraId="59530852" w14:textId="2CA9AB8A"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95</w:t>
            </w:r>
          </w:p>
        </w:tc>
        <w:tc>
          <w:tcPr>
            <w:tcW w:w="952" w:type="dxa"/>
            <w:noWrap/>
            <w:vAlign w:val="center"/>
            <w:hideMark/>
          </w:tcPr>
          <w:p w14:paraId="617320D5" w14:textId="560C3C3A"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311,5</w:t>
            </w:r>
          </w:p>
        </w:tc>
      </w:tr>
      <w:tr w:rsidR="006A4B17" w:rsidRPr="00B656D3" w14:paraId="12E21CEF"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02B49A59"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2003 - 2007</w:t>
            </w:r>
          </w:p>
        </w:tc>
        <w:tc>
          <w:tcPr>
            <w:tcW w:w="997" w:type="dxa"/>
            <w:noWrap/>
            <w:vAlign w:val="center"/>
            <w:hideMark/>
          </w:tcPr>
          <w:p w14:paraId="6591E720"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40272,49</w:t>
            </w:r>
          </w:p>
        </w:tc>
        <w:tc>
          <w:tcPr>
            <w:tcW w:w="908" w:type="dxa"/>
            <w:noWrap/>
            <w:vAlign w:val="center"/>
            <w:hideMark/>
          </w:tcPr>
          <w:p w14:paraId="295CA992"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1735,99</w:t>
            </w:r>
          </w:p>
        </w:tc>
        <w:tc>
          <w:tcPr>
            <w:tcW w:w="952" w:type="dxa"/>
            <w:noWrap/>
            <w:vAlign w:val="center"/>
            <w:hideMark/>
          </w:tcPr>
          <w:p w14:paraId="62E20294"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3765,48</w:t>
            </w:r>
          </w:p>
        </w:tc>
        <w:tc>
          <w:tcPr>
            <w:tcW w:w="952" w:type="dxa"/>
            <w:noWrap/>
            <w:vAlign w:val="center"/>
            <w:hideMark/>
          </w:tcPr>
          <w:p w14:paraId="1389DEFB"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132,8</w:t>
            </w:r>
          </w:p>
        </w:tc>
        <w:tc>
          <w:tcPr>
            <w:tcW w:w="952" w:type="dxa"/>
            <w:noWrap/>
            <w:vAlign w:val="center"/>
            <w:hideMark/>
          </w:tcPr>
          <w:p w14:paraId="2B3BF649"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1727</w:t>
            </w:r>
          </w:p>
        </w:tc>
        <w:tc>
          <w:tcPr>
            <w:tcW w:w="952" w:type="dxa"/>
            <w:noWrap/>
            <w:vAlign w:val="center"/>
            <w:hideMark/>
          </w:tcPr>
          <w:p w14:paraId="366423B7"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61</w:t>
            </w:r>
          </w:p>
        </w:tc>
        <w:tc>
          <w:tcPr>
            <w:tcW w:w="1053" w:type="dxa"/>
            <w:noWrap/>
            <w:vAlign w:val="center"/>
            <w:hideMark/>
          </w:tcPr>
          <w:p w14:paraId="3ABAEB1D" w14:textId="03F53153"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588,69</w:t>
            </w:r>
          </w:p>
        </w:tc>
        <w:tc>
          <w:tcPr>
            <w:tcW w:w="952" w:type="dxa"/>
            <w:noWrap/>
            <w:vAlign w:val="center"/>
            <w:hideMark/>
          </w:tcPr>
          <w:p w14:paraId="2FDA83E3" w14:textId="5DCA466D"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100</w:t>
            </w:r>
          </w:p>
        </w:tc>
        <w:tc>
          <w:tcPr>
            <w:tcW w:w="952" w:type="dxa"/>
            <w:noWrap/>
            <w:vAlign w:val="center"/>
            <w:hideMark/>
          </w:tcPr>
          <w:p w14:paraId="6D0278D3" w14:textId="00443FEE"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327,6</w:t>
            </w:r>
          </w:p>
        </w:tc>
      </w:tr>
      <w:tr w:rsidR="006A4B17" w:rsidRPr="00B656D3" w14:paraId="333A8624"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077CAE0E"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2008 - 2011</w:t>
            </w:r>
          </w:p>
        </w:tc>
        <w:tc>
          <w:tcPr>
            <w:tcW w:w="997" w:type="dxa"/>
            <w:noWrap/>
            <w:vAlign w:val="center"/>
            <w:hideMark/>
          </w:tcPr>
          <w:p w14:paraId="552E0F86"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38055,65</w:t>
            </w:r>
          </w:p>
        </w:tc>
        <w:tc>
          <w:tcPr>
            <w:tcW w:w="908" w:type="dxa"/>
            <w:noWrap/>
            <w:vAlign w:val="center"/>
            <w:hideMark/>
          </w:tcPr>
          <w:p w14:paraId="6316699C"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1640,43</w:t>
            </w:r>
          </w:p>
        </w:tc>
        <w:tc>
          <w:tcPr>
            <w:tcW w:w="952" w:type="dxa"/>
            <w:noWrap/>
            <w:vAlign w:val="center"/>
            <w:hideMark/>
          </w:tcPr>
          <w:p w14:paraId="6DDE6F05"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3805,57</w:t>
            </w:r>
          </w:p>
        </w:tc>
        <w:tc>
          <w:tcPr>
            <w:tcW w:w="952" w:type="dxa"/>
            <w:noWrap/>
            <w:vAlign w:val="center"/>
            <w:hideMark/>
          </w:tcPr>
          <w:p w14:paraId="0955FB7F"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147,64</w:t>
            </w:r>
          </w:p>
        </w:tc>
        <w:tc>
          <w:tcPr>
            <w:tcW w:w="952" w:type="dxa"/>
            <w:noWrap/>
            <w:vAlign w:val="center"/>
            <w:hideMark/>
          </w:tcPr>
          <w:p w14:paraId="429DE12C"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1742</w:t>
            </w:r>
          </w:p>
        </w:tc>
        <w:tc>
          <w:tcPr>
            <w:tcW w:w="952" w:type="dxa"/>
            <w:noWrap/>
            <w:vAlign w:val="center"/>
            <w:hideMark/>
          </w:tcPr>
          <w:p w14:paraId="3DD42B01"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68</w:t>
            </w:r>
          </w:p>
        </w:tc>
        <w:tc>
          <w:tcPr>
            <w:tcW w:w="1053" w:type="dxa"/>
            <w:noWrap/>
            <w:vAlign w:val="center"/>
            <w:hideMark/>
          </w:tcPr>
          <w:p w14:paraId="0F828CEC" w14:textId="4019A659"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555,99</w:t>
            </w:r>
          </w:p>
        </w:tc>
        <w:tc>
          <w:tcPr>
            <w:tcW w:w="952" w:type="dxa"/>
            <w:noWrap/>
            <w:vAlign w:val="center"/>
            <w:hideMark/>
          </w:tcPr>
          <w:p w14:paraId="1E64FF1F" w14:textId="73937939"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94</w:t>
            </w:r>
          </w:p>
        </w:tc>
        <w:tc>
          <w:tcPr>
            <w:tcW w:w="952" w:type="dxa"/>
            <w:noWrap/>
            <w:vAlign w:val="center"/>
            <w:hideMark/>
          </w:tcPr>
          <w:p w14:paraId="239C0362" w14:textId="0A41E389"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309,4</w:t>
            </w:r>
          </w:p>
        </w:tc>
      </w:tr>
      <w:tr w:rsidR="006A4B17" w:rsidRPr="00B656D3" w14:paraId="5AE96886"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6738EE1D" w14:textId="77777777" w:rsidR="006A4B17" w:rsidRPr="00B656D3" w:rsidRDefault="006A4B17" w:rsidP="00B656D3">
            <w:pPr>
              <w:jc w:val="center"/>
              <w:rPr>
                <w:rFonts w:ascii="Times New Roman" w:eastAsia="Times New Roman" w:hAnsi="Times New Roman" w:cs="Times New Roman"/>
                <w:b w:val="0"/>
                <w:bCs w:val="0"/>
                <w:color w:val="000000"/>
                <w:sz w:val="20"/>
                <w:szCs w:val="20"/>
              </w:rPr>
            </w:pPr>
            <w:r w:rsidRPr="00B656D3">
              <w:rPr>
                <w:rFonts w:ascii="Times New Roman" w:eastAsia="Times New Roman" w:hAnsi="Times New Roman" w:cs="Times New Roman"/>
                <w:color w:val="000000"/>
                <w:sz w:val="20"/>
                <w:szCs w:val="20"/>
              </w:rPr>
              <w:t>po 2011</w:t>
            </w:r>
          </w:p>
        </w:tc>
        <w:tc>
          <w:tcPr>
            <w:tcW w:w="997" w:type="dxa"/>
            <w:noWrap/>
            <w:vAlign w:val="center"/>
            <w:hideMark/>
          </w:tcPr>
          <w:p w14:paraId="0E13C2FA"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73266,37</w:t>
            </w:r>
          </w:p>
        </w:tc>
        <w:tc>
          <w:tcPr>
            <w:tcW w:w="908" w:type="dxa"/>
            <w:noWrap/>
            <w:vAlign w:val="center"/>
            <w:hideMark/>
          </w:tcPr>
          <w:p w14:paraId="272BAEA3"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3158,22</w:t>
            </w:r>
          </w:p>
        </w:tc>
        <w:tc>
          <w:tcPr>
            <w:tcW w:w="952" w:type="dxa"/>
            <w:noWrap/>
            <w:vAlign w:val="center"/>
            <w:hideMark/>
          </w:tcPr>
          <w:p w14:paraId="51D7776F"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6593,97</w:t>
            </w:r>
          </w:p>
        </w:tc>
        <w:tc>
          <w:tcPr>
            <w:tcW w:w="952" w:type="dxa"/>
            <w:noWrap/>
            <w:vAlign w:val="center"/>
            <w:hideMark/>
          </w:tcPr>
          <w:p w14:paraId="520DBD75"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252,66</w:t>
            </w:r>
          </w:p>
        </w:tc>
        <w:tc>
          <w:tcPr>
            <w:tcW w:w="952" w:type="dxa"/>
            <w:noWrap/>
            <w:vAlign w:val="center"/>
            <w:hideMark/>
          </w:tcPr>
          <w:p w14:paraId="742A0D10"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3023</w:t>
            </w:r>
          </w:p>
        </w:tc>
        <w:tc>
          <w:tcPr>
            <w:tcW w:w="952" w:type="dxa"/>
            <w:noWrap/>
            <w:vAlign w:val="center"/>
            <w:hideMark/>
          </w:tcPr>
          <w:p w14:paraId="0C441DAB"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116</w:t>
            </w:r>
          </w:p>
        </w:tc>
        <w:tc>
          <w:tcPr>
            <w:tcW w:w="1053" w:type="dxa"/>
            <w:noWrap/>
            <w:vAlign w:val="center"/>
            <w:hideMark/>
          </w:tcPr>
          <w:p w14:paraId="2C32F087" w14:textId="71FE066C"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1072,35</w:t>
            </w:r>
          </w:p>
        </w:tc>
        <w:tc>
          <w:tcPr>
            <w:tcW w:w="952" w:type="dxa"/>
            <w:noWrap/>
            <w:vAlign w:val="center"/>
            <w:hideMark/>
          </w:tcPr>
          <w:p w14:paraId="394248DB" w14:textId="4B8A465A"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181</w:t>
            </w:r>
          </w:p>
        </w:tc>
        <w:tc>
          <w:tcPr>
            <w:tcW w:w="952" w:type="dxa"/>
            <w:noWrap/>
            <w:vAlign w:val="center"/>
            <w:hideMark/>
          </w:tcPr>
          <w:p w14:paraId="3EF1BCEB" w14:textId="7CB561EE"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B656D3">
              <w:rPr>
                <w:rFonts w:ascii="Times New Roman" w:hAnsi="Times New Roman" w:cs="Times New Roman"/>
                <w:color w:val="000000"/>
                <w:sz w:val="20"/>
                <w:szCs w:val="20"/>
              </w:rPr>
              <w:t>596,75</w:t>
            </w:r>
          </w:p>
        </w:tc>
      </w:tr>
      <w:tr w:rsidR="006A4B17" w:rsidRPr="00B656D3" w14:paraId="41EFE7F8" w14:textId="77777777" w:rsidTr="00B656D3">
        <w:trPr>
          <w:trHeight w:val="300"/>
        </w:trPr>
        <w:tc>
          <w:tcPr>
            <w:cnfStyle w:val="001000000000" w:firstRow="0" w:lastRow="0" w:firstColumn="1" w:lastColumn="0" w:oddVBand="0" w:evenVBand="0" w:oddHBand="0" w:evenHBand="0" w:firstRowFirstColumn="0" w:firstRowLastColumn="0" w:lastRowFirstColumn="0" w:lastRowLastColumn="0"/>
            <w:tcW w:w="951" w:type="dxa"/>
            <w:noWrap/>
            <w:vAlign w:val="center"/>
            <w:hideMark/>
          </w:tcPr>
          <w:p w14:paraId="475BBEC3" w14:textId="77777777" w:rsidR="006A4B17" w:rsidRPr="00B656D3" w:rsidRDefault="006A4B17" w:rsidP="00B656D3">
            <w:pPr>
              <w:jc w:val="center"/>
              <w:rPr>
                <w:rFonts w:ascii="Times New Roman" w:eastAsia="Times New Roman" w:hAnsi="Times New Roman" w:cs="Times New Roman"/>
                <w:color w:val="000000"/>
                <w:sz w:val="20"/>
                <w:szCs w:val="20"/>
              </w:rPr>
            </w:pPr>
            <w:r w:rsidRPr="00B656D3">
              <w:rPr>
                <w:rFonts w:ascii="Times New Roman" w:eastAsia="Times New Roman" w:hAnsi="Times New Roman" w:cs="Times New Roman"/>
                <w:color w:val="000000"/>
                <w:sz w:val="20"/>
                <w:szCs w:val="20"/>
              </w:rPr>
              <w:t>SUMA</w:t>
            </w:r>
          </w:p>
        </w:tc>
        <w:tc>
          <w:tcPr>
            <w:tcW w:w="997" w:type="dxa"/>
            <w:noWrap/>
            <w:vAlign w:val="center"/>
            <w:hideMark/>
          </w:tcPr>
          <w:p w14:paraId="25B20FC4"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eastAsia="Times New Roman" w:hAnsi="Times New Roman" w:cs="Times New Roman"/>
                <w:b/>
                <w:bCs/>
                <w:color w:val="000000"/>
                <w:sz w:val="20"/>
                <w:szCs w:val="20"/>
              </w:rPr>
              <w:t>369455,96</w:t>
            </w:r>
          </w:p>
        </w:tc>
        <w:tc>
          <w:tcPr>
            <w:tcW w:w="908" w:type="dxa"/>
            <w:noWrap/>
            <w:vAlign w:val="center"/>
            <w:hideMark/>
          </w:tcPr>
          <w:p w14:paraId="3B138C46"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eastAsia="Times New Roman" w:hAnsi="Times New Roman" w:cs="Times New Roman"/>
                <w:b/>
                <w:bCs/>
                <w:color w:val="000000"/>
                <w:sz w:val="20"/>
                <w:szCs w:val="20"/>
              </w:rPr>
              <w:t>15925,79</w:t>
            </w:r>
          </w:p>
        </w:tc>
        <w:tc>
          <w:tcPr>
            <w:tcW w:w="952" w:type="dxa"/>
            <w:noWrap/>
            <w:vAlign w:val="center"/>
            <w:hideMark/>
          </w:tcPr>
          <w:p w14:paraId="77F92A80"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eastAsia="Times New Roman" w:hAnsi="Times New Roman" w:cs="Times New Roman"/>
                <w:b/>
                <w:bCs/>
                <w:color w:val="000000"/>
                <w:sz w:val="20"/>
                <w:szCs w:val="20"/>
              </w:rPr>
              <w:t>39013,07</w:t>
            </w:r>
          </w:p>
        </w:tc>
        <w:tc>
          <w:tcPr>
            <w:tcW w:w="952" w:type="dxa"/>
            <w:noWrap/>
            <w:vAlign w:val="center"/>
            <w:hideMark/>
          </w:tcPr>
          <w:p w14:paraId="2CE05EDF"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eastAsia="Times New Roman" w:hAnsi="Times New Roman" w:cs="Times New Roman"/>
                <w:b/>
                <w:bCs/>
                <w:color w:val="000000"/>
                <w:sz w:val="20"/>
                <w:szCs w:val="20"/>
              </w:rPr>
              <w:t>1418,27</w:t>
            </w:r>
          </w:p>
        </w:tc>
        <w:tc>
          <w:tcPr>
            <w:tcW w:w="952" w:type="dxa"/>
            <w:noWrap/>
            <w:vAlign w:val="center"/>
            <w:hideMark/>
          </w:tcPr>
          <w:p w14:paraId="36A459EB"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eastAsia="Times New Roman" w:hAnsi="Times New Roman" w:cs="Times New Roman"/>
                <w:b/>
                <w:bCs/>
                <w:color w:val="000000"/>
                <w:sz w:val="20"/>
                <w:szCs w:val="20"/>
              </w:rPr>
              <w:t>17880</w:t>
            </w:r>
          </w:p>
        </w:tc>
        <w:tc>
          <w:tcPr>
            <w:tcW w:w="952" w:type="dxa"/>
            <w:noWrap/>
            <w:vAlign w:val="center"/>
            <w:hideMark/>
          </w:tcPr>
          <w:p w14:paraId="5A1A5C18" w14:textId="77777777"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eastAsia="Times New Roman" w:hAnsi="Times New Roman" w:cs="Times New Roman"/>
                <w:b/>
                <w:bCs/>
                <w:color w:val="000000"/>
                <w:sz w:val="20"/>
                <w:szCs w:val="20"/>
              </w:rPr>
              <w:t>649</w:t>
            </w:r>
          </w:p>
        </w:tc>
        <w:tc>
          <w:tcPr>
            <w:tcW w:w="1053" w:type="dxa"/>
            <w:noWrap/>
            <w:vAlign w:val="center"/>
            <w:hideMark/>
          </w:tcPr>
          <w:p w14:paraId="404BE8C0" w14:textId="63CBFC78"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hAnsi="Times New Roman" w:cs="Times New Roman"/>
                <w:b/>
                <w:bCs/>
                <w:color w:val="000000"/>
                <w:sz w:val="20"/>
                <w:szCs w:val="20"/>
              </w:rPr>
              <w:t>5402,01</w:t>
            </w:r>
          </w:p>
        </w:tc>
        <w:tc>
          <w:tcPr>
            <w:tcW w:w="952" w:type="dxa"/>
            <w:noWrap/>
            <w:vAlign w:val="center"/>
            <w:hideMark/>
          </w:tcPr>
          <w:p w14:paraId="3B2CD409" w14:textId="05E39A4C"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hAnsi="Times New Roman" w:cs="Times New Roman"/>
                <w:b/>
                <w:bCs/>
                <w:color w:val="000000"/>
                <w:sz w:val="20"/>
                <w:szCs w:val="20"/>
              </w:rPr>
              <w:t>914</w:t>
            </w:r>
          </w:p>
        </w:tc>
        <w:tc>
          <w:tcPr>
            <w:tcW w:w="952" w:type="dxa"/>
            <w:noWrap/>
            <w:vAlign w:val="center"/>
            <w:hideMark/>
          </w:tcPr>
          <w:p w14:paraId="41CF1F48" w14:textId="1208608B" w:rsidR="006A4B17" w:rsidRPr="00B656D3" w:rsidRDefault="006A4B17" w:rsidP="00B656D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B656D3">
              <w:rPr>
                <w:rFonts w:ascii="Times New Roman" w:hAnsi="Times New Roman" w:cs="Times New Roman"/>
                <w:b/>
                <w:bCs/>
                <w:color w:val="000000"/>
                <w:sz w:val="20"/>
                <w:szCs w:val="20"/>
              </w:rPr>
              <w:t>3006,15</w:t>
            </w:r>
          </w:p>
        </w:tc>
      </w:tr>
    </w:tbl>
    <w:p w14:paraId="11C96132" w14:textId="77777777" w:rsidR="008B57EC" w:rsidRPr="00194C4A" w:rsidRDefault="008B57EC" w:rsidP="008B57EC">
      <w:pPr>
        <w:pStyle w:val="tekst"/>
        <w:ind w:firstLine="0"/>
        <w:rPr>
          <w:rFonts w:cs="Times New Roman"/>
        </w:rPr>
      </w:pPr>
    </w:p>
    <w:p w14:paraId="75A26E43" w14:textId="4077C605" w:rsidR="008B57EC" w:rsidRPr="00194C4A" w:rsidRDefault="008B57EC" w:rsidP="008B57EC">
      <w:pPr>
        <w:pStyle w:val="tekst"/>
        <w:ind w:firstLine="0"/>
        <w:rPr>
          <w:rFonts w:cs="Times New Roman"/>
          <w:i/>
        </w:rPr>
      </w:pPr>
      <w:r w:rsidRPr="00194C4A">
        <w:rPr>
          <w:rFonts w:cs="Times New Roman"/>
          <w:i/>
        </w:rPr>
        <w:t>Źródło: Obliczenia własne</w:t>
      </w:r>
      <w:r w:rsidR="0006063A">
        <w:rPr>
          <w:rFonts w:cs="Times New Roman"/>
          <w:i/>
        </w:rPr>
        <w:t>.</w:t>
      </w:r>
    </w:p>
    <w:p w14:paraId="5F199A58" w14:textId="77777777" w:rsidR="00325D82" w:rsidRPr="00194C4A" w:rsidRDefault="00325D82" w:rsidP="0058425A">
      <w:pPr>
        <w:pStyle w:val="tekst"/>
        <w:rPr>
          <w:rFonts w:cs="Times New Roman"/>
        </w:rPr>
      </w:pPr>
    </w:p>
    <w:p w14:paraId="74431475" w14:textId="4C844564" w:rsidR="00325D82" w:rsidRPr="00194C4A" w:rsidRDefault="008B57EC" w:rsidP="00D84C14">
      <w:pPr>
        <w:pStyle w:val="tekst"/>
        <w:ind w:left="-142"/>
        <w:rPr>
          <w:rFonts w:cs="Times New Roman"/>
        </w:rPr>
      </w:pPr>
      <w:r w:rsidRPr="00194C4A">
        <w:rPr>
          <w:rFonts w:cs="Times New Roman"/>
        </w:rPr>
        <w:tab/>
      </w:r>
      <w:r w:rsidRPr="00194C4A">
        <w:rPr>
          <w:rFonts w:cs="Times New Roman"/>
        </w:rPr>
        <w:tab/>
        <w:t xml:space="preserve">W sektorze mieszkaniowym zapotrzebowanie na energię wynosi </w:t>
      </w:r>
      <w:r w:rsidR="00D84C14" w:rsidRPr="00D84C14">
        <w:rPr>
          <w:rFonts w:cs="Times New Roman"/>
        </w:rPr>
        <w:t>4</w:t>
      </w:r>
      <w:r w:rsidR="006A4B17">
        <w:rPr>
          <w:rFonts w:cs="Times New Roman"/>
        </w:rPr>
        <w:t>8</w:t>
      </w:r>
      <w:r w:rsidR="00D84C14">
        <w:rPr>
          <w:rFonts w:cs="Times New Roman"/>
        </w:rPr>
        <w:t> </w:t>
      </w:r>
      <w:r w:rsidR="006A4B17">
        <w:rPr>
          <w:rFonts w:cs="Times New Roman"/>
        </w:rPr>
        <w:t>839</w:t>
      </w:r>
      <w:r w:rsidR="00D84C14">
        <w:rPr>
          <w:rFonts w:cs="Times New Roman"/>
        </w:rPr>
        <w:t xml:space="preserve"> </w:t>
      </w:r>
      <w:r w:rsidR="004D6E31">
        <w:rPr>
          <w:rFonts w:cs="Times New Roman"/>
        </w:rPr>
        <w:t>MWh</w:t>
      </w:r>
      <w:r w:rsidRPr="00194C4A">
        <w:rPr>
          <w:rFonts w:cs="Times New Roman"/>
        </w:rPr>
        <w:t xml:space="preserve"> zaś zapotrzebowanie na moc to </w:t>
      </w:r>
      <w:r w:rsidR="00D84C14">
        <w:rPr>
          <w:rFonts w:cs="Times New Roman"/>
        </w:rPr>
        <w:t>19,</w:t>
      </w:r>
      <w:r w:rsidR="006A4B17">
        <w:rPr>
          <w:rFonts w:cs="Times New Roman"/>
        </w:rPr>
        <w:t>443</w:t>
      </w:r>
      <w:r w:rsidRPr="00194C4A">
        <w:rPr>
          <w:rFonts w:cs="Times New Roman"/>
        </w:rPr>
        <w:t xml:space="preserve"> MW.</w:t>
      </w:r>
    </w:p>
    <w:p w14:paraId="74B56423" w14:textId="77777777" w:rsidR="00325D82" w:rsidRPr="00194C4A" w:rsidRDefault="00325D82" w:rsidP="0058425A">
      <w:pPr>
        <w:pStyle w:val="tekst"/>
        <w:rPr>
          <w:rFonts w:cs="Times New Roman"/>
        </w:rPr>
      </w:pPr>
    </w:p>
    <w:p w14:paraId="40A0FAD7" w14:textId="2E4D75F7" w:rsidR="0058425A" w:rsidRPr="00194C4A" w:rsidRDefault="00EB52C8" w:rsidP="0058425A">
      <w:pPr>
        <w:pStyle w:val="tekst"/>
        <w:rPr>
          <w:rFonts w:cs="Times New Roman"/>
        </w:rPr>
      </w:pPr>
      <w:r w:rsidRPr="00194C4A">
        <w:rPr>
          <w:rFonts w:cs="Times New Roman"/>
        </w:rPr>
        <w:t>W sektorze produkcyjno-przemysłowym</w:t>
      </w:r>
      <w:r w:rsidR="00F75A5F" w:rsidRPr="00194C4A">
        <w:rPr>
          <w:rFonts w:cs="Times New Roman"/>
        </w:rPr>
        <w:t xml:space="preserve"> ciepło wykorzystywane jest zarówno do ogrzewania jak i procesów technologicznych. W poniższej tabeli przedstawiono sposób zaopatrzenia głównych przedsiębiorstw produkcyjnych na terenie gminy oraz </w:t>
      </w:r>
      <w:r w:rsidR="0058425A" w:rsidRPr="00194C4A">
        <w:rPr>
          <w:rFonts w:cs="Times New Roman"/>
        </w:rPr>
        <w:t>ich zapotrzebowania na energię cieplną.</w:t>
      </w:r>
      <w:r w:rsidR="00710852">
        <w:rPr>
          <w:rFonts w:cs="Times New Roman"/>
        </w:rPr>
        <w:t xml:space="preserve"> Dane dotyczące budynków pozyskano ze </w:t>
      </w:r>
      <w:r w:rsidR="00FE1D3D">
        <w:rPr>
          <w:rFonts w:cs="Times New Roman"/>
        </w:rPr>
        <w:t>Starostwa Powiatowego w Brodnicy</w:t>
      </w:r>
      <w:r w:rsidR="00710852">
        <w:rPr>
          <w:rFonts w:cs="Times New Roman"/>
        </w:rPr>
        <w:t xml:space="preserve"> </w:t>
      </w:r>
      <w:r w:rsidR="005046A6">
        <w:rPr>
          <w:rFonts w:cs="Times New Roman"/>
        </w:rPr>
        <w:t>oraz obliczono na podstawie powierzchni zabudowy.</w:t>
      </w:r>
    </w:p>
    <w:p w14:paraId="56CCC43B" w14:textId="77777777" w:rsidR="003E0BD1" w:rsidRPr="00194C4A" w:rsidRDefault="003E0BD1" w:rsidP="00EE36FD">
      <w:pPr>
        <w:pStyle w:val="podpis"/>
        <w:rPr>
          <w:rFonts w:cs="Times New Roman"/>
        </w:rPr>
      </w:pPr>
    </w:p>
    <w:p w14:paraId="0890E26E" w14:textId="3C63FB0E" w:rsidR="00552EB1" w:rsidRPr="00422799" w:rsidRDefault="00325D82" w:rsidP="00325D82">
      <w:pPr>
        <w:pStyle w:val="Legenda"/>
        <w:keepNext/>
        <w:rPr>
          <w:rFonts w:ascii="Times New Roman" w:hAnsi="Times New Roman" w:cs="Times New Roman"/>
          <w:sz w:val="20"/>
        </w:rPr>
      </w:pPr>
      <w:bookmarkStart w:id="67" w:name="_Toc516050280"/>
      <w:bookmarkStart w:id="68" w:name="_Toc77321997"/>
      <w:r w:rsidRPr="00422799">
        <w:rPr>
          <w:rFonts w:ascii="Times New Roman" w:hAnsi="Times New Roman" w:cs="Times New Roman"/>
          <w:sz w:val="20"/>
        </w:rPr>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11</w:t>
      </w:r>
      <w:r w:rsidRPr="00422799">
        <w:rPr>
          <w:rFonts w:ascii="Times New Roman" w:hAnsi="Times New Roman" w:cs="Times New Roman"/>
          <w:sz w:val="20"/>
        </w:rPr>
        <w:fldChar w:fldCharType="end"/>
      </w:r>
      <w:r w:rsidRPr="00422799">
        <w:rPr>
          <w:rFonts w:ascii="Times New Roman" w:hAnsi="Times New Roman" w:cs="Times New Roman"/>
          <w:sz w:val="20"/>
        </w:rPr>
        <w:t xml:space="preserve"> </w:t>
      </w:r>
      <w:r w:rsidR="00552EB1" w:rsidRPr="00422799">
        <w:rPr>
          <w:rFonts w:ascii="Times New Roman" w:hAnsi="Times New Roman" w:cs="Times New Roman"/>
          <w:sz w:val="20"/>
        </w:rPr>
        <w:t xml:space="preserve">Zapotrzebowanie na moc cieplną i energię cieplną użytkową w </w:t>
      </w:r>
      <w:bookmarkEnd w:id="67"/>
      <w:r w:rsidRPr="00422799">
        <w:rPr>
          <w:rFonts w:ascii="Times New Roman" w:hAnsi="Times New Roman" w:cs="Times New Roman"/>
          <w:sz w:val="20"/>
        </w:rPr>
        <w:t>budynkach przemysłu i usług</w:t>
      </w:r>
      <w:bookmarkEnd w:id="68"/>
    </w:p>
    <w:tbl>
      <w:tblPr>
        <w:tblStyle w:val="Tabelasiatki1jasnaakcent11"/>
        <w:tblW w:w="8858" w:type="dxa"/>
        <w:tblLook w:val="04A0" w:firstRow="1" w:lastRow="0" w:firstColumn="1" w:lastColumn="0" w:noHBand="0" w:noVBand="1"/>
      </w:tblPr>
      <w:tblGrid>
        <w:gridCol w:w="2420"/>
        <w:gridCol w:w="1372"/>
        <w:gridCol w:w="1205"/>
        <w:gridCol w:w="960"/>
        <w:gridCol w:w="1205"/>
        <w:gridCol w:w="1240"/>
        <w:gridCol w:w="960"/>
      </w:tblGrid>
      <w:tr w:rsidR="00710852" w:rsidRPr="00B656D3" w14:paraId="3D77AE51" w14:textId="77777777" w:rsidTr="00C4722A">
        <w:trPr>
          <w:cnfStyle w:val="100000000000" w:firstRow="1" w:lastRow="0" w:firstColumn="0" w:lastColumn="0" w:oddVBand="0" w:evenVBand="0" w:oddHBand="0"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2420" w:type="dxa"/>
            <w:noWrap/>
            <w:hideMark/>
          </w:tcPr>
          <w:p w14:paraId="5FC149EC" w14:textId="77777777" w:rsidR="00710852" w:rsidRPr="00B656D3" w:rsidRDefault="00710852" w:rsidP="00710852">
            <w:pPr>
              <w:jc w:val="both"/>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Typ obiektu</w:t>
            </w:r>
          </w:p>
        </w:tc>
        <w:tc>
          <w:tcPr>
            <w:tcW w:w="1240" w:type="dxa"/>
            <w:noWrap/>
            <w:hideMark/>
          </w:tcPr>
          <w:p w14:paraId="153DCCFC" w14:textId="77777777" w:rsidR="00710852" w:rsidRPr="00B656D3" w:rsidRDefault="00710852" w:rsidP="00710852">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 xml:space="preserve"> Powierzchnia [m2]</w:t>
            </w:r>
          </w:p>
        </w:tc>
        <w:tc>
          <w:tcPr>
            <w:tcW w:w="1019" w:type="dxa"/>
            <w:noWrap/>
            <w:hideMark/>
          </w:tcPr>
          <w:p w14:paraId="7EEDA8C0" w14:textId="77777777" w:rsidR="00710852" w:rsidRPr="00B656D3" w:rsidRDefault="00710852" w:rsidP="00710852">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CWU [MWh/rok]</w:t>
            </w:r>
          </w:p>
        </w:tc>
        <w:tc>
          <w:tcPr>
            <w:tcW w:w="960" w:type="dxa"/>
            <w:noWrap/>
            <w:hideMark/>
          </w:tcPr>
          <w:p w14:paraId="7E6FB958" w14:textId="77777777" w:rsidR="00710852" w:rsidRPr="00B656D3" w:rsidRDefault="00710852" w:rsidP="00710852">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CWU [kW]</w:t>
            </w:r>
          </w:p>
        </w:tc>
        <w:tc>
          <w:tcPr>
            <w:tcW w:w="1019" w:type="dxa"/>
            <w:noWrap/>
            <w:hideMark/>
          </w:tcPr>
          <w:p w14:paraId="1F265EE1" w14:textId="77777777" w:rsidR="00710852" w:rsidRPr="00B656D3" w:rsidRDefault="00710852" w:rsidP="00710852">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posiłki [MWh/rok]</w:t>
            </w:r>
          </w:p>
        </w:tc>
        <w:tc>
          <w:tcPr>
            <w:tcW w:w="1240" w:type="dxa"/>
            <w:noWrap/>
            <w:hideMark/>
          </w:tcPr>
          <w:p w14:paraId="1E12A599" w14:textId="77777777" w:rsidR="00710852" w:rsidRPr="00B656D3" w:rsidRDefault="00710852" w:rsidP="00710852">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CO [kW]</w:t>
            </w:r>
          </w:p>
        </w:tc>
        <w:tc>
          <w:tcPr>
            <w:tcW w:w="960" w:type="dxa"/>
            <w:noWrap/>
            <w:hideMark/>
          </w:tcPr>
          <w:p w14:paraId="4C67997A" w14:textId="77777777" w:rsidR="00710852" w:rsidRPr="00B656D3" w:rsidRDefault="00710852" w:rsidP="00710852">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 xml:space="preserve"> CO [MWh]</w:t>
            </w:r>
          </w:p>
        </w:tc>
      </w:tr>
      <w:tr w:rsidR="00710852" w:rsidRPr="00B656D3" w14:paraId="059AF146" w14:textId="77777777" w:rsidTr="00C4722A">
        <w:trPr>
          <w:trHeight w:val="288"/>
        </w:trPr>
        <w:tc>
          <w:tcPr>
            <w:cnfStyle w:val="001000000000" w:firstRow="0" w:lastRow="0" w:firstColumn="1" w:lastColumn="0" w:oddVBand="0" w:evenVBand="0" w:oddHBand="0" w:evenHBand="0" w:firstRowFirstColumn="0" w:firstRowLastColumn="0" w:lastRowFirstColumn="0" w:lastRowLastColumn="0"/>
            <w:tcW w:w="2420" w:type="dxa"/>
            <w:noWrap/>
            <w:hideMark/>
          </w:tcPr>
          <w:p w14:paraId="336740D4" w14:textId="77777777" w:rsidR="00710852" w:rsidRPr="00B656D3" w:rsidRDefault="00710852" w:rsidP="00710852">
            <w:pPr>
              <w:jc w:val="both"/>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gastronomia</w:t>
            </w:r>
          </w:p>
        </w:tc>
        <w:tc>
          <w:tcPr>
            <w:tcW w:w="1240" w:type="dxa"/>
            <w:noWrap/>
            <w:hideMark/>
          </w:tcPr>
          <w:p w14:paraId="1B2ED1F8"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1828,6269</w:t>
            </w:r>
          </w:p>
        </w:tc>
        <w:tc>
          <w:tcPr>
            <w:tcW w:w="1019" w:type="dxa"/>
            <w:noWrap/>
            <w:hideMark/>
          </w:tcPr>
          <w:p w14:paraId="6E39DF79"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256,94</w:t>
            </w:r>
          </w:p>
        </w:tc>
        <w:tc>
          <w:tcPr>
            <w:tcW w:w="960" w:type="dxa"/>
            <w:noWrap/>
            <w:hideMark/>
          </w:tcPr>
          <w:p w14:paraId="3D3F10A1"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11</w:t>
            </w:r>
          </w:p>
        </w:tc>
        <w:tc>
          <w:tcPr>
            <w:tcW w:w="1019" w:type="dxa"/>
            <w:noWrap/>
            <w:hideMark/>
          </w:tcPr>
          <w:p w14:paraId="376DCB14"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1277</w:t>
            </w:r>
          </w:p>
        </w:tc>
        <w:tc>
          <w:tcPr>
            <w:tcW w:w="1240" w:type="dxa"/>
            <w:noWrap/>
            <w:hideMark/>
          </w:tcPr>
          <w:p w14:paraId="0A1488E6" w14:textId="77777777" w:rsidR="00710852" w:rsidRPr="00B656D3" w:rsidRDefault="00710852" w:rsidP="0071085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75</w:t>
            </w:r>
          </w:p>
        </w:tc>
        <w:tc>
          <w:tcPr>
            <w:tcW w:w="960" w:type="dxa"/>
            <w:noWrap/>
            <w:hideMark/>
          </w:tcPr>
          <w:p w14:paraId="50D48FBC"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201,15</w:t>
            </w:r>
          </w:p>
        </w:tc>
      </w:tr>
      <w:tr w:rsidR="00710852" w:rsidRPr="00B656D3" w14:paraId="19689209"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420" w:type="dxa"/>
            <w:noWrap/>
            <w:hideMark/>
          </w:tcPr>
          <w:p w14:paraId="2426B2F8" w14:textId="77777777" w:rsidR="00710852" w:rsidRPr="00B656D3" w:rsidRDefault="00710852" w:rsidP="00710852">
            <w:pPr>
              <w:jc w:val="both"/>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produkcyjny</w:t>
            </w:r>
          </w:p>
        </w:tc>
        <w:tc>
          <w:tcPr>
            <w:tcW w:w="1240" w:type="dxa"/>
            <w:noWrap/>
            <w:hideMark/>
          </w:tcPr>
          <w:p w14:paraId="7BAC91D5"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20888,088</w:t>
            </w:r>
          </w:p>
        </w:tc>
        <w:tc>
          <w:tcPr>
            <w:tcW w:w="1019" w:type="dxa"/>
            <w:noWrap/>
            <w:hideMark/>
          </w:tcPr>
          <w:p w14:paraId="26638BFF"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773,59</w:t>
            </w:r>
          </w:p>
        </w:tc>
        <w:tc>
          <w:tcPr>
            <w:tcW w:w="960" w:type="dxa"/>
            <w:noWrap/>
            <w:hideMark/>
          </w:tcPr>
          <w:p w14:paraId="53FE739A"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20</w:t>
            </w:r>
          </w:p>
        </w:tc>
        <w:tc>
          <w:tcPr>
            <w:tcW w:w="1019" w:type="dxa"/>
            <w:noWrap/>
            <w:hideMark/>
          </w:tcPr>
          <w:p w14:paraId="63A5BD19" w14:textId="77777777" w:rsidR="00710852" w:rsidRPr="00B656D3" w:rsidRDefault="00710852" w:rsidP="007108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656D3">
              <w:rPr>
                <w:rFonts w:ascii="Times New Roman" w:eastAsia="Times New Roman" w:hAnsi="Times New Roman" w:cs="Times New Roman"/>
              </w:rPr>
              <w:t> </w:t>
            </w:r>
          </w:p>
        </w:tc>
        <w:tc>
          <w:tcPr>
            <w:tcW w:w="1240" w:type="dxa"/>
            <w:noWrap/>
            <w:hideMark/>
          </w:tcPr>
          <w:p w14:paraId="68546656" w14:textId="77777777" w:rsidR="00710852" w:rsidRPr="00B656D3" w:rsidRDefault="00710852" w:rsidP="0071085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861</w:t>
            </w:r>
          </w:p>
        </w:tc>
        <w:tc>
          <w:tcPr>
            <w:tcW w:w="960" w:type="dxa"/>
            <w:noWrap/>
            <w:hideMark/>
          </w:tcPr>
          <w:p w14:paraId="08E6CD8F"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2297,69</w:t>
            </w:r>
          </w:p>
        </w:tc>
      </w:tr>
      <w:tr w:rsidR="00710852" w:rsidRPr="00B656D3" w14:paraId="1A2FBCA1"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420" w:type="dxa"/>
            <w:noWrap/>
            <w:hideMark/>
          </w:tcPr>
          <w:p w14:paraId="5BB727C1" w14:textId="77777777" w:rsidR="00710852" w:rsidRPr="00B656D3" w:rsidRDefault="00710852" w:rsidP="00710852">
            <w:pPr>
              <w:jc w:val="both"/>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usługowy</w:t>
            </w:r>
          </w:p>
        </w:tc>
        <w:tc>
          <w:tcPr>
            <w:tcW w:w="1240" w:type="dxa"/>
            <w:noWrap/>
            <w:hideMark/>
          </w:tcPr>
          <w:p w14:paraId="1C7CF1B4"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4272,35529</w:t>
            </w:r>
          </w:p>
        </w:tc>
        <w:tc>
          <w:tcPr>
            <w:tcW w:w="1019" w:type="dxa"/>
            <w:noWrap/>
            <w:hideMark/>
          </w:tcPr>
          <w:p w14:paraId="00515106"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781,36</w:t>
            </w:r>
          </w:p>
        </w:tc>
        <w:tc>
          <w:tcPr>
            <w:tcW w:w="960" w:type="dxa"/>
            <w:noWrap/>
            <w:hideMark/>
          </w:tcPr>
          <w:p w14:paraId="4A9E035C"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13</w:t>
            </w:r>
          </w:p>
        </w:tc>
        <w:tc>
          <w:tcPr>
            <w:tcW w:w="1019" w:type="dxa"/>
            <w:noWrap/>
            <w:hideMark/>
          </w:tcPr>
          <w:p w14:paraId="2AF3B266" w14:textId="77777777" w:rsidR="00710852" w:rsidRPr="00B656D3" w:rsidRDefault="00710852" w:rsidP="007108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656D3">
              <w:rPr>
                <w:rFonts w:ascii="Times New Roman" w:eastAsia="Times New Roman" w:hAnsi="Times New Roman" w:cs="Times New Roman"/>
              </w:rPr>
              <w:t> </w:t>
            </w:r>
          </w:p>
        </w:tc>
        <w:tc>
          <w:tcPr>
            <w:tcW w:w="1240" w:type="dxa"/>
            <w:noWrap/>
            <w:hideMark/>
          </w:tcPr>
          <w:p w14:paraId="620FA9FA" w14:textId="77777777" w:rsidR="00710852" w:rsidRPr="00B656D3" w:rsidRDefault="00710852" w:rsidP="0071085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176</w:t>
            </w:r>
          </w:p>
        </w:tc>
        <w:tc>
          <w:tcPr>
            <w:tcW w:w="960" w:type="dxa"/>
            <w:noWrap/>
            <w:hideMark/>
          </w:tcPr>
          <w:p w14:paraId="0DF8BB22"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469,96</w:t>
            </w:r>
          </w:p>
        </w:tc>
      </w:tr>
      <w:tr w:rsidR="00710852" w:rsidRPr="00B656D3" w14:paraId="7AFE07D0" w14:textId="77777777" w:rsidTr="00C4722A">
        <w:trPr>
          <w:trHeight w:val="276"/>
        </w:trPr>
        <w:tc>
          <w:tcPr>
            <w:cnfStyle w:val="001000000000" w:firstRow="0" w:lastRow="0" w:firstColumn="1" w:lastColumn="0" w:oddVBand="0" w:evenVBand="0" w:oddHBand="0" w:evenHBand="0" w:firstRowFirstColumn="0" w:firstRowLastColumn="0" w:lastRowFirstColumn="0" w:lastRowLastColumn="0"/>
            <w:tcW w:w="2420" w:type="dxa"/>
            <w:noWrap/>
            <w:hideMark/>
          </w:tcPr>
          <w:p w14:paraId="34642596" w14:textId="77777777" w:rsidR="00710852" w:rsidRPr="00B656D3" w:rsidRDefault="00710852" w:rsidP="00710852">
            <w:pPr>
              <w:jc w:val="both"/>
              <w:rPr>
                <w:rFonts w:ascii="Times New Roman" w:eastAsia="Times New Roman" w:hAnsi="Times New Roman" w:cs="Times New Roman"/>
                <w:b w:val="0"/>
                <w:bCs w:val="0"/>
                <w:sz w:val="20"/>
                <w:szCs w:val="20"/>
              </w:rPr>
            </w:pPr>
            <w:r w:rsidRPr="00B656D3">
              <w:rPr>
                <w:rFonts w:ascii="Times New Roman" w:eastAsia="Times New Roman" w:hAnsi="Times New Roman" w:cs="Times New Roman"/>
                <w:sz w:val="20"/>
                <w:szCs w:val="20"/>
              </w:rPr>
              <w:t>zakwaterowanie</w:t>
            </w:r>
          </w:p>
        </w:tc>
        <w:tc>
          <w:tcPr>
            <w:tcW w:w="1240" w:type="dxa"/>
            <w:noWrap/>
            <w:hideMark/>
          </w:tcPr>
          <w:p w14:paraId="0102AEB5"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1558,78948</w:t>
            </w:r>
          </w:p>
        </w:tc>
        <w:tc>
          <w:tcPr>
            <w:tcW w:w="1019" w:type="dxa"/>
            <w:noWrap/>
            <w:hideMark/>
          </w:tcPr>
          <w:p w14:paraId="5EF5069B"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1173,64</w:t>
            </w:r>
          </w:p>
        </w:tc>
        <w:tc>
          <w:tcPr>
            <w:tcW w:w="960" w:type="dxa"/>
            <w:noWrap/>
            <w:hideMark/>
          </w:tcPr>
          <w:p w14:paraId="790B52A1"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18</w:t>
            </w:r>
          </w:p>
        </w:tc>
        <w:tc>
          <w:tcPr>
            <w:tcW w:w="1019" w:type="dxa"/>
            <w:noWrap/>
            <w:hideMark/>
          </w:tcPr>
          <w:p w14:paraId="426DEC7D"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1635</w:t>
            </w:r>
          </w:p>
        </w:tc>
        <w:tc>
          <w:tcPr>
            <w:tcW w:w="1240" w:type="dxa"/>
            <w:noWrap/>
            <w:hideMark/>
          </w:tcPr>
          <w:p w14:paraId="0E1656F2" w14:textId="77777777" w:rsidR="00710852" w:rsidRPr="00B656D3" w:rsidRDefault="00710852" w:rsidP="0071085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64</w:t>
            </w:r>
          </w:p>
        </w:tc>
        <w:tc>
          <w:tcPr>
            <w:tcW w:w="960" w:type="dxa"/>
            <w:noWrap/>
            <w:hideMark/>
          </w:tcPr>
          <w:p w14:paraId="0A124C19"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171,47</w:t>
            </w:r>
          </w:p>
        </w:tc>
      </w:tr>
      <w:tr w:rsidR="00710852" w:rsidRPr="00B656D3" w14:paraId="2AD85739" w14:textId="77777777" w:rsidTr="00C4722A">
        <w:trPr>
          <w:trHeight w:val="276"/>
        </w:trPr>
        <w:tc>
          <w:tcPr>
            <w:cnfStyle w:val="001000000000" w:firstRow="0" w:lastRow="0" w:firstColumn="1" w:lastColumn="0" w:oddVBand="0" w:evenVBand="0" w:oddHBand="0" w:evenHBand="0" w:firstRowFirstColumn="0" w:firstRowLastColumn="0" w:lastRowFirstColumn="0" w:lastRowLastColumn="0"/>
            <w:tcW w:w="2420" w:type="dxa"/>
            <w:noWrap/>
            <w:hideMark/>
          </w:tcPr>
          <w:p w14:paraId="7E7EA142" w14:textId="77777777" w:rsidR="00710852" w:rsidRPr="00B656D3" w:rsidRDefault="00710852" w:rsidP="00710852">
            <w:pPr>
              <w:jc w:val="both"/>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 xml:space="preserve">Suma </w:t>
            </w:r>
          </w:p>
        </w:tc>
        <w:tc>
          <w:tcPr>
            <w:tcW w:w="1240" w:type="dxa"/>
            <w:noWrap/>
            <w:hideMark/>
          </w:tcPr>
          <w:p w14:paraId="5AFD53FD"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B656D3">
              <w:rPr>
                <w:rFonts w:ascii="Times New Roman" w:eastAsia="Times New Roman" w:hAnsi="Times New Roman" w:cs="Times New Roman"/>
                <w:b/>
                <w:bCs/>
                <w:sz w:val="20"/>
                <w:szCs w:val="20"/>
              </w:rPr>
              <w:t>28547,8596</w:t>
            </w:r>
          </w:p>
        </w:tc>
        <w:tc>
          <w:tcPr>
            <w:tcW w:w="1019" w:type="dxa"/>
            <w:noWrap/>
            <w:hideMark/>
          </w:tcPr>
          <w:p w14:paraId="438C0A38"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B656D3">
              <w:rPr>
                <w:rFonts w:ascii="Times New Roman" w:eastAsia="Times New Roman" w:hAnsi="Times New Roman" w:cs="Times New Roman"/>
                <w:b/>
                <w:bCs/>
                <w:sz w:val="20"/>
                <w:szCs w:val="20"/>
              </w:rPr>
              <w:t>2 986</w:t>
            </w:r>
          </w:p>
        </w:tc>
        <w:tc>
          <w:tcPr>
            <w:tcW w:w="960" w:type="dxa"/>
            <w:noWrap/>
            <w:hideMark/>
          </w:tcPr>
          <w:p w14:paraId="6E70E31A"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B656D3">
              <w:rPr>
                <w:rFonts w:ascii="Times New Roman" w:eastAsia="Times New Roman" w:hAnsi="Times New Roman" w:cs="Times New Roman"/>
                <w:b/>
                <w:bCs/>
                <w:sz w:val="20"/>
                <w:szCs w:val="20"/>
              </w:rPr>
              <w:t>62</w:t>
            </w:r>
          </w:p>
        </w:tc>
        <w:tc>
          <w:tcPr>
            <w:tcW w:w="1019" w:type="dxa"/>
            <w:noWrap/>
            <w:hideMark/>
          </w:tcPr>
          <w:p w14:paraId="7BC557B3"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B656D3">
              <w:rPr>
                <w:rFonts w:ascii="Times New Roman" w:eastAsia="Times New Roman" w:hAnsi="Times New Roman" w:cs="Times New Roman"/>
                <w:b/>
                <w:bCs/>
                <w:sz w:val="20"/>
                <w:szCs w:val="20"/>
              </w:rPr>
              <w:t>2912</w:t>
            </w:r>
          </w:p>
        </w:tc>
        <w:tc>
          <w:tcPr>
            <w:tcW w:w="1240" w:type="dxa"/>
            <w:noWrap/>
            <w:hideMark/>
          </w:tcPr>
          <w:p w14:paraId="5CC26696"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B656D3">
              <w:rPr>
                <w:rFonts w:ascii="Times New Roman" w:eastAsia="Times New Roman" w:hAnsi="Times New Roman" w:cs="Times New Roman"/>
                <w:b/>
                <w:bCs/>
                <w:sz w:val="20"/>
                <w:szCs w:val="20"/>
              </w:rPr>
              <w:t>1176</w:t>
            </w:r>
          </w:p>
        </w:tc>
        <w:tc>
          <w:tcPr>
            <w:tcW w:w="960" w:type="dxa"/>
            <w:noWrap/>
            <w:hideMark/>
          </w:tcPr>
          <w:p w14:paraId="28E66C60" w14:textId="77777777" w:rsidR="00710852" w:rsidRPr="00B656D3" w:rsidRDefault="00710852" w:rsidP="0071085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B656D3">
              <w:rPr>
                <w:rFonts w:ascii="Times New Roman" w:eastAsia="Times New Roman" w:hAnsi="Times New Roman" w:cs="Times New Roman"/>
                <w:b/>
                <w:bCs/>
                <w:sz w:val="20"/>
                <w:szCs w:val="20"/>
              </w:rPr>
              <w:t>3140,27</w:t>
            </w:r>
          </w:p>
        </w:tc>
      </w:tr>
    </w:tbl>
    <w:p w14:paraId="7043B7DE" w14:textId="77777777" w:rsidR="00710852" w:rsidRDefault="00710852" w:rsidP="008B57EC">
      <w:pPr>
        <w:pStyle w:val="tekst"/>
        <w:ind w:firstLine="0"/>
        <w:rPr>
          <w:rFonts w:cs="Times New Roman"/>
          <w:i/>
        </w:rPr>
      </w:pPr>
    </w:p>
    <w:p w14:paraId="2EF415C2" w14:textId="29A93A80" w:rsidR="008B57EC" w:rsidRPr="00194C4A" w:rsidRDefault="008B57EC" w:rsidP="008B57EC">
      <w:pPr>
        <w:pStyle w:val="tekst"/>
        <w:ind w:firstLine="0"/>
        <w:rPr>
          <w:rFonts w:cs="Times New Roman"/>
          <w:i/>
        </w:rPr>
      </w:pPr>
      <w:r w:rsidRPr="00194C4A">
        <w:rPr>
          <w:rFonts w:cs="Times New Roman"/>
          <w:i/>
        </w:rPr>
        <w:t>Źródło: Obliczenia własne</w:t>
      </w:r>
    </w:p>
    <w:p w14:paraId="509A78E8" w14:textId="77777777" w:rsidR="00552EB1" w:rsidRPr="00194C4A" w:rsidRDefault="00552EB1" w:rsidP="00552EB1">
      <w:pPr>
        <w:pStyle w:val="tekst"/>
        <w:rPr>
          <w:rFonts w:cs="Times New Roman"/>
        </w:rPr>
      </w:pPr>
    </w:p>
    <w:p w14:paraId="511D2F87" w14:textId="42E24822" w:rsidR="00552EB1" w:rsidRDefault="00552EB1" w:rsidP="00C56144">
      <w:pPr>
        <w:pStyle w:val="tekst"/>
        <w:ind w:firstLine="708"/>
        <w:rPr>
          <w:rFonts w:cs="Times New Roman"/>
        </w:rPr>
      </w:pPr>
      <w:r w:rsidRPr="00194C4A">
        <w:rPr>
          <w:rFonts w:cs="Times New Roman"/>
        </w:rPr>
        <w:lastRenderedPageBreak/>
        <w:t xml:space="preserve">Całkowite zapotrzebowanie na energię cieplną użytkową </w:t>
      </w:r>
      <w:r w:rsidR="00325D82" w:rsidRPr="00194C4A">
        <w:rPr>
          <w:rFonts w:cs="Times New Roman"/>
        </w:rPr>
        <w:t xml:space="preserve">w budynkach niemieszkalnych </w:t>
      </w:r>
      <w:r w:rsidRPr="00194C4A">
        <w:rPr>
          <w:rFonts w:cs="Times New Roman"/>
        </w:rPr>
        <w:t xml:space="preserve">w gminie </w:t>
      </w:r>
      <w:r w:rsidR="00904DA2">
        <w:rPr>
          <w:rFonts w:cs="Times New Roman"/>
        </w:rPr>
        <w:t>Brodnica</w:t>
      </w:r>
      <w:r w:rsidRPr="00194C4A">
        <w:rPr>
          <w:rFonts w:cs="Times New Roman"/>
        </w:rPr>
        <w:t xml:space="preserve"> szacowane jest obecnie na </w:t>
      </w:r>
      <w:r w:rsidR="005046A6" w:rsidRPr="005046A6">
        <w:rPr>
          <w:rFonts w:cs="Times New Roman"/>
        </w:rPr>
        <w:t>6 126,27</w:t>
      </w:r>
      <w:r w:rsidR="00904DA2">
        <w:rPr>
          <w:rFonts w:cs="Times New Roman"/>
        </w:rPr>
        <w:t xml:space="preserve"> MWh</w:t>
      </w:r>
      <w:r w:rsidR="005046A6">
        <w:rPr>
          <w:rFonts w:cs="Times New Roman"/>
        </w:rPr>
        <w:t xml:space="preserve"> </w:t>
      </w:r>
      <w:r w:rsidRPr="00194C4A">
        <w:rPr>
          <w:rFonts w:cs="Times New Roman"/>
        </w:rPr>
        <w:t xml:space="preserve">, a moc cieplna na </w:t>
      </w:r>
      <w:r w:rsidR="005046A6">
        <w:rPr>
          <w:rFonts w:cs="Times New Roman"/>
        </w:rPr>
        <w:t xml:space="preserve">1,24 </w:t>
      </w:r>
      <w:r w:rsidRPr="00194C4A">
        <w:rPr>
          <w:rFonts w:cs="Times New Roman"/>
        </w:rPr>
        <w:t>MW.</w:t>
      </w:r>
    </w:p>
    <w:p w14:paraId="3AC05E04" w14:textId="45EA92A0" w:rsidR="00904DA2" w:rsidRDefault="00904DA2" w:rsidP="00C56144">
      <w:pPr>
        <w:pStyle w:val="tekst"/>
        <w:ind w:firstLine="708"/>
        <w:rPr>
          <w:rFonts w:cs="Times New Roman"/>
        </w:rPr>
      </w:pPr>
      <w:r>
        <w:rPr>
          <w:rFonts w:cs="Times New Roman"/>
        </w:rPr>
        <w:t>Budynki użyteczności publicznej w gminie Brodnica zużywają 1200 MWh zaś zapotrzebowanie na moc w tych obiektach to 671,4 kW</w:t>
      </w:r>
    </w:p>
    <w:p w14:paraId="2078C861" w14:textId="54ABE443" w:rsidR="00904DA2" w:rsidRDefault="00904DA2" w:rsidP="00C56144">
      <w:pPr>
        <w:pStyle w:val="tekst"/>
        <w:ind w:firstLine="708"/>
        <w:rPr>
          <w:rFonts w:cs="Times New Roman"/>
        </w:rPr>
      </w:pPr>
    </w:p>
    <w:p w14:paraId="6160D2ED" w14:textId="75C13828" w:rsidR="00904DA2" w:rsidRPr="00904DA2" w:rsidRDefault="00904DA2" w:rsidP="00904DA2">
      <w:pPr>
        <w:pStyle w:val="Legenda"/>
        <w:rPr>
          <w:rFonts w:cs="Times New Roman"/>
          <w:sz w:val="20"/>
          <w:szCs w:val="20"/>
        </w:rPr>
      </w:pPr>
      <w:bookmarkStart w:id="69" w:name="_Toc77321998"/>
      <w:r w:rsidRPr="00904DA2">
        <w:rPr>
          <w:sz w:val="20"/>
          <w:szCs w:val="20"/>
        </w:rPr>
        <w:t xml:space="preserve">Tabela </w:t>
      </w:r>
      <w:r w:rsidRPr="00904DA2">
        <w:rPr>
          <w:sz w:val="20"/>
          <w:szCs w:val="20"/>
        </w:rPr>
        <w:fldChar w:fldCharType="begin"/>
      </w:r>
      <w:r w:rsidRPr="00904DA2">
        <w:rPr>
          <w:sz w:val="20"/>
          <w:szCs w:val="20"/>
        </w:rPr>
        <w:instrText xml:space="preserve"> SEQ Tabela \* ARABIC </w:instrText>
      </w:r>
      <w:r w:rsidRPr="00904DA2">
        <w:rPr>
          <w:sz w:val="20"/>
          <w:szCs w:val="20"/>
        </w:rPr>
        <w:fldChar w:fldCharType="separate"/>
      </w:r>
      <w:r w:rsidR="007976CA">
        <w:rPr>
          <w:noProof/>
          <w:sz w:val="20"/>
          <w:szCs w:val="20"/>
        </w:rPr>
        <w:t>12</w:t>
      </w:r>
      <w:r w:rsidRPr="00904DA2">
        <w:rPr>
          <w:sz w:val="20"/>
          <w:szCs w:val="20"/>
        </w:rPr>
        <w:fldChar w:fldCharType="end"/>
      </w:r>
      <w:r w:rsidRPr="00904DA2">
        <w:rPr>
          <w:sz w:val="20"/>
          <w:szCs w:val="20"/>
        </w:rPr>
        <w:t xml:space="preserve"> Zestawienie obiektów użyteczności publicznej oraz zapotrzebowania na moc i ciepło</w:t>
      </w:r>
      <w:bookmarkEnd w:id="69"/>
    </w:p>
    <w:tbl>
      <w:tblPr>
        <w:tblStyle w:val="Tabelasiatki1jasnaakcent11"/>
        <w:tblW w:w="8777" w:type="dxa"/>
        <w:tblLook w:val="04A0" w:firstRow="1" w:lastRow="0" w:firstColumn="1" w:lastColumn="0" w:noHBand="0" w:noVBand="1"/>
      </w:tblPr>
      <w:tblGrid>
        <w:gridCol w:w="2145"/>
        <w:gridCol w:w="1501"/>
        <w:gridCol w:w="1149"/>
        <w:gridCol w:w="1131"/>
        <w:gridCol w:w="1720"/>
        <w:gridCol w:w="1131"/>
      </w:tblGrid>
      <w:tr w:rsidR="00904DA2" w:rsidRPr="00B656D3" w14:paraId="69DEFDDF" w14:textId="77777777" w:rsidTr="00C4722A">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7E73BD2C"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Typ obiektu</w:t>
            </w:r>
          </w:p>
        </w:tc>
        <w:tc>
          <w:tcPr>
            <w:tcW w:w="1501" w:type="dxa"/>
            <w:noWrap/>
            <w:hideMark/>
          </w:tcPr>
          <w:p w14:paraId="392D2AEF" w14:textId="77777777" w:rsidR="00904DA2" w:rsidRPr="00B656D3" w:rsidRDefault="00904DA2" w:rsidP="00904D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Miejscowość</w:t>
            </w:r>
          </w:p>
        </w:tc>
        <w:tc>
          <w:tcPr>
            <w:tcW w:w="1149" w:type="dxa"/>
            <w:noWrap/>
            <w:hideMark/>
          </w:tcPr>
          <w:p w14:paraId="14D4E6AC" w14:textId="406D9A70" w:rsidR="00904DA2" w:rsidRPr="00B656D3" w:rsidRDefault="00904DA2" w:rsidP="00904D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Olej opałowy [litry]</w:t>
            </w:r>
          </w:p>
        </w:tc>
        <w:tc>
          <w:tcPr>
            <w:tcW w:w="1131" w:type="dxa"/>
            <w:noWrap/>
            <w:hideMark/>
          </w:tcPr>
          <w:p w14:paraId="46A211C7" w14:textId="79B23D67" w:rsidR="00904DA2" w:rsidRPr="00B656D3" w:rsidRDefault="00904DA2" w:rsidP="00904D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Węgiel [kg]</w:t>
            </w:r>
          </w:p>
        </w:tc>
        <w:tc>
          <w:tcPr>
            <w:tcW w:w="1720" w:type="dxa"/>
            <w:noWrap/>
            <w:hideMark/>
          </w:tcPr>
          <w:p w14:paraId="5290C919" w14:textId="77777777" w:rsidR="00904DA2" w:rsidRPr="00B656D3" w:rsidRDefault="00904DA2" w:rsidP="00904D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ciepło [MWh]</w:t>
            </w:r>
          </w:p>
        </w:tc>
        <w:tc>
          <w:tcPr>
            <w:tcW w:w="1131" w:type="dxa"/>
            <w:noWrap/>
            <w:hideMark/>
          </w:tcPr>
          <w:p w14:paraId="155E9DF8" w14:textId="77777777" w:rsidR="00904DA2" w:rsidRPr="00B656D3" w:rsidRDefault="00904DA2" w:rsidP="00904DA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moc [kW]</w:t>
            </w:r>
          </w:p>
        </w:tc>
      </w:tr>
      <w:tr w:rsidR="00904DA2" w:rsidRPr="00B656D3" w14:paraId="0BFAC1C7"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2ABE387E"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Szkoła Podstawowa</w:t>
            </w:r>
          </w:p>
        </w:tc>
        <w:tc>
          <w:tcPr>
            <w:tcW w:w="1501" w:type="dxa"/>
            <w:noWrap/>
            <w:hideMark/>
          </w:tcPr>
          <w:p w14:paraId="5E8A0380"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B656D3">
              <w:rPr>
                <w:rFonts w:ascii="Times New Roman" w:eastAsia="Times New Roman" w:hAnsi="Times New Roman" w:cs="Times New Roman"/>
                <w:sz w:val="20"/>
                <w:szCs w:val="20"/>
              </w:rPr>
              <w:t>Goratowo</w:t>
            </w:r>
            <w:proofErr w:type="spellEnd"/>
          </w:p>
        </w:tc>
        <w:tc>
          <w:tcPr>
            <w:tcW w:w="1149" w:type="dxa"/>
            <w:noWrap/>
            <w:hideMark/>
          </w:tcPr>
          <w:p w14:paraId="6FB53B82"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15006,82</w:t>
            </w:r>
          </w:p>
        </w:tc>
        <w:tc>
          <w:tcPr>
            <w:tcW w:w="1131" w:type="dxa"/>
            <w:noWrap/>
            <w:hideMark/>
          </w:tcPr>
          <w:p w14:paraId="16B8EDA7"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noWrap/>
            <w:hideMark/>
          </w:tcPr>
          <w:p w14:paraId="4F81EA39"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149,11</w:t>
            </w:r>
          </w:p>
        </w:tc>
        <w:tc>
          <w:tcPr>
            <w:tcW w:w="1131" w:type="dxa"/>
            <w:noWrap/>
            <w:hideMark/>
          </w:tcPr>
          <w:p w14:paraId="09F80C41"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50</w:t>
            </w:r>
          </w:p>
        </w:tc>
      </w:tr>
      <w:tr w:rsidR="00904DA2" w:rsidRPr="00B656D3" w14:paraId="4B049C6B"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2DE8B08F"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Szkoła Podstawowa</w:t>
            </w:r>
          </w:p>
        </w:tc>
        <w:tc>
          <w:tcPr>
            <w:tcW w:w="1501" w:type="dxa"/>
            <w:noWrap/>
            <w:hideMark/>
          </w:tcPr>
          <w:p w14:paraId="52CA1971"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Cielęta</w:t>
            </w:r>
          </w:p>
        </w:tc>
        <w:tc>
          <w:tcPr>
            <w:tcW w:w="1149" w:type="dxa"/>
            <w:noWrap/>
            <w:hideMark/>
          </w:tcPr>
          <w:p w14:paraId="2E3EE66F"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6993,18</w:t>
            </w:r>
          </w:p>
        </w:tc>
        <w:tc>
          <w:tcPr>
            <w:tcW w:w="1131" w:type="dxa"/>
            <w:noWrap/>
            <w:hideMark/>
          </w:tcPr>
          <w:p w14:paraId="3E1AF6C2"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noWrap/>
            <w:hideMark/>
          </w:tcPr>
          <w:p w14:paraId="2B79406D"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69,48</w:t>
            </w:r>
          </w:p>
        </w:tc>
        <w:tc>
          <w:tcPr>
            <w:tcW w:w="1131" w:type="dxa"/>
            <w:noWrap/>
            <w:hideMark/>
          </w:tcPr>
          <w:p w14:paraId="2F0E19E8"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23,3</w:t>
            </w:r>
          </w:p>
        </w:tc>
      </w:tr>
      <w:tr w:rsidR="00904DA2" w:rsidRPr="00B656D3" w14:paraId="4A956D8C"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0AF1851F"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Szkoła Podstawowa</w:t>
            </w:r>
          </w:p>
        </w:tc>
        <w:tc>
          <w:tcPr>
            <w:tcW w:w="1501" w:type="dxa"/>
            <w:noWrap/>
            <w:hideMark/>
          </w:tcPr>
          <w:p w14:paraId="6E8CBE57"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Szczuka</w:t>
            </w:r>
          </w:p>
        </w:tc>
        <w:tc>
          <w:tcPr>
            <w:tcW w:w="1149" w:type="dxa"/>
            <w:noWrap/>
            <w:hideMark/>
          </w:tcPr>
          <w:p w14:paraId="286F05C5"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131" w:type="dxa"/>
            <w:noWrap/>
            <w:hideMark/>
          </w:tcPr>
          <w:p w14:paraId="463D1B47"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33710</w:t>
            </w:r>
          </w:p>
        </w:tc>
        <w:tc>
          <w:tcPr>
            <w:tcW w:w="1720" w:type="dxa"/>
            <w:noWrap/>
            <w:hideMark/>
          </w:tcPr>
          <w:p w14:paraId="314C3BED"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209</w:t>
            </w:r>
          </w:p>
        </w:tc>
        <w:tc>
          <w:tcPr>
            <w:tcW w:w="1131" w:type="dxa"/>
            <w:noWrap/>
            <w:hideMark/>
          </w:tcPr>
          <w:p w14:paraId="26D81474"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85</w:t>
            </w:r>
          </w:p>
        </w:tc>
      </w:tr>
      <w:tr w:rsidR="00904DA2" w:rsidRPr="00B656D3" w14:paraId="740A3703"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619871AB"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Szkoła Podstawowa</w:t>
            </w:r>
          </w:p>
        </w:tc>
        <w:tc>
          <w:tcPr>
            <w:tcW w:w="1501" w:type="dxa"/>
            <w:noWrap/>
            <w:hideMark/>
          </w:tcPr>
          <w:p w14:paraId="304D96D9"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B656D3">
              <w:rPr>
                <w:rFonts w:ascii="Times New Roman" w:eastAsia="Times New Roman" w:hAnsi="Times New Roman" w:cs="Times New Roman"/>
                <w:sz w:val="20"/>
                <w:szCs w:val="20"/>
              </w:rPr>
              <w:t>Gorszenica</w:t>
            </w:r>
            <w:proofErr w:type="spellEnd"/>
          </w:p>
        </w:tc>
        <w:tc>
          <w:tcPr>
            <w:tcW w:w="1149" w:type="dxa"/>
            <w:noWrap/>
            <w:hideMark/>
          </w:tcPr>
          <w:p w14:paraId="2BA0C1A0"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21000</w:t>
            </w:r>
          </w:p>
        </w:tc>
        <w:tc>
          <w:tcPr>
            <w:tcW w:w="1131" w:type="dxa"/>
            <w:noWrap/>
            <w:hideMark/>
          </w:tcPr>
          <w:p w14:paraId="5130D2D8"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noWrap/>
            <w:hideMark/>
          </w:tcPr>
          <w:p w14:paraId="59157964"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208,65</w:t>
            </w:r>
          </w:p>
        </w:tc>
        <w:tc>
          <w:tcPr>
            <w:tcW w:w="1131" w:type="dxa"/>
            <w:noWrap/>
            <w:hideMark/>
          </w:tcPr>
          <w:p w14:paraId="2A21F6EA"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170</w:t>
            </w:r>
          </w:p>
        </w:tc>
      </w:tr>
      <w:tr w:rsidR="00904DA2" w:rsidRPr="00B656D3" w14:paraId="0A0D0904"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46ED5D49"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Szkoła Podstawowa</w:t>
            </w:r>
          </w:p>
        </w:tc>
        <w:tc>
          <w:tcPr>
            <w:tcW w:w="1501" w:type="dxa"/>
            <w:noWrap/>
            <w:hideMark/>
          </w:tcPr>
          <w:p w14:paraId="1B208247"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Szabda</w:t>
            </w:r>
          </w:p>
        </w:tc>
        <w:tc>
          <w:tcPr>
            <w:tcW w:w="1149" w:type="dxa"/>
            <w:noWrap/>
            <w:hideMark/>
          </w:tcPr>
          <w:p w14:paraId="49329F94"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16500</w:t>
            </w:r>
          </w:p>
        </w:tc>
        <w:tc>
          <w:tcPr>
            <w:tcW w:w="1131" w:type="dxa"/>
            <w:noWrap/>
            <w:hideMark/>
          </w:tcPr>
          <w:p w14:paraId="3620DD0A"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noWrap/>
            <w:hideMark/>
          </w:tcPr>
          <w:p w14:paraId="25CC8E2B"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163,94</w:t>
            </w:r>
          </w:p>
        </w:tc>
        <w:tc>
          <w:tcPr>
            <w:tcW w:w="1131" w:type="dxa"/>
            <w:noWrap/>
            <w:hideMark/>
          </w:tcPr>
          <w:p w14:paraId="70305A81"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192,1</w:t>
            </w:r>
          </w:p>
        </w:tc>
      </w:tr>
      <w:tr w:rsidR="00904DA2" w:rsidRPr="00B656D3" w14:paraId="069A91C9"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311FA590"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Szkoła Podstawowa</w:t>
            </w:r>
          </w:p>
        </w:tc>
        <w:tc>
          <w:tcPr>
            <w:tcW w:w="1501" w:type="dxa"/>
            <w:noWrap/>
            <w:hideMark/>
          </w:tcPr>
          <w:p w14:paraId="261F4740"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Mszano</w:t>
            </w:r>
          </w:p>
        </w:tc>
        <w:tc>
          <w:tcPr>
            <w:tcW w:w="1149" w:type="dxa"/>
            <w:noWrap/>
            <w:hideMark/>
          </w:tcPr>
          <w:p w14:paraId="18FD3619"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131" w:type="dxa"/>
            <w:noWrap/>
            <w:hideMark/>
          </w:tcPr>
          <w:p w14:paraId="45111A60"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4000</w:t>
            </w:r>
          </w:p>
        </w:tc>
        <w:tc>
          <w:tcPr>
            <w:tcW w:w="1720" w:type="dxa"/>
            <w:noWrap/>
            <w:hideMark/>
          </w:tcPr>
          <w:p w14:paraId="3C2D9EAE"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24,8</w:t>
            </w:r>
          </w:p>
        </w:tc>
        <w:tc>
          <w:tcPr>
            <w:tcW w:w="1131" w:type="dxa"/>
            <w:noWrap/>
            <w:hideMark/>
          </w:tcPr>
          <w:p w14:paraId="0E5C50F5"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15</w:t>
            </w:r>
          </w:p>
        </w:tc>
      </w:tr>
      <w:tr w:rsidR="00904DA2" w:rsidRPr="00B656D3" w14:paraId="7F27BEE7"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72D78A22"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Urząd Gminy</w:t>
            </w:r>
          </w:p>
        </w:tc>
        <w:tc>
          <w:tcPr>
            <w:tcW w:w="1501" w:type="dxa"/>
            <w:noWrap/>
            <w:hideMark/>
          </w:tcPr>
          <w:p w14:paraId="51DB2A72"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Brodnica</w:t>
            </w:r>
          </w:p>
        </w:tc>
        <w:tc>
          <w:tcPr>
            <w:tcW w:w="1149" w:type="dxa"/>
            <w:noWrap/>
            <w:hideMark/>
          </w:tcPr>
          <w:p w14:paraId="5FF82710"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131" w:type="dxa"/>
            <w:noWrap/>
            <w:hideMark/>
          </w:tcPr>
          <w:p w14:paraId="4DFF6DDF"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noWrap/>
            <w:hideMark/>
          </w:tcPr>
          <w:p w14:paraId="5B26F4C7"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315,88</w:t>
            </w:r>
          </w:p>
        </w:tc>
        <w:tc>
          <w:tcPr>
            <w:tcW w:w="1131" w:type="dxa"/>
            <w:noWrap/>
            <w:hideMark/>
          </w:tcPr>
          <w:p w14:paraId="30F34195"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106</w:t>
            </w:r>
          </w:p>
        </w:tc>
      </w:tr>
      <w:tr w:rsidR="00904DA2" w:rsidRPr="00B656D3" w14:paraId="39A654BE"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2145" w:type="dxa"/>
            <w:noWrap/>
            <w:hideMark/>
          </w:tcPr>
          <w:p w14:paraId="32D39E17" w14:textId="77777777" w:rsidR="00904DA2" w:rsidRPr="00B656D3" w:rsidRDefault="00904DA2" w:rsidP="00904DA2">
            <w:pP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Dom Kultury</w:t>
            </w:r>
          </w:p>
        </w:tc>
        <w:tc>
          <w:tcPr>
            <w:tcW w:w="1501" w:type="dxa"/>
            <w:noWrap/>
            <w:hideMark/>
          </w:tcPr>
          <w:p w14:paraId="7B64A574" w14:textId="77777777" w:rsidR="00904DA2" w:rsidRPr="00B656D3" w:rsidRDefault="00904DA2" w:rsidP="00904DA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WDK</w:t>
            </w:r>
          </w:p>
        </w:tc>
        <w:tc>
          <w:tcPr>
            <w:tcW w:w="1149" w:type="dxa"/>
            <w:noWrap/>
            <w:hideMark/>
          </w:tcPr>
          <w:p w14:paraId="5F2C4FD2"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6000</w:t>
            </w:r>
          </w:p>
        </w:tc>
        <w:tc>
          <w:tcPr>
            <w:tcW w:w="1131" w:type="dxa"/>
            <w:noWrap/>
            <w:hideMark/>
          </w:tcPr>
          <w:p w14:paraId="41FF0EB8"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20" w:type="dxa"/>
            <w:noWrap/>
            <w:hideMark/>
          </w:tcPr>
          <w:p w14:paraId="70E4841B"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59,62</w:t>
            </w:r>
          </w:p>
        </w:tc>
        <w:tc>
          <w:tcPr>
            <w:tcW w:w="1131" w:type="dxa"/>
            <w:noWrap/>
            <w:hideMark/>
          </w:tcPr>
          <w:p w14:paraId="48853746"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30</w:t>
            </w:r>
          </w:p>
        </w:tc>
      </w:tr>
      <w:tr w:rsidR="00904DA2" w:rsidRPr="00B656D3" w14:paraId="1E055926" w14:textId="77777777" w:rsidTr="00C4722A">
        <w:trPr>
          <w:trHeight w:val="206"/>
        </w:trPr>
        <w:tc>
          <w:tcPr>
            <w:cnfStyle w:val="001000000000" w:firstRow="0" w:lastRow="0" w:firstColumn="1" w:lastColumn="0" w:oddVBand="0" w:evenVBand="0" w:oddHBand="0" w:evenHBand="0" w:firstRowFirstColumn="0" w:firstRowLastColumn="0" w:lastRowFirstColumn="0" w:lastRowLastColumn="0"/>
            <w:tcW w:w="5926" w:type="dxa"/>
            <w:gridSpan w:val="4"/>
            <w:noWrap/>
            <w:hideMark/>
          </w:tcPr>
          <w:p w14:paraId="5A12FF35" w14:textId="04F19029" w:rsidR="00904DA2" w:rsidRPr="00B656D3" w:rsidRDefault="00904DA2" w:rsidP="00904DA2">
            <w:pPr>
              <w:jc w:val="center"/>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SUMA</w:t>
            </w:r>
          </w:p>
        </w:tc>
        <w:tc>
          <w:tcPr>
            <w:tcW w:w="1720" w:type="dxa"/>
            <w:noWrap/>
            <w:hideMark/>
          </w:tcPr>
          <w:p w14:paraId="25D56ACC"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1200,48</w:t>
            </w:r>
          </w:p>
        </w:tc>
        <w:tc>
          <w:tcPr>
            <w:tcW w:w="1131" w:type="dxa"/>
            <w:noWrap/>
            <w:hideMark/>
          </w:tcPr>
          <w:p w14:paraId="447D8287" w14:textId="77777777" w:rsidR="00904DA2" w:rsidRPr="00B656D3" w:rsidRDefault="00904DA2" w:rsidP="00904DA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656D3">
              <w:rPr>
                <w:rFonts w:ascii="Times New Roman" w:eastAsia="Times New Roman" w:hAnsi="Times New Roman" w:cs="Times New Roman"/>
                <w:sz w:val="20"/>
                <w:szCs w:val="20"/>
              </w:rPr>
              <w:t>671,4</w:t>
            </w:r>
          </w:p>
        </w:tc>
      </w:tr>
    </w:tbl>
    <w:p w14:paraId="2C1913A9" w14:textId="77777777" w:rsidR="00904DA2" w:rsidRPr="00194C4A" w:rsidRDefault="00904DA2" w:rsidP="00C56144">
      <w:pPr>
        <w:pStyle w:val="tekst"/>
        <w:ind w:firstLine="708"/>
        <w:rPr>
          <w:rFonts w:cs="Times New Roman"/>
        </w:rPr>
      </w:pPr>
    </w:p>
    <w:p w14:paraId="1C893E42" w14:textId="17D6E203" w:rsidR="008B57EC" w:rsidRPr="00904DA2" w:rsidRDefault="00904DA2" w:rsidP="00552EB1">
      <w:pPr>
        <w:pStyle w:val="tekst"/>
        <w:ind w:firstLine="0"/>
        <w:rPr>
          <w:rFonts w:cs="Times New Roman"/>
          <w:i/>
          <w:iCs/>
        </w:rPr>
      </w:pPr>
      <w:r w:rsidRPr="00904DA2">
        <w:rPr>
          <w:rFonts w:cs="Times New Roman"/>
          <w:i/>
          <w:iCs/>
        </w:rPr>
        <w:t>Źródło: Opracowanie na podstawie danych UG</w:t>
      </w:r>
    </w:p>
    <w:p w14:paraId="5588CC6F" w14:textId="03EDE07C" w:rsidR="00923E58" w:rsidRPr="00194C4A" w:rsidRDefault="000C42BD" w:rsidP="00552EB1">
      <w:pPr>
        <w:pStyle w:val="tekst"/>
        <w:ind w:firstLine="0"/>
        <w:rPr>
          <w:rFonts w:cs="Times New Roman"/>
        </w:rPr>
      </w:pPr>
      <w:r>
        <w:rPr>
          <w:rFonts w:cs="Times New Roman"/>
        </w:rPr>
        <w:tab/>
        <w:t>W przypadku budynków użyteczności publicznej z uwagi na posiadane dane pomiarowe nie liczono oddzielnie zapotrzebowania na ciepłą wodę użytkową.</w:t>
      </w:r>
    </w:p>
    <w:p w14:paraId="01A57413" w14:textId="77777777" w:rsidR="00487D07" w:rsidRPr="00194C4A" w:rsidRDefault="00487D07" w:rsidP="00487D07">
      <w:pPr>
        <w:pStyle w:val="tekst"/>
        <w:rPr>
          <w:rFonts w:cs="Times New Roman"/>
        </w:rPr>
      </w:pPr>
      <w:r w:rsidRPr="00194C4A">
        <w:rPr>
          <w:rFonts w:cs="Times New Roman"/>
        </w:rPr>
        <w:t>Faktyczne dostarczana energia w paliwie do układu, w tym wypadku budynku</w:t>
      </w:r>
      <w:r>
        <w:rPr>
          <w:rFonts w:cs="Times New Roman"/>
        </w:rPr>
        <w:t>,</w:t>
      </w:r>
      <w:r w:rsidRPr="00194C4A">
        <w:rPr>
          <w:rFonts w:cs="Times New Roman"/>
        </w:rPr>
        <w:t xml:space="preserve"> to energia finalna (końcowa)</w:t>
      </w:r>
      <w:r>
        <w:rPr>
          <w:rFonts w:cs="Times New Roman"/>
        </w:rPr>
        <w:t>;</w:t>
      </w:r>
      <w:r w:rsidRPr="00194C4A">
        <w:rPr>
          <w:rFonts w:cs="Times New Roman"/>
        </w:rPr>
        <w:t xml:space="preserve"> jest ona związana ze stratami energii</w:t>
      </w:r>
      <w:r>
        <w:rPr>
          <w:rFonts w:cs="Times New Roman"/>
        </w:rPr>
        <w:t>,</w:t>
      </w:r>
      <w:r w:rsidRPr="00194C4A">
        <w:rPr>
          <w:rFonts w:cs="Times New Roman"/>
        </w:rPr>
        <w:t xml:space="preserve"> jakie zachodzą w procesie transformacji energii zawartej w nośniku energii (np. węglu kamiennym) na energię użyteczną, w tym wypadku na ciepło. </w:t>
      </w:r>
    </w:p>
    <w:p w14:paraId="7F4C8849" w14:textId="5048EABF" w:rsidR="00923E58" w:rsidRPr="00422799" w:rsidRDefault="00923E58" w:rsidP="00923E58">
      <w:pPr>
        <w:pStyle w:val="Legenda"/>
        <w:rPr>
          <w:rFonts w:ascii="Times New Roman" w:hAnsi="Times New Roman" w:cs="Times New Roman"/>
          <w:sz w:val="20"/>
        </w:rPr>
      </w:pPr>
      <w:bookmarkStart w:id="70" w:name="_Toc77321976"/>
      <w:r w:rsidRPr="00422799">
        <w:rPr>
          <w:rFonts w:ascii="Times New Roman" w:hAnsi="Times New Roman" w:cs="Times New Roman"/>
          <w:sz w:val="20"/>
        </w:rPr>
        <w:t xml:space="preserve">Rysunek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Rysunek \* ARABIC </w:instrText>
      </w:r>
      <w:r w:rsidRPr="00422799">
        <w:rPr>
          <w:rFonts w:ascii="Times New Roman" w:hAnsi="Times New Roman" w:cs="Times New Roman"/>
          <w:sz w:val="20"/>
        </w:rPr>
        <w:fldChar w:fldCharType="separate"/>
      </w:r>
      <w:r w:rsidR="003E1A6A">
        <w:rPr>
          <w:rFonts w:ascii="Times New Roman" w:hAnsi="Times New Roman" w:cs="Times New Roman"/>
          <w:noProof/>
          <w:sz w:val="20"/>
        </w:rPr>
        <w:t>4</w:t>
      </w:r>
      <w:r w:rsidRPr="00422799">
        <w:rPr>
          <w:rFonts w:ascii="Times New Roman" w:hAnsi="Times New Roman" w:cs="Times New Roman"/>
          <w:sz w:val="20"/>
        </w:rPr>
        <w:fldChar w:fldCharType="end"/>
      </w:r>
      <w:r w:rsidRPr="00422799">
        <w:rPr>
          <w:rFonts w:ascii="Times New Roman" w:hAnsi="Times New Roman" w:cs="Times New Roman"/>
          <w:sz w:val="20"/>
        </w:rPr>
        <w:t xml:space="preserve"> Zapotrzebowanie na ciepło w podziale na sektory</w:t>
      </w:r>
      <w:bookmarkEnd w:id="70"/>
    </w:p>
    <w:p w14:paraId="2AA587D6" w14:textId="5D22E7C7" w:rsidR="00552EB1" w:rsidRPr="00194C4A" w:rsidRDefault="00487D07" w:rsidP="00552EB1">
      <w:pPr>
        <w:pStyle w:val="tekst"/>
        <w:keepNext/>
        <w:jc w:val="center"/>
        <w:rPr>
          <w:rFonts w:cs="Times New Roman"/>
        </w:rPr>
      </w:pPr>
      <w:r>
        <w:rPr>
          <w:noProof/>
        </w:rPr>
        <w:drawing>
          <wp:inline distT="0" distB="0" distL="0" distR="0" wp14:anchorId="1F22945D" wp14:editId="0CA269D0">
            <wp:extent cx="4572000" cy="2476500"/>
            <wp:effectExtent l="0" t="0" r="0" b="0"/>
            <wp:docPr id="2" name="Wykres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AC76FAC-B582-490F-B726-360FF8EA06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02CB552" w14:textId="0A9F263C" w:rsidR="00923E58" w:rsidRPr="00194C4A" w:rsidRDefault="00923E58" w:rsidP="00C56144">
      <w:pPr>
        <w:pStyle w:val="tekst"/>
        <w:keepNext/>
        <w:ind w:firstLine="0"/>
        <w:jc w:val="left"/>
        <w:rPr>
          <w:rFonts w:cs="Times New Roman"/>
        </w:rPr>
      </w:pPr>
      <w:r w:rsidRPr="00194C4A">
        <w:rPr>
          <w:rFonts w:cs="Times New Roman"/>
          <w:i/>
        </w:rPr>
        <w:t>Źródło: Obliczenia własne</w:t>
      </w:r>
      <w:r w:rsidR="0006063A">
        <w:rPr>
          <w:rFonts w:cs="Times New Roman"/>
          <w:i/>
        </w:rPr>
        <w:t>.</w:t>
      </w:r>
    </w:p>
    <w:p w14:paraId="1DFB61D0" w14:textId="77777777" w:rsidR="00923E58" w:rsidRPr="00194C4A" w:rsidRDefault="00923E58" w:rsidP="00552EB1">
      <w:pPr>
        <w:pStyle w:val="podpis"/>
        <w:rPr>
          <w:rFonts w:cs="Times New Roman"/>
        </w:rPr>
      </w:pPr>
    </w:p>
    <w:p w14:paraId="4E2C8888" w14:textId="77777777" w:rsidR="00923E58" w:rsidRPr="00194C4A" w:rsidRDefault="00923E58" w:rsidP="00552EB1">
      <w:pPr>
        <w:pStyle w:val="podpis"/>
        <w:rPr>
          <w:rFonts w:cs="Times New Roman"/>
        </w:rPr>
      </w:pPr>
    </w:p>
    <w:p w14:paraId="309CE2AE" w14:textId="77777777" w:rsidR="0006063A" w:rsidRPr="00194C4A" w:rsidRDefault="0006063A" w:rsidP="008C1BA2">
      <w:pPr>
        <w:pStyle w:val="tekst"/>
        <w:keepNext/>
        <w:ind w:firstLine="0"/>
        <w:rPr>
          <w:rFonts w:cs="Times New Roman"/>
          <w:i/>
        </w:rPr>
      </w:pPr>
    </w:p>
    <w:p w14:paraId="085E2821" w14:textId="3728DDFF" w:rsidR="008C1BA2" w:rsidRDefault="008C1BA2" w:rsidP="00487D07">
      <w:pPr>
        <w:pStyle w:val="tekst"/>
        <w:keepNext/>
        <w:ind w:firstLine="708"/>
        <w:rPr>
          <w:rFonts w:cs="Times New Roman"/>
        </w:rPr>
      </w:pPr>
      <w:r w:rsidRPr="00194C4A">
        <w:rPr>
          <w:rFonts w:cs="Times New Roman"/>
        </w:rPr>
        <w:t>W po</w:t>
      </w:r>
      <w:r w:rsidR="00487D07">
        <w:rPr>
          <w:rFonts w:cs="Times New Roman"/>
        </w:rPr>
        <w:t>niższej</w:t>
      </w:r>
      <w:r w:rsidRPr="00194C4A">
        <w:rPr>
          <w:rFonts w:cs="Times New Roman"/>
        </w:rPr>
        <w:t xml:space="preserve"> tabeli zestawiono energię finalną ze względu na źródło jej pochodzenia oraz sektor gospodarki w Gminie </w:t>
      </w:r>
      <w:r w:rsidR="00487D07">
        <w:rPr>
          <w:rFonts w:cs="Times New Roman"/>
        </w:rPr>
        <w:t>Brodnica</w:t>
      </w:r>
      <w:r w:rsidRPr="00194C4A">
        <w:rPr>
          <w:rFonts w:cs="Times New Roman"/>
        </w:rPr>
        <w:t>.</w:t>
      </w:r>
      <w:r w:rsidR="00F731DC">
        <w:rPr>
          <w:rFonts w:cs="Times New Roman"/>
        </w:rPr>
        <w:t xml:space="preserve"> </w:t>
      </w:r>
    </w:p>
    <w:p w14:paraId="4A98344C" w14:textId="77777777" w:rsidR="00487D07" w:rsidRPr="00194C4A" w:rsidRDefault="00487D07" w:rsidP="00487D07">
      <w:pPr>
        <w:pStyle w:val="tekst"/>
        <w:keepNext/>
        <w:ind w:firstLine="708"/>
        <w:rPr>
          <w:rFonts w:cs="Times New Roman"/>
        </w:rPr>
      </w:pPr>
    </w:p>
    <w:p w14:paraId="7BCBA7CA" w14:textId="3C4F098D" w:rsidR="008C1BA2" w:rsidRDefault="008C1BA2" w:rsidP="008C1BA2">
      <w:pPr>
        <w:pStyle w:val="Legenda"/>
        <w:rPr>
          <w:rFonts w:ascii="Times New Roman" w:hAnsi="Times New Roman" w:cs="Times New Roman"/>
          <w:sz w:val="20"/>
        </w:rPr>
      </w:pPr>
      <w:bookmarkStart w:id="71" w:name="_Toc77321999"/>
      <w:r w:rsidRPr="00422799">
        <w:rPr>
          <w:rFonts w:ascii="Times New Roman" w:hAnsi="Times New Roman" w:cs="Times New Roman"/>
          <w:sz w:val="20"/>
        </w:rPr>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13</w:t>
      </w:r>
      <w:r w:rsidRPr="00422799">
        <w:rPr>
          <w:rFonts w:ascii="Times New Roman" w:hAnsi="Times New Roman" w:cs="Times New Roman"/>
          <w:sz w:val="20"/>
        </w:rPr>
        <w:fldChar w:fldCharType="end"/>
      </w:r>
      <w:r w:rsidRPr="00422799">
        <w:rPr>
          <w:rFonts w:ascii="Times New Roman" w:hAnsi="Times New Roman" w:cs="Times New Roman"/>
          <w:sz w:val="20"/>
        </w:rPr>
        <w:t xml:space="preserve"> Zapotrzebowanie na energię finalną ze względu na sposób użytkowania [</w:t>
      </w:r>
      <w:r w:rsidR="000C42BD">
        <w:rPr>
          <w:rFonts w:ascii="Times New Roman" w:hAnsi="Times New Roman" w:cs="Times New Roman"/>
          <w:sz w:val="20"/>
        </w:rPr>
        <w:t>MWh</w:t>
      </w:r>
      <w:r w:rsidRPr="00422799">
        <w:rPr>
          <w:rFonts w:ascii="Times New Roman" w:hAnsi="Times New Roman" w:cs="Times New Roman"/>
          <w:sz w:val="20"/>
        </w:rPr>
        <w:t>]</w:t>
      </w:r>
      <w:bookmarkEnd w:id="71"/>
    </w:p>
    <w:tbl>
      <w:tblPr>
        <w:tblStyle w:val="Tabelasiatki1jasnaakcent11"/>
        <w:tblW w:w="0" w:type="auto"/>
        <w:tblLook w:val="04A0" w:firstRow="1" w:lastRow="0" w:firstColumn="1" w:lastColumn="0" w:noHBand="0" w:noVBand="1"/>
      </w:tblPr>
      <w:tblGrid>
        <w:gridCol w:w="2799"/>
        <w:gridCol w:w="1927"/>
        <w:gridCol w:w="2029"/>
        <w:gridCol w:w="1299"/>
        <w:gridCol w:w="1338"/>
      </w:tblGrid>
      <w:tr w:rsidR="00803C7F" w:rsidRPr="00596FFF" w14:paraId="655C2A9E" w14:textId="77777777" w:rsidTr="00C4722A">
        <w:trPr>
          <w:cnfStyle w:val="100000000000" w:firstRow="1" w:lastRow="0"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4740C8F6" w14:textId="4B5BCDAD" w:rsidR="00803C7F" w:rsidRPr="00596FFF" w:rsidRDefault="00803C7F">
            <w:pPr>
              <w:rPr>
                <w:rFonts w:ascii="Times New Roman" w:hAnsi="Times New Roman" w:cs="Times New Roman"/>
              </w:rPr>
            </w:pPr>
            <w:r w:rsidRPr="00596FFF">
              <w:rPr>
                <w:rFonts w:ascii="Times New Roman" w:hAnsi="Times New Roman" w:cs="Times New Roman"/>
              </w:rPr>
              <w:t xml:space="preserve">Źródło energii </w:t>
            </w:r>
          </w:p>
        </w:tc>
        <w:tc>
          <w:tcPr>
            <w:tcW w:w="1927" w:type="dxa"/>
            <w:noWrap/>
            <w:hideMark/>
          </w:tcPr>
          <w:p w14:paraId="1B6A53F8" w14:textId="27CE2234" w:rsidR="00803C7F" w:rsidRPr="00596FFF" w:rsidRDefault="00803C7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budynki użyteczności publicznej [MWh]</w:t>
            </w:r>
          </w:p>
        </w:tc>
        <w:tc>
          <w:tcPr>
            <w:tcW w:w="2029" w:type="dxa"/>
            <w:noWrap/>
            <w:hideMark/>
          </w:tcPr>
          <w:p w14:paraId="59241953" w14:textId="3A0DB2BB" w:rsidR="00803C7F" w:rsidRPr="00596FFF" w:rsidRDefault="00803C7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Mieszkalnictwo [MWh]</w:t>
            </w:r>
          </w:p>
        </w:tc>
        <w:tc>
          <w:tcPr>
            <w:tcW w:w="1299" w:type="dxa"/>
            <w:noWrap/>
            <w:hideMark/>
          </w:tcPr>
          <w:p w14:paraId="58EC62E3" w14:textId="05F848C2" w:rsidR="00803C7F" w:rsidRPr="00596FFF" w:rsidRDefault="00803C7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przemysł i usługi [MWh]</w:t>
            </w:r>
          </w:p>
        </w:tc>
        <w:tc>
          <w:tcPr>
            <w:tcW w:w="1338" w:type="dxa"/>
            <w:noWrap/>
            <w:hideMark/>
          </w:tcPr>
          <w:p w14:paraId="7F9A8137" w14:textId="3D3BCFE9" w:rsidR="00803C7F" w:rsidRPr="00596FFF" w:rsidRDefault="00803C7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Razem [MWh]</w:t>
            </w:r>
          </w:p>
        </w:tc>
      </w:tr>
      <w:tr w:rsidR="006A4B17" w:rsidRPr="00596FFF" w14:paraId="4E71824D"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1BDBD12F" w14:textId="6DD5F0D4" w:rsidR="006A4B17" w:rsidRPr="00596FFF" w:rsidRDefault="006A4B17" w:rsidP="006A4B17">
            <w:pPr>
              <w:rPr>
                <w:rFonts w:ascii="Times New Roman" w:hAnsi="Times New Roman" w:cs="Times New Roman"/>
              </w:rPr>
            </w:pPr>
            <w:r w:rsidRPr="00596FFF">
              <w:rPr>
                <w:rFonts w:ascii="Times New Roman" w:hAnsi="Times New Roman" w:cs="Times New Roman"/>
              </w:rPr>
              <w:t>ciepło sieciowe</w:t>
            </w:r>
            <w:r w:rsidR="00DA573D">
              <w:rPr>
                <w:rStyle w:val="Odwoanieprzypisudolnego"/>
                <w:rFonts w:ascii="Times New Roman" w:hAnsi="Times New Roman" w:cs="Times New Roman"/>
              </w:rPr>
              <w:footnoteReference w:id="2"/>
            </w:r>
          </w:p>
        </w:tc>
        <w:tc>
          <w:tcPr>
            <w:tcW w:w="1927" w:type="dxa"/>
            <w:noWrap/>
            <w:hideMark/>
          </w:tcPr>
          <w:p w14:paraId="5AF4AD1F" w14:textId="5AE0C2CF"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315,88</w:t>
            </w:r>
          </w:p>
        </w:tc>
        <w:tc>
          <w:tcPr>
            <w:tcW w:w="2029" w:type="dxa"/>
            <w:noWrap/>
            <w:hideMark/>
          </w:tcPr>
          <w:p w14:paraId="77A26F2D" w14:textId="0793863C"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0</w:t>
            </w:r>
          </w:p>
        </w:tc>
        <w:tc>
          <w:tcPr>
            <w:tcW w:w="1299" w:type="dxa"/>
            <w:noWrap/>
            <w:hideMark/>
          </w:tcPr>
          <w:p w14:paraId="2D900749" w14:textId="03063AD4"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0</w:t>
            </w:r>
          </w:p>
        </w:tc>
        <w:tc>
          <w:tcPr>
            <w:tcW w:w="1338" w:type="dxa"/>
            <w:noWrap/>
            <w:hideMark/>
          </w:tcPr>
          <w:p w14:paraId="097451C4" w14:textId="50CD2C78"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315,88</w:t>
            </w:r>
          </w:p>
        </w:tc>
      </w:tr>
      <w:tr w:rsidR="006A4B17" w:rsidRPr="00596FFF" w14:paraId="4C288F89"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73A0A35B" w14:textId="77777777" w:rsidR="006A4B17" w:rsidRPr="00596FFF" w:rsidRDefault="006A4B17" w:rsidP="006A4B17">
            <w:pPr>
              <w:rPr>
                <w:rFonts w:ascii="Times New Roman" w:hAnsi="Times New Roman" w:cs="Times New Roman"/>
              </w:rPr>
            </w:pPr>
            <w:r w:rsidRPr="00596FFF">
              <w:rPr>
                <w:rFonts w:ascii="Times New Roman" w:hAnsi="Times New Roman" w:cs="Times New Roman"/>
              </w:rPr>
              <w:t>olej opałowy</w:t>
            </w:r>
          </w:p>
        </w:tc>
        <w:tc>
          <w:tcPr>
            <w:tcW w:w="1927" w:type="dxa"/>
            <w:noWrap/>
            <w:hideMark/>
          </w:tcPr>
          <w:p w14:paraId="74A7BCA9" w14:textId="45D61444"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650,8</w:t>
            </w:r>
          </w:p>
        </w:tc>
        <w:tc>
          <w:tcPr>
            <w:tcW w:w="2029" w:type="dxa"/>
            <w:noWrap/>
            <w:hideMark/>
          </w:tcPr>
          <w:p w14:paraId="61FDA118" w14:textId="2BCD5C8F"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488,4</w:t>
            </w:r>
          </w:p>
        </w:tc>
        <w:tc>
          <w:tcPr>
            <w:tcW w:w="1299" w:type="dxa"/>
            <w:noWrap/>
            <w:hideMark/>
          </w:tcPr>
          <w:p w14:paraId="5A19FFBE" w14:textId="2E5B6BB5"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306,29</w:t>
            </w:r>
          </w:p>
        </w:tc>
        <w:tc>
          <w:tcPr>
            <w:tcW w:w="1338" w:type="dxa"/>
            <w:noWrap/>
            <w:hideMark/>
          </w:tcPr>
          <w:p w14:paraId="3274F6B0" w14:textId="1FDE055C"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1445,49</w:t>
            </w:r>
          </w:p>
        </w:tc>
      </w:tr>
      <w:tr w:rsidR="006A4B17" w:rsidRPr="00596FFF" w14:paraId="2293F9B1"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4B174D31" w14:textId="77777777" w:rsidR="006A4B17" w:rsidRPr="00596FFF" w:rsidRDefault="006A4B17" w:rsidP="006A4B17">
            <w:pPr>
              <w:rPr>
                <w:rFonts w:ascii="Times New Roman" w:hAnsi="Times New Roman" w:cs="Times New Roman"/>
              </w:rPr>
            </w:pPr>
            <w:r w:rsidRPr="00596FFF">
              <w:rPr>
                <w:rFonts w:ascii="Times New Roman" w:hAnsi="Times New Roman" w:cs="Times New Roman"/>
              </w:rPr>
              <w:t>węgiel</w:t>
            </w:r>
          </w:p>
        </w:tc>
        <w:tc>
          <w:tcPr>
            <w:tcW w:w="1927" w:type="dxa"/>
            <w:noWrap/>
            <w:hideMark/>
          </w:tcPr>
          <w:p w14:paraId="57F92325" w14:textId="0BB7E80D"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233,8</w:t>
            </w:r>
          </w:p>
        </w:tc>
        <w:tc>
          <w:tcPr>
            <w:tcW w:w="2029" w:type="dxa"/>
            <w:noWrap/>
            <w:hideMark/>
          </w:tcPr>
          <w:p w14:paraId="0BC63430" w14:textId="2CB257F8"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21388,42</w:t>
            </w:r>
          </w:p>
        </w:tc>
        <w:tc>
          <w:tcPr>
            <w:tcW w:w="1299" w:type="dxa"/>
            <w:noWrap/>
            <w:hideMark/>
          </w:tcPr>
          <w:p w14:paraId="4DCCBE93" w14:textId="12B33826"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3369,19</w:t>
            </w:r>
          </w:p>
        </w:tc>
        <w:tc>
          <w:tcPr>
            <w:tcW w:w="1338" w:type="dxa"/>
            <w:noWrap/>
            <w:hideMark/>
          </w:tcPr>
          <w:p w14:paraId="42B7DC87" w14:textId="72BF25BB"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24991,41</w:t>
            </w:r>
          </w:p>
        </w:tc>
      </w:tr>
      <w:tr w:rsidR="006A4B17" w:rsidRPr="00596FFF" w14:paraId="32A0AF7D"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21DEBC31" w14:textId="77777777" w:rsidR="006A4B17" w:rsidRPr="00596FFF" w:rsidRDefault="006A4B17" w:rsidP="006A4B17">
            <w:pPr>
              <w:rPr>
                <w:rFonts w:ascii="Times New Roman" w:hAnsi="Times New Roman" w:cs="Times New Roman"/>
              </w:rPr>
            </w:pPr>
            <w:r w:rsidRPr="00596FFF">
              <w:rPr>
                <w:rFonts w:ascii="Times New Roman" w:hAnsi="Times New Roman" w:cs="Times New Roman"/>
              </w:rPr>
              <w:t>drewno i biomasa</w:t>
            </w:r>
          </w:p>
        </w:tc>
        <w:tc>
          <w:tcPr>
            <w:tcW w:w="1927" w:type="dxa"/>
            <w:noWrap/>
            <w:hideMark/>
          </w:tcPr>
          <w:p w14:paraId="78E662D0" w14:textId="5FC40820"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0</w:t>
            </w:r>
          </w:p>
        </w:tc>
        <w:tc>
          <w:tcPr>
            <w:tcW w:w="2029" w:type="dxa"/>
            <w:noWrap/>
            <w:hideMark/>
          </w:tcPr>
          <w:p w14:paraId="3969BC8D" w14:textId="7344EF7A"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21835,09</w:t>
            </w:r>
          </w:p>
        </w:tc>
        <w:tc>
          <w:tcPr>
            <w:tcW w:w="1299" w:type="dxa"/>
            <w:noWrap/>
            <w:hideMark/>
          </w:tcPr>
          <w:p w14:paraId="287331C9" w14:textId="4D00A09F"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1837,74</w:t>
            </w:r>
          </w:p>
        </w:tc>
        <w:tc>
          <w:tcPr>
            <w:tcW w:w="1338" w:type="dxa"/>
            <w:noWrap/>
            <w:hideMark/>
          </w:tcPr>
          <w:p w14:paraId="6649A736" w14:textId="350A3B63"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23672,83</w:t>
            </w:r>
          </w:p>
        </w:tc>
      </w:tr>
      <w:tr w:rsidR="006A4B17" w:rsidRPr="00596FFF" w14:paraId="400106E7"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59792553" w14:textId="77777777" w:rsidR="006A4B17" w:rsidRPr="00596FFF" w:rsidRDefault="006A4B17" w:rsidP="006A4B17">
            <w:pPr>
              <w:rPr>
                <w:rFonts w:ascii="Times New Roman" w:hAnsi="Times New Roman" w:cs="Times New Roman"/>
              </w:rPr>
            </w:pPr>
            <w:r w:rsidRPr="00596FFF">
              <w:rPr>
                <w:rFonts w:ascii="Times New Roman" w:hAnsi="Times New Roman" w:cs="Times New Roman"/>
              </w:rPr>
              <w:t>gaz ziemny</w:t>
            </w:r>
          </w:p>
        </w:tc>
        <w:tc>
          <w:tcPr>
            <w:tcW w:w="1927" w:type="dxa"/>
            <w:noWrap/>
            <w:hideMark/>
          </w:tcPr>
          <w:p w14:paraId="1799D5F8" w14:textId="43C964AD"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0</w:t>
            </w:r>
          </w:p>
        </w:tc>
        <w:tc>
          <w:tcPr>
            <w:tcW w:w="2029" w:type="dxa"/>
            <w:noWrap/>
            <w:hideMark/>
          </w:tcPr>
          <w:p w14:paraId="03B24564" w14:textId="3F85ED3C"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408,63</w:t>
            </w:r>
          </w:p>
        </w:tc>
        <w:tc>
          <w:tcPr>
            <w:tcW w:w="1299" w:type="dxa"/>
            <w:noWrap/>
            <w:hideMark/>
          </w:tcPr>
          <w:p w14:paraId="691CCCF1" w14:textId="4571741E"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87,33</w:t>
            </w:r>
          </w:p>
        </w:tc>
        <w:tc>
          <w:tcPr>
            <w:tcW w:w="1338" w:type="dxa"/>
            <w:noWrap/>
            <w:hideMark/>
          </w:tcPr>
          <w:p w14:paraId="10EF1B8F" w14:textId="56D120C1"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495,96</w:t>
            </w:r>
          </w:p>
        </w:tc>
      </w:tr>
      <w:tr w:rsidR="006A4B17" w:rsidRPr="00596FFF" w14:paraId="60E21C37"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0272B07A" w14:textId="77777777" w:rsidR="006A4B17" w:rsidRPr="00596FFF" w:rsidRDefault="006A4B17" w:rsidP="006A4B17">
            <w:pPr>
              <w:rPr>
                <w:rFonts w:ascii="Times New Roman" w:hAnsi="Times New Roman" w:cs="Times New Roman"/>
              </w:rPr>
            </w:pPr>
            <w:r w:rsidRPr="00596FFF">
              <w:rPr>
                <w:rFonts w:ascii="Times New Roman" w:hAnsi="Times New Roman" w:cs="Times New Roman"/>
              </w:rPr>
              <w:t>gaz płynny</w:t>
            </w:r>
          </w:p>
        </w:tc>
        <w:tc>
          <w:tcPr>
            <w:tcW w:w="1927" w:type="dxa"/>
            <w:noWrap/>
            <w:hideMark/>
          </w:tcPr>
          <w:p w14:paraId="04E8E2A9" w14:textId="77777777"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029" w:type="dxa"/>
            <w:noWrap/>
            <w:hideMark/>
          </w:tcPr>
          <w:p w14:paraId="754C128F" w14:textId="1F0E898B"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2633,28</w:t>
            </w:r>
          </w:p>
        </w:tc>
        <w:tc>
          <w:tcPr>
            <w:tcW w:w="1299" w:type="dxa"/>
            <w:noWrap/>
            <w:hideMark/>
          </w:tcPr>
          <w:p w14:paraId="0270EC62" w14:textId="46A50ADC"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122,516</w:t>
            </w:r>
          </w:p>
        </w:tc>
        <w:tc>
          <w:tcPr>
            <w:tcW w:w="1338" w:type="dxa"/>
            <w:noWrap/>
            <w:hideMark/>
          </w:tcPr>
          <w:p w14:paraId="41291A48" w14:textId="0DB1F2AE"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2755,796</w:t>
            </w:r>
          </w:p>
        </w:tc>
      </w:tr>
      <w:tr w:rsidR="006A4B17" w:rsidRPr="00596FFF" w14:paraId="0C2ABB2E"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5D615593" w14:textId="77777777" w:rsidR="006A4B17" w:rsidRPr="00596FFF" w:rsidRDefault="006A4B17" w:rsidP="006A4B17">
            <w:pPr>
              <w:rPr>
                <w:rFonts w:ascii="Times New Roman" w:hAnsi="Times New Roman" w:cs="Times New Roman"/>
              </w:rPr>
            </w:pPr>
            <w:proofErr w:type="spellStart"/>
            <w:r w:rsidRPr="00596FFF">
              <w:rPr>
                <w:rFonts w:ascii="Times New Roman" w:hAnsi="Times New Roman" w:cs="Times New Roman"/>
                <w:lang w:val="en-US"/>
              </w:rPr>
              <w:t>energia</w:t>
            </w:r>
            <w:proofErr w:type="spellEnd"/>
            <w:r w:rsidRPr="00596FFF">
              <w:rPr>
                <w:rFonts w:ascii="Times New Roman" w:hAnsi="Times New Roman" w:cs="Times New Roman"/>
                <w:lang w:val="en-US"/>
              </w:rPr>
              <w:t xml:space="preserve"> </w:t>
            </w:r>
            <w:proofErr w:type="spellStart"/>
            <w:r w:rsidRPr="00596FFF">
              <w:rPr>
                <w:rFonts w:ascii="Times New Roman" w:hAnsi="Times New Roman" w:cs="Times New Roman"/>
                <w:lang w:val="en-US"/>
              </w:rPr>
              <w:t>elektryczna</w:t>
            </w:r>
            <w:proofErr w:type="spellEnd"/>
          </w:p>
        </w:tc>
        <w:tc>
          <w:tcPr>
            <w:tcW w:w="1927" w:type="dxa"/>
            <w:noWrap/>
            <w:hideMark/>
          </w:tcPr>
          <w:p w14:paraId="7A1CE24F" w14:textId="77777777"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029" w:type="dxa"/>
            <w:noWrap/>
            <w:hideMark/>
          </w:tcPr>
          <w:p w14:paraId="4122DED8" w14:textId="67C00495"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1639,02</w:t>
            </w:r>
          </w:p>
        </w:tc>
        <w:tc>
          <w:tcPr>
            <w:tcW w:w="1299" w:type="dxa"/>
            <w:noWrap/>
            <w:hideMark/>
          </w:tcPr>
          <w:p w14:paraId="71CBDEE8" w14:textId="6704DA3E"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402,734</w:t>
            </w:r>
          </w:p>
        </w:tc>
        <w:tc>
          <w:tcPr>
            <w:tcW w:w="1338" w:type="dxa"/>
            <w:noWrap/>
            <w:hideMark/>
          </w:tcPr>
          <w:p w14:paraId="35334D56" w14:textId="5CE8154C"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2041,754</w:t>
            </w:r>
          </w:p>
        </w:tc>
      </w:tr>
      <w:tr w:rsidR="006A4B17" w:rsidRPr="00596FFF" w14:paraId="165BEACD"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5E5B8C81" w14:textId="77777777" w:rsidR="006A4B17" w:rsidRPr="00596FFF" w:rsidRDefault="006A4B17" w:rsidP="006A4B17">
            <w:pPr>
              <w:rPr>
                <w:rFonts w:ascii="Times New Roman" w:hAnsi="Times New Roman" w:cs="Times New Roman"/>
              </w:rPr>
            </w:pPr>
            <w:proofErr w:type="spellStart"/>
            <w:r w:rsidRPr="00596FFF">
              <w:rPr>
                <w:rFonts w:ascii="Times New Roman" w:hAnsi="Times New Roman" w:cs="Times New Roman"/>
                <w:lang w:val="en-US"/>
              </w:rPr>
              <w:t>kolektory</w:t>
            </w:r>
            <w:proofErr w:type="spellEnd"/>
            <w:r w:rsidRPr="00596FFF">
              <w:rPr>
                <w:rFonts w:ascii="Times New Roman" w:hAnsi="Times New Roman" w:cs="Times New Roman"/>
                <w:lang w:val="en-US"/>
              </w:rPr>
              <w:t xml:space="preserve"> </w:t>
            </w:r>
            <w:proofErr w:type="spellStart"/>
            <w:r w:rsidRPr="00596FFF">
              <w:rPr>
                <w:rFonts w:ascii="Times New Roman" w:hAnsi="Times New Roman" w:cs="Times New Roman"/>
                <w:lang w:val="en-US"/>
              </w:rPr>
              <w:t>słoneczne</w:t>
            </w:r>
            <w:proofErr w:type="spellEnd"/>
          </w:p>
        </w:tc>
        <w:tc>
          <w:tcPr>
            <w:tcW w:w="1927" w:type="dxa"/>
            <w:noWrap/>
            <w:hideMark/>
          </w:tcPr>
          <w:p w14:paraId="792A24ED" w14:textId="77777777"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029" w:type="dxa"/>
            <w:noWrap/>
            <w:hideMark/>
          </w:tcPr>
          <w:p w14:paraId="60D77FCC" w14:textId="0085B586"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446,67</w:t>
            </w:r>
          </w:p>
        </w:tc>
        <w:tc>
          <w:tcPr>
            <w:tcW w:w="1299" w:type="dxa"/>
            <w:noWrap/>
            <w:hideMark/>
          </w:tcPr>
          <w:p w14:paraId="464E9DEF" w14:textId="77777777"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338" w:type="dxa"/>
            <w:noWrap/>
            <w:hideMark/>
          </w:tcPr>
          <w:p w14:paraId="510DB815" w14:textId="7C98689A"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446,67</w:t>
            </w:r>
          </w:p>
        </w:tc>
      </w:tr>
      <w:tr w:rsidR="006A4B17" w:rsidRPr="00596FFF" w14:paraId="72AB0EBE" w14:textId="77777777" w:rsidTr="00C4722A">
        <w:trPr>
          <w:trHeight w:val="203"/>
        </w:trPr>
        <w:tc>
          <w:tcPr>
            <w:cnfStyle w:val="001000000000" w:firstRow="0" w:lastRow="0" w:firstColumn="1" w:lastColumn="0" w:oddVBand="0" w:evenVBand="0" w:oddHBand="0" w:evenHBand="0" w:firstRowFirstColumn="0" w:firstRowLastColumn="0" w:lastRowFirstColumn="0" w:lastRowLastColumn="0"/>
            <w:tcW w:w="2799" w:type="dxa"/>
            <w:noWrap/>
            <w:hideMark/>
          </w:tcPr>
          <w:p w14:paraId="5F4B86E6" w14:textId="6B3E8A1B" w:rsidR="006A4B17" w:rsidRPr="00596FFF" w:rsidRDefault="006A4B17" w:rsidP="006A4B17">
            <w:pPr>
              <w:rPr>
                <w:rFonts w:ascii="Times New Roman" w:hAnsi="Times New Roman" w:cs="Times New Roman"/>
              </w:rPr>
            </w:pPr>
            <w:proofErr w:type="spellStart"/>
            <w:r w:rsidRPr="00596FFF">
              <w:rPr>
                <w:rFonts w:ascii="Times New Roman" w:hAnsi="Times New Roman" w:cs="Times New Roman"/>
                <w:lang w:val="en-US"/>
              </w:rPr>
              <w:t>Razem</w:t>
            </w:r>
            <w:proofErr w:type="spellEnd"/>
            <w:r w:rsidRPr="00596FFF">
              <w:rPr>
                <w:rFonts w:ascii="Times New Roman" w:hAnsi="Times New Roman" w:cs="Times New Roman"/>
                <w:lang w:val="en-US"/>
              </w:rPr>
              <w:t xml:space="preserve"> </w:t>
            </w:r>
            <w:r w:rsidRPr="00596FFF">
              <w:rPr>
                <w:rFonts w:ascii="Times New Roman" w:hAnsi="Times New Roman" w:cs="Times New Roman"/>
              </w:rPr>
              <w:t>[MWh]</w:t>
            </w:r>
          </w:p>
        </w:tc>
        <w:tc>
          <w:tcPr>
            <w:tcW w:w="1927" w:type="dxa"/>
            <w:noWrap/>
            <w:hideMark/>
          </w:tcPr>
          <w:p w14:paraId="6F8309E2" w14:textId="3F26673A"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1200,48</w:t>
            </w:r>
          </w:p>
        </w:tc>
        <w:tc>
          <w:tcPr>
            <w:tcW w:w="2029" w:type="dxa"/>
            <w:noWrap/>
            <w:hideMark/>
          </w:tcPr>
          <w:p w14:paraId="111F0543" w14:textId="75B4B3B0"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48839,5</w:t>
            </w:r>
            <w:r w:rsidR="00FB2AEF">
              <w:rPr>
                <w:rFonts w:ascii="Times New Roman" w:hAnsi="Times New Roman" w:cs="Times New Roman"/>
              </w:rPr>
              <w:t>1</w:t>
            </w:r>
          </w:p>
        </w:tc>
        <w:tc>
          <w:tcPr>
            <w:tcW w:w="1299" w:type="dxa"/>
            <w:noWrap/>
            <w:hideMark/>
          </w:tcPr>
          <w:p w14:paraId="6E198D04" w14:textId="3A9324B1"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6125,8</w:t>
            </w:r>
          </w:p>
        </w:tc>
        <w:tc>
          <w:tcPr>
            <w:tcW w:w="1338" w:type="dxa"/>
            <w:noWrap/>
            <w:hideMark/>
          </w:tcPr>
          <w:p w14:paraId="6543BCB3" w14:textId="4BBE3A9F" w:rsidR="006A4B17" w:rsidRPr="00596FFF" w:rsidRDefault="006A4B17" w:rsidP="006A4B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96FFF">
              <w:rPr>
                <w:rFonts w:ascii="Times New Roman" w:hAnsi="Times New Roman" w:cs="Times New Roman"/>
              </w:rPr>
              <w:t>56165,78</w:t>
            </w:r>
          </w:p>
        </w:tc>
      </w:tr>
    </w:tbl>
    <w:p w14:paraId="165716B2" w14:textId="77777777" w:rsidR="00803C7F" w:rsidRPr="00803C7F" w:rsidRDefault="00803C7F" w:rsidP="00803C7F"/>
    <w:p w14:paraId="04FD9FC6" w14:textId="7FCF18E1" w:rsidR="008C1BA2" w:rsidRPr="00194C4A" w:rsidRDefault="008C1BA2" w:rsidP="008C1BA2">
      <w:pPr>
        <w:pStyle w:val="tekst"/>
        <w:keepNext/>
        <w:ind w:firstLine="0"/>
        <w:rPr>
          <w:rFonts w:cs="Times New Roman"/>
          <w:i/>
        </w:rPr>
      </w:pPr>
      <w:r w:rsidRPr="00194C4A">
        <w:rPr>
          <w:rFonts w:cs="Times New Roman"/>
          <w:i/>
        </w:rPr>
        <w:t>Źródło: Opracowanie własne</w:t>
      </w:r>
      <w:r w:rsidR="0006063A">
        <w:rPr>
          <w:rFonts w:cs="Times New Roman"/>
          <w:i/>
        </w:rPr>
        <w:t>.</w:t>
      </w:r>
    </w:p>
    <w:p w14:paraId="14C930E9" w14:textId="77777777" w:rsidR="008C1BA2" w:rsidRPr="00194C4A" w:rsidRDefault="008C1BA2" w:rsidP="008C1BA2">
      <w:pPr>
        <w:rPr>
          <w:rFonts w:ascii="Times New Roman" w:hAnsi="Times New Roman" w:cs="Times New Roman"/>
        </w:rPr>
      </w:pPr>
    </w:p>
    <w:p w14:paraId="48E55050" w14:textId="26798BA4" w:rsidR="008C1BA2" w:rsidRPr="00194C4A" w:rsidRDefault="008C1BA2" w:rsidP="00C56144">
      <w:pPr>
        <w:pStyle w:val="tekst"/>
        <w:keepNext/>
        <w:ind w:firstLine="708"/>
        <w:rPr>
          <w:rFonts w:cs="Times New Roman"/>
        </w:rPr>
      </w:pPr>
      <w:r w:rsidRPr="00194C4A">
        <w:rPr>
          <w:rFonts w:cs="Times New Roman"/>
        </w:rPr>
        <w:t>W prz</w:t>
      </w:r>
      <w:r w:rsidR="0006063A">
        <w:rPr>
          <w:rFonts w:cs="Times New Roman"/>
        </w:rPr>
        <w:t>e</w:t>
      </w:r>
      <w:r w:rsidRPr="00194C4A">
        <w:rPr>
          <w:rFonts w:cs="Times New Roman"/>
        </w:rPr>
        <w:t>wa</w:t>
      </w:r>
      <w:r w:rsidR="0006063A">
        <w:rPr>
          <w:rFonts w:cs="Times New Roman"/>
        </w:rPr>
        <w:t>ż</w:t>
      </w:r>
      <w:r w:rsidRPr="00194C4A">
        <w:rPr>
          <w:rFonts w:cs="Times New Roman"/>
        </w:rPr>
        <w:t xml:space="preserve">ającej mierze zużycie energii cieplnej pochodzi z węgla kamiennego i biomasy </w:t>
      </w:r>
      <w:r w:rsidR="0006063A">
        <w:rPr>
          <w:rFonts w:cs="Times New Roman"/>
        </w:rPr>
        <w:t xml:space="preserve">– </w:t>
      </w:r>
      <w:r w:rsidRPr="00194C4A">
        <w:rPr>
          <w:rFonts w:cs="Times New Roman"/>
        </w:rPr>
        <w:t>w sumie 8</w:t>
      </w:r>
      <w:r w:rsidR="00803C7F">
        <w:rPr>
          <w:rFonts w:cs="Times New Roman"/>
        </w:rPr>
        <w:t>6</w:t>
      </w:r>
      <w:r w:rsidRPr="00194C4A">
        <w:rPr>
          <w:rFonts w:cs="Times New Roman"/>
        </w:rPr>
        <w:t>%. Kolejnym ważnym źródłem energii jest gaz butlowy</w:t>
      </w:r>
      <w:r w:rsidR="0006063A">
        <w:rPr>
          <w:rFonts w:cs="Times New Roman"/>
        </w:rPr>
        <w:t>,</w:t>
      </w:r>
      <w:r w:rsidRPr="00194C4A">
        <w:rPr>
          <w:rFonts w:cs="Times New Roman"/>
        </w:rPr>
        <w:t xml:space="preserve"> który służy przede wszystkim do przygotowania posiłków. Udział energii z gazu ziemnego jest niewielki i wynosi </w:t>
      </w:r>
      <w:r w:rsidR="00803C7F">
        <w:rPr>
          <w:rFonts w:cs="Times New Roman"/>
        </w:rPr>
        <w:t>1</w:t>
      </w:r>
      <w:r w:rsidRPr="00194C4A">
        <w:rPr>
          <w:rFonts w:cs="Times New Roman"/>
        </w:rPr>
        <w:t>%</w:t>
      </w:r>
      <w:r w:rsidR="0006063A">
        <w:rPr>
          <w:rFonts w:cs="Times New Roman"/>
        </w:rPr>
        <w:t>,</w:t>
      </w:r>
      <w:r w:rsidRPr="00194C4A">
        <w:rPr>
          <w:rFonts w:cs="Times New Roman"/>
        </w:rPr>
        <w:t xml:space="preserve"> wykorzystanie energii elektrycznej</w:t>
      </w:r>
      <w:r w:rsidR="0006063A">
        <w:rPr>
          <w:rFonts w:cs="Times New Roman"/>
        </w:rPr>
        <w:t xml:space="preserve"> </w:t>
      </w:r>
      <w:r w:rsidR="00803C7F">
        <w:rPr>
          <w:rFonts w:cs="Times New Roman"/>
        </w:rPr>
        <w:t xml:space="preserve">4% przy czym należy zauważyć iż służy ona przede wszystkim do przygotowania ciepłej wody oraz przygotowania posiłków </w:t>
      </w:r>
      <w:r w:rsidR="0006063A">
        <w:rPr>
          <w:rFonts w:cs="Times New Roman"/>
        </w:rPr>
        <w:t>(zob. rysunek poniżej)</w:t>
      </w:r>
      <w:r w:rsidRPr="00194C4A">
        <w:rPr>
          <w:rFonts w:cs="Times New Roman"/>
        </w:rPr>
        <w:t xml:space="preserve">. </w:t>
      </w:r>
    </w:p>
    <w:p w14:paraId="51358CE8" w14:textId="77777777" w:rsidR="008C1BA2" w:rsidRPr="00194C4A" w:rsidRDefault="008C1BA2">
      <w:pPr>
        <w:spacing w:after="0" w:line="240" w:lineRule="auto"/>
        <w:rPr>
          <w:rFonts w:ascii="Times New Roman" w:hAnsi="Times New Roman" w:cs="Times New Roman"/>
          <w:sz w:val="24"/>
          <w:szCs w:val="20"/>
        </w:rPr>
      </w:pPr>
      <w:r w:rsidRPr="00194C4A">
        <w:rPr>
          <w:rFonts w:ascii="Times New Roman" w:hAnsi="Times New Roman" w:cs="Times New Roman"/>
        </w:rPr>
        <w:br w:type="page"/>
      </w:r>
    </w:p>
    <w:p w14:paraId="469353D9" w14:textId="77777777" w:rsidR="008C1BA2" w:rsidRPr="00194C4A" w:rsidRDefault="008C1BA2" w:rsidP="008C1BA2">
      <w:pPr>
        <w:pStyle w:val="tekst"/>
        <w:keepNext/>
        <w:ind w:firstLine="0"/>
        <w:rPr>
          <w:rFonts w:cs="Times New Roman"/>
        </w:rPr>
      </w:pPr>
    </w:p>
    <w:p w14:paraId="5D1162AB" w14:textId="37CE55D1" w:rsidR="008C1BA2" w:rsidRPr="00422799" w:rsidRDefault="008C1BA2" w:rsidP="008C1BA2">
      <w:pPr>
        <w:pStyle w:val="Legenda"/>
        <w:rPr>
          <w:rFonts w:ascii="Times New Roman" w:hAnsi="Times New Roman" w:cs="Times New Roman"/>
          <w:sz w:val="20"/>
        </w:rPr>
      </w:pPr>
      <w:bookmarkStart w:id="72" w:name="_Toc77321977"/>
      <w:r w:rsidRPr="00422799">
        <w:rPr>
          <w:rFonts w:ascii="Times New Roman" w:hAnsi="Times New Roman" w:cs="Times New Roman"/>
          <w:sz w:val="20"/>
        </w:rPr>
        <w:t xml:space="preserve">Rysunek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Rysunek \* ARABIC </w:instrText>
      </w:r>
      <w:r w:rsidRPr="00422799">
        <w:rPr>
          <w:rFonts w:ascii="Times New Roman" w:hAnsi="Times New Roman" w:cs="Times New Roman"/>
          <w:sz w:val="20"/>
        </w:rPr>
        <w:fldChar w:fldCharType="separate"/>
      </w:r>
      <w:r w:rsidR="003E1A6A">
        <w:rPr>
          <w:rFonts w:ascii="Times New Roman" w:hAnsi="Times New Roman" w:cs="Times New Roman"/>
          <w:noProof/>
          <w:sz w:val="20"/>
        </w:rPr>
        <w:t>5</w:t>
      </w:r>
      <w:r w:rsidRPr="00422799">
        <w:rPr>
          <w:rFonts w:ascii="Times New Roman" w:hAnsi="Times New Roman" w:cs="Times New Roman"/>
          <w:sz w:val="20"/>
        </w:rPr>
        <w:fldChar w:fldCharType="end"/>
      </w:r>
      <w:r w:rsidRPr="00422799">
        <w:rPr>
          <w:rFonts w:ascii="Times New Roman" w:hAnsi="Times New Roman" w:cs="Times New Roman"/>
          <w:sz w:val="20"/>
        </w:rPr>
        <w:t xml:space="preserve"> Podział energii finalnej ze względu na źródło pierwotne</w:t>
      </w:r>
      <w:bookmarkEnd w:id="72"/>
    </w:p>
    <w:p w14:paraId="22932561" w14:textId="7E538588" w:rsidR="008C1BA2" w:rsidRPr="00194C4A" w:rsidRDefault="00803C7F" w:rsidP="008C1BA2">
      <w:pPr>
        <w:pStyle w:val="tekst"/>
        <w:keepNext/>
        <w:ind w:firstLine="0"/>
        <w:rPr>
          <w:rFonts w:cs="Times New Roman"/>
        </w:rPr>
      </w:pPr>
      <w:r>
        <w:rPr>
          <w:noProof/>
        </w:rPr>
        <w:drawing>
          <wp:inline distT="0" distB="0" distL="0" distR="0" wp14:anchorId="6536B168" wp14:editId="79B26F1C">
            <wp:extent cx="6032500" cy="3619500"/>
            <wp:effectExtent l="0" t="0" r="6350" b="0"/>
            <wp:docPr id="4" name="Wykres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9F371A8-4090-4A25-AD3D-F37931BD5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8F1ED76" w14:textId="786434CE" w:rsidR="008C1BA2" w:rsidRPr="00194C4A" w:rsidRDefault="008C1BA2" w:rsidP="008C1BA2">
      <w:pPr>
        <w:pStyle w:val="tekst"/>
        <w:keepNext/>
        <w:ind w:firstLine="0"/>
        <w:rPr>
          <w:rFonts w:cs="Times New Roman"/>
          <w:i/>
        </w:rPr>
      </w:pPr>
      <w:r w:rsidRPr="00194C4A">
        <w:rPr>
          <w:rFonts w:cs="Times New Roman"/>
          <w:i/>
        </w:rPr>
        <w:t>Źródło: Opracowanie własne</w:t>
      </w:r>
      <w:r w:rsidR="0006063A">
        <w:rPr>
          <w:rFonts w:cs="Times New Roman"/>
          <w:i/>
        </w:rPr>
        <w:t>.</w:t>
      </w:r>
    </w:p>
    <w:p w14:paraId="60483D8E" w14:textId="77777777" w:rsidR="00AB2E21" w:rsidRPr="00194C4A" w:rsidRDefault="009617B3" w:rsidP="009617B3">
      <w:pPr>
        <w:pStyle w:val="Nagwek3"/>
        <w:ind w:left="720" w:hanging="720"/>
        <w:rPr>
          <w:rFonts w:ascii="Times New Roman" w:hAnsi="Times New Roman" w:cs="Times New Roman"/>
        </w:rPr>
      </w:pPr>
      <w:bookmarkStart w:id="73" w:name="_Toc77321937"/>
      <w:r w:rsidRPr="00194C4A">
        <w:rPr>
          <w:rFonts w:ascii="Times New Roman" w:hAnsi="Times New Roman" w:cs="Times New Roman"/>
        </w:rPr>
        <w:t xml:space="preserve">2.2.2 </w:t>
      </w:r>
      <w:r w:rsidR="00AB2E21" w:rsidRPr="00194C4A">
        <w:rPr>
          <w:rFonts w:ascii="Times New Roman" w:hAnsi="Times New Roman" w:cs="Times New Roman"/>
        </w:rPr>
        <w:t>Zużycie energii elektrycznej</w:t>
      </w:r>
      <w:bookmarkEnd w:id="56"/>
      <w:bookmarkEnd w:id="73"/>
    </w:p>
    <w:p w14:paraId="05F91359" w14:textId="77777777" w:rsidR="0029595D" w:rsidRDefault="00C91B97" w:rsidP="00EB68DA">
      <w:pPr>
        <w:pStyle w:val="tekst"/>
        <w:spacing w:after="240"/>
        <w:rPr>
          <w:rFonts w:cs="Times New Roman"/>
        </w:rPr>
      </w:pPr>
      <w:r w:rsidRPr="00194C4A">
        <w:rPr>
          <w:rFonts w:cs="Times New Roman"/>
        </w:rPr>
        <w:t xml:space="preserve">Zużycie energii elektrycznej nie jest ewidencjonowane z rozbiciem na </w:t>
      </w:r>
      <w:r w:rsidR="00B25014" w:rsidRPr="00194C4A">
        <w:rPr>
          <w:rFonts w:cs="Times New Roman"/>
        </w:rPr>
        <w:t>obszary</w:t>
      </w:r>
      <w:r w:rsidRPr="00194C4A">
        <w:rPr>
          <w:rFonts w:cs="Times New Roman"/>
        </w:rPr>
        <w:t xml:space="preserve"> wiejskie w</w:t>
      </w:r>
      <w:r w:rsidR="004B5028" w:rsidRPr="00194C4A">
        <w:rPr>
          <w:rFonts w:cs="Times New Roman"/>
        </w:rPr>
        <w:t> </w:t>
      </w:r>
      <w:r w:rsidRPr="00194C4A">
        <w:rPr>
          <w:rFonts w:cs="Times New Roman"/>
        </w:rPr>
        <w:t>Polsce</w:t>
      </w:r>
      <w:r w:rsidR="00AB2E21" w:rsidRPr="00194C4A">
        <w:rPr>
          <w:rFonts w:cs="Times New Roman"/>
        </w:rPr>
        <w:t>.</w:t>
      </w:r>
      <w:r w:rsidR="005A4F90" w:rsidRPr="00194C4A">
        <w:rPr>
          <w:rFonts w:cs="Times New Roman"/>
        </w:rPr>
        <w:t xml:space="preserve"> Ewidencję</w:t>
      </w:r>
      <w:r w:rsidRPr="00194C4A">
        <w:rPr>
          <w:rFonts w:cs="Times New Roman"/>
        </w:rPr>
        <w:t xml:space="preserve"> dostarczonej energii elektrycznej prowadzi się dla terenów wiejskich powiatu </w:t>
      </w:r>
      <w:r w:rsidR="001B141C" w:rsidRPr="00194C4A">
        <w:rPr>
          <w:rFonts w:cs="Times New Roman"/>
        </w:rPr>
        <w:t>inowrocławskiego</w:t>
      </w:r>
      <w:r w:rsidR="00C415C9" w:rsidRPr="00194C4A">
        <w:rPr>
          <w:rFonts w:cs="Times New Roman"/>
        </w:rPr>
        <w:t xml:space="preserve"> </w:t>
      </w:r>
      <w:r w:rsidRPr="00194C4A">
        <w:rPr>
          <w:rFonts w:cs="Times New Roman"/>
        </w:rPr>
        <w:t xml:space="preserve">łącznie oraz dla poszczególnych miast powiatu. </w:t>
      </w:r>
    </w:p>
    <w:p w14:paraId="4E6E598F" w14:textId="5894D531" w:rsidR="00C815F1" w:rsidRPr="00194C4A" w:rsidRDefault="0029595D" w:rsidP="00EB68DA">
      <w:pPr>
        <w:pStyle w:val="tekst"/>
        <w:spacing w:after="240"/>
        <w:rPr>
          <w:rFonts w:cs="Times New Roman"/>
        </w:rPr>
      </w:pPr>
      <w:r>
        <w:rPr>
          <w:rFonts w:cs="Times New Roman"/>
        </w:rPr>
        <w:t xml:space="preserve">Z uwagi na brak szczegółowych danych od Energa Operator dla terenu gminy Brodnica zastosowano średnie zużycie energii elektrycznej dla sektorów gospodarki. </w:t>
      </w:r>
      <w:r w:rsidR="00C91B97" w:rsidRPr="00194C4A">
        <w:rPr>
          <w:rFonts w:cs="Times New Roman"/>
        </w:rPr>
        <w:t>Dla celów opracowania przyjęto</w:t>
      </w:r>
      <w:r w:rsidR="00E67A7E" w:rsidRPr="00194C4A">
        <w:rPr>
          <w:rFonts w:cs="Times New Roman"/>
        </w:rPr>
        <w:t>,</w:t>
      </w:r>
      <w:r w:rsidR="00C91B97" w:rsidRPr="00194C4A">
        <w:rPr>
          <w:rFonts w:cs="Times New Roman"/>
        </w:rPr>
        <w:t xml:space="preserve"> że</w:t>
      </w:r>
      <w:r w:rsidR="0018465B" w:rsidRPr="00194C4A">
        <w:rPr>
          <w:rFonts w:cs="Times New Roman"/>
        </w:rPr>
        <w:t> </w:t>
      </w:r>
      <w:r w:rsidR="00C91B97" w:rsidRPr="00194C4A">
        <w:rPr>
          <w:rFonts w:cs="Times New Roman"/>
        </w:rPr>
        <w:t xml:space="preserve">zużycie energii elektrycznej na </w:t>
      </w:r>
      <w:r w:rsidR="00F0075A" w:rsidRPr="00194C4A">
        <w:rPr>
          <w:rFonts w:cs="Times New Roman"/>
        </w:rPr>
        <w:t xml:space="preserve">jedno </w:t>
      </w:r>
      <w:r w:rsidR="0068400D">
        <w:rPr>
          <w:rFonts w:cs="Times New Roman"/>
        </w:rPr>
        <w:t>gospodarstwo domowe</w:t>
      </w:r>
      <w:r w:rsidR="00F0075A" w:rsidRPr="00194C4A">
        <w:rPr>
          <w:rFonts w:cs="Times New Roman"/>
        </w:rPr>
        <w:t xml:space="preserve"> terenów wiejskich </w:t>
      </w:r>
      <w:r w:rsidR="00B7344B">
        <w:rPr>
          <w:rFonts w:cs="Times New Roman"/>
        </w:rPr>
        <w:t>średnio wynosi 3 MWh</w:t>
      </w:r>
      <w:r w:rsidR="00F0075A" w:rsidRPr="00194C4A">
        <w:rPr>
          <w:rFonts w:cs="Times New Roman"/>
        </w:rPr>
        <w:t xml:space="preserve">. </w:t>
      </w:r>
      <w:r w:rsidR="00B7344B">
        <w:rPr>
          <w:rFonts w:cs="Times New Roman"/>
        </w:rPr>
        <w:t xml:space="preserve">Dane dotyczące faktycznego zużycia otrzymano dla budynków gminnych. Dane dotyczące oświetlenia obliczono zgodnie z założeniami dot. uproszczonego sposobu sporządzania audytów efektywności energetycznej. </w:t>
      </w:r>
    </w:p>
    <w:p w14:paraId="7A6EAF24" w14:textId="13C4D122" w:rsidR="005D384C" w:rsidRPr="00422799" w:rsidRDefault="00A47C16" w:rsidP="00A47C16">
      <w:pPr>
        <w:pStyle w:val="Legenda"/>
        <w:rPr>
          <w:rFonts w:ascii="Times New Roman" w:hAnsi="Times New Roman" w:cs="Times New Roman"/>
          <w:sz w:val="20"/>
        </w:rPr>
      </w:pPr>
      <w:bookmarkStart w:id="74" w:name="_Toc77322000"/>
      <w:r w:rsidRPr="00422799">
        <w:rPr>
          <w:rFonts w:ascii="Times New Roman" w:hAnsi="Times New Roman" w:cs="Times New Roman"/>
          <w:sz w:val="20"/>
        </w:rPr>
        <w:t xml:space="preserve">Tabela </w:t>
      </w:r>
      <w:r w:rsidRPr="00422799">
        <w:rPr>
          <w:rFonts w:ascii="Times New Roman" w:hAnsi="Times New Roman" w:cs="Times New Roman"/>
          <w:sz w:val="20"/>
        </w:rPr>
        <w:fldChar w:fldCharType="begin"/>
      </w:r>
      <w:r w:rsidRPr="00422799">
        <w:rPr>
          <w:rFonts w:ascii="Times New Roman" w:hAnsi="Times New Roman" w:cs="Times New Roman"/>
          <w:sz w:val="20"/>
        </w:rPr>
        <w:instrText xml:space="preserve"> SEQ Tabela \* ARABIC </w:instrText>
      </w:r>
      <w:r w:rsidRPr="00422799">
        <w:rPr>
          <w:rFonts w:ascii="Times New Roman" w:hAnsi="Times New Roman" w:cs="Times New Roman"/>
          <w:sz w:val="20"/>
        </w:rPr>
        <w:fldChar w:fldCharType="separate"/>
      </w:r>
      <w:r w:rsidR="007976CA">
        <w:rPr>
          <w:rFonts w:ascii="Times New Roman" w:hAnsi="Times New Roman" w:cs="Times New Roman"/>
          <w:noProof/>
          <w:sz w:val="20"/>
        </w:rPr>
        <w:t>14</w:t>
      </w:r>
      <w:r w:rsidRPr="00422799">
        <w:rPr>
          <w:rFonts w:ascii="Times New Roman" w:hAnsi="Times New Roman" w:cs="Times New Roman"/>
          <w:sz w:val="20"/>
        </w:rPr>
        <w:fldChar w:fldCharType="end"/>
      </w:r>
      <w:r w:rsidRPr="00422799">
        <w:rPr>
          <w:rFonts w:ascii="Times New Roman" w:hAnsi="Times New Roman" w:cs="Times New Roman"/>
          <w:sz w:val="20"/>
        </w:rPr>
        <w:t xml:space="preserve"> Zestawienie odbiorców energii na terenie Gminy </w:t>
      </w:r>
      <w:r w:rsidR="00327190">
        <w:rPr>
          <w:rFonts w:ascii="Times New Roman" w:hAnsi="Times New Roman" w:cs="Times New Roman"/>
          <w:sz w:val="20"/>
        </w:rPr>
        <w:t>Brodnica</w:t>
      </w:r>
      <w:bookmarkEnd w:id="74"/>
    </w:p>
    <w:tbl>
      <w:tblPr>
        <w:tblStyle w:val="Tabelasiatki1jasnaakcent11"/>
        <w:tblW w:w="8651" w:type="dxa"/>
        <w:tblLook w:val="04A0" w:firstRow="1" w:lastRow="0" w:firstColumn="1" w:lastColumn="0" w:noHBand="0" w:noVBand="1"/>
      </w:tblPr>
      <w:tblGrid>
        <w:gridCol w:w="4225"/>
        <w:gridCol w:w="2339"/>
        <w:gridCol w:w="2087"/>
      </w:tblGrid>
      <w:tr w:rsidR="0029595D" w:rsidRPr="008C5891" w14:paraId="2C1D5AD9" w14:textId="77777777" w:rsidTr="00C4722A">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0F1C768D" w14:textId="77777777" w:rsidR="0029595D" w:rsidRPr="008C5891" w:rsidRDefault="0029595D" w:rsidP="0029595D">
            <w:pPr>
              <w:rPr>
                <w:rFonts w:ascii="Times New Roman" w:eastAsia="Times New Roman" w:hAnsi="Times New Roman" w:cs="Times New Roman"/>
                <w:b w:val="0"/>
                <w:bCs w:val="0"/>
                <w:color w:val="000000"/>
                <w:sz w:val="22"/>
                <w:szCs w:val="22"/>
              </w:rPr>
            </w:pPr>
            <w:r w:rsidRPr="008C5891">
              <w:rPr>
                <w:rFonts w:ascii="Times New Roman" w:eastAsia="Times New Roman" w:hAnsi="Times New Roman" w:cs="Times New Roman"/>
                <w:color w:val="000000"/>
                <w:sz w:val="22"/>
                <w:szCs w:val="22"/>
              </w:rPr>
              <w:t>Rodzaj odbioru</w:t>
            </w:r>
          </w:p>
        </w:tc>
        <w:tc>
          <w:tcPr>
            <w:tcW w:w="2339" w:type="dxa"/>
            <w:noWrap/>
            <w:hideMark/>
          </w:tcPr>
          <w:p w14:paraId="51FCBC37" w14:textId="7F7077DC" w:rsidR="0029595D" w:rsidRPr="008C5891" w:rsidRDefault="0029595D" w:rsidP="0029595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2"/>
                <w:szCs w:val="22"/>
              </w:rPr>
            </w:pPr>
            <w:r w:rsidRPr="008C5891">
              <w:rPr>
                <w:rFonts w:ascii="Times New Roman" w:eastAsia="Times New Roman" w:hAnsi="Times New Roman" w:cs="Times New Roman"/>
                <w:color w:val="000000"/>
                <w:sz w:val="22"/>
                <w:szCs w:val="22"/>
              </w:rPr>
              <w:t>Liczba  budynków</w:t>
            </w:r>
            <w:r w:rsidR="0068400D">
              <w:rPr>
                <w:rFonts w:ascii="Times New Roman" w:eastAsia="Times New Roman" w:hAnsi="Times New Roman" w:cs="Times New Roman"/>
                <w:color w:val="000000"/>
                <w:sz w:val="22"/>
                <w:szCs w:val="22"/>
              </w:rPr>
              <w:t>/obiektów</w:t>
            </w:r>
          </w:p>
        </w:tc>
        <w:tc>
          <w:tcPr>
            <w:tcW w:w="2087" w:type="dxa"/>
            <w:noWrap/>
            <w:hideMark/>
          </w:tcPr>
          <w:p w14:paraId="4CA68A88" w14:textId="482F25D5" w:rsidR="0029595D" w:rsidRPr="008C5891" w:rsidRDefault="0029595D" w:rsidP="0029595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2"/>
                <w:szCs w:val="22"/>
              </w:rPr>
            </w:pPr>
            <w:r w:rsidRPr="008C5891">
              <w:rPr>
                <w:rFonts w:ascii="Times New Roman" w:eastAsia="Times New Roman" w:hAnsi="Times New Roman" w:cs="Times New Roman"/>
                <w:color w:val="000000"/>
                <w:sz w:val="22"/>
                <w:szCs w:val="22"/>
              </w:rPr>
              <w:t xml:space="preserve">Zużycie energii </w:t>
            </w:r>
            <w:r w:rsidR="00B7344B" w:rsidRPr="008C5891">
              <w:rPr>
                <w:rFonts w:ascii="Times New Roman" w:eastAsia="Times New Roman" w:hAnsi="Times New Roman" w:cs="Times New Roman"/>
                <w:color w:val="000000"/>
                <w:sz w:val="22"/>
                <w:szCs w:val="22"/>
              </w:rPr>
              <w:t>elektrycznej</w:t>
            </w:r>
            <w:r w:rsidRPr="008C5891">
              <w:rPr>
                <w:rFonts w:ascii="Times New Roman" w:eastAsia="Times New Roman" w:hAnsi="Times New Roman" w:cs="Times New Roman"/>
                <w:color w:val="000000"/>
                <w:sz w:val="22"/>
                <w:szCs w:val="22"/>
              </w:rPr>
              <w:t xml:space="preserve"> [MWh]</w:t>
            </w:r>
          </w:p>
        </w:tc>
      </w:tr>
      <w:tr w:rsidR="0029595D" w:rsidRPr="008C5891" w14:paraId="06559938"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7D330FB2" w14:textId="77777777"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mieszkalnictwo</w:t>
            </w:r>
          </w:p>
        </w:tc>
        <w:tc>
          <w:tcPr>
            <w:tcW w:w="2339" w:type="dxa"/>
            <w:noWrap/>
            <w:hideMark/>
          </w:tcPr>
          <w:p w14:paraId="2AEE09D7"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2592</w:t>
            </w:r>
          </w:p>
        </w:tc>
        <w:tc>
          <w:tcPr>
            <w:tcW w:w="2087" w:type="dxa"/>
            <w:noWrap/>
            <w:hideMark/>
          </w:tcPr>
          <w:p w14:paraId="5019BC32"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8260</w:t>
            </w:r>
          </w:p>
        </w:tc>
      </w:tr>
      <w:tr w:rsidR="0029595D" w:rsidRPr="008C5891" w14:paraId="1F3DE368"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1CE39EA9" w14:textId="77777777"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usługi</w:t>
            </w:r>
          </w:p>
        </w:tc>
        <w:tc>
          <w:tcPr>
            <w:tcW w:w="2339" w:type="dxa"/>
            <w:noWrap/>
            <w:hideMark/>
          </w:tcPr>
          <w:p w14:paraId="634A7E67"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110</w:t>
            </w:r>
          </w:p>
        </w:tc>
        <w:tc>
          <w:tcPr>
            <w:tcW w:w="2087" w:type="dxa"/>
            <w:noWrap/>
            <w:hideMark/>
          </w:tcPr>
          <w:p w14:paraId="1F627562"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1361</w:t>
            </w:r>
          </w:p>
        </w:tc>
      </w:tr>
      <w:tr w:rsidR="0029595D" w:rsidRPr="008C5891" w14:paraId="4B26715D"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2449C61A" w14:textId="77777777"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budynki produkcyjne</w:t>
            </w:r>
          </w:p>
        </w:tc>
        <w:tc>
          <w:tcPr>
            <w:tcW w:w="2339" w:type="dxa"/>
            <w:noWrap/>
            <w:hideMark/>
          </w:tcPr>
          <w:p w14:paraId="3D41AB90"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34</w:t>
            </w:r>
          </w:p>
        </w:tc>
        <w:tc>
          <w:tcPr>
            <w:tcW w:w="2087" w:type="dxa"/>
            <w:noWrap/>
            <w:hideMark/>
          </w:tcPr>
          <w:p w14:paraId="3977FCB5"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340</w:t>
            </w:r>
          </w:p>
        </w:tc>
      </w:tr>
      <w:tr w:rsidR="0029595D" w:rsidRPr="008C5891" w14:paraId="4396B1FC"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1CD7CCD0" w14:textId="77777777"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budynki inwentarskie</w:t>
            </w:r>
          </w:p>
        </w:tc>
        <w:tc>
          <w:tcPr>
            <w:tcW w:w="2339" w:type="dxa"/>
            <w:noWrap/>
            <w:hideMark/>
          </w:tcPr>
          <w:p w14:paraId="1DD8FABE"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47</w:t>
            </w:r>
          </w:p>
        </w:tc>
        <w:tc>
          <w:tcPr>
            <w:tcW w:w="2087" w:type="dxa"/>
            <w:noWrap/>
            <w:hideMark/>
          </w:tcPr>
          <w:p w14:paraId="3BE4622A"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282</w:t>
            </w:r>
          </w:p>
        </w:tc>
      </w:tr>
      <w:tr w:rsidR="0029595D" w:rsidRPr="008C5891" w14:paraId="62577E85"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0736EA64" w14:textId="77777777"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lastRenderedPageBreak/>
              <w:t>pozostałe budynki</w:t>
            </w:r>
          </w:p>
        </w:tc>
        <w:tc>
          <w:tcPr>
            <w:tcW w:w="2339" w:type="dxa"/>
            <w:noWrap/>
            <w:hideMark/>
          </w:tcPr>
          <w:p w14:paraId="60CAA9A3"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10</w:t>
            </w:r>
          </w:p>
        </w:tc>
        <w:tc>
          <w:tcPr>
            <w:tcW w:w="2087" w:type="dxa"/>
            <w:noWrap/>
            <w:hideMark/>
          </w:tcPr>
          <w:p w14:paraId="34F62789"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530</w:t>
            </w:r>
          </w:p>
        </w:tc>
      </w:tr>
      <w:tr w:rsidR="0029595D" w:rsidRPr="008C5891" w14:paraId="369A8F17"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hideMark/>
          </w:tcPr>
          <w:p w14:paraId="519DA6A8" w14:textId="77777777"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oświetlenie uliczne</w:t>
            </w:r>
          </w:p>
        </w:tc>
        <w:tc>
          <w:tcPr>
            <w:tcW w:w="2339" w:type="dxa"/>
            <w:noWrap/>
            <w:hideMark/>
          </w:tcPr>
          <w:p w14:paraId="280F5BEA"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872</w:t>
            </w:r>
          </w:p>
        </w:tc>
        <w:tc>
          <w:tcPr>
            <w:tcW w:w="2087" w:type="dxa"/>
            <w:noWrap/>
            <w:hideMark/>
          </w:tcPr>
          <w:p w14:paraId="46C2B4B0" w14:textId="77777777"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523,2</w:t>
            </w:r>
          </w:p>
        </w:tc>
      </w:tr>
      <w:tr w:rsidR="0029595D" w:rsidRPr="008C5891" w14:paraId="6429BC39" w14:textId="77777777" w:rsidTr="00C4722A">
        <w:trPr>
          <w:trHeight w:val="431"/>
        </w:trPr>
        <w:tc>
          <w:tcPr>
            <w:cnfStyle w:val="001000000000" w:firstRow="0" w:lastRow="0" w:firstColumn="1" w:lastColumn="0" w:oddVBand="0" w:evenVBand="0" w:oddHBand="0" w:evenHBand="0" w:firstRowFirstColumn="0" w:firstRowLastColumn="0" w:lastRowFirstColumn="0" w:lastRowLastColumn="0"/>
            <w:tcW w:w="4225" w:type="dxa"/>
            <w:noWrap/>
          </w:tcPr>
          <w:p w14:paraId="1C00B141" w14:textId="47C41F0B"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Budynki użyteczności publicznej</w:t>
            </w:r>
          </w:p>
        </w:tc>
        <w:tc>
          <w:tcPr>
            <w:tcW w:w="2339" w:type="dxa"/>
            <w:noWrap/>
          </w:tcPr>
          <w:p w14:paraId="619CD3D1" w14:textId="49E7B499" w:rsidR="0029595D" w:rsidRPr="008C5891" w:rsidRDefault="0029595D"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7</w:t>
            </w:r>
          </w:p>
        </w:tc>
        <w:tc>
          <w:tcPr>
            <w:tcW w:w="2087" w:type="dxa"/>
            <w:noWrap/>
          </w:tcPr>
          <w:p w14:paraId="5876E486" w14:textId="4C0149AA" w:rsidR="0029595D" w:rsidRPr="008C5891" w:rsidRDefault="00B7344B"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112,64</w:t>
            </w:r>
          </w:p>
        </w:tc>
      </w:tr>
      <w:tr w:rsidR="0029595D" w:rsidRPr="008C5891" w14:paraId="50AED2BA" w14:textId="77777777" w:rsidTr="00C4722A">
        <w:trPr>
          <w:trHeight w:val="238"/>
        </w:trPr>
        <w:tc>
          <w:tcPr>
            <w:cnfStyle w:val="001000000000" w:firstRow="0" w:lastRow="0" w:firstColumn="1" w:lastColumn="0" w:oddVBand="0" w:evenVBand="0" w:oddHBand="0" w:evenHBand="0" w:firstRowFirstColumn="0" w:firstRowLastColumn="0" w:lastRowFirstColumn="0" w:lastRowLastColumn="0"/>
            <w:tcW w:w="4225" w:type="dxa"/>
            <w:noWrap/>
          </w:tcPr>
          <w:p w14:paraId="30E8821A" w14:textId="46676275" w:rsidR="0029595D" w:rsidRPr="008C5891" w:rsidRDefault="0029595D" w:rsidP="0029595D">
            <w:pPr>
              <w:rPr>
                <w:rFonts w:ascii="Times New Roman" w:eastAsia="Times New Roman" w:hAnsi="Times New Roman" w:cs="Times New Roman"/>
                <w:color w:val="000000"/>
                <w:sz w:val="22"/>
                <w:szCs w:val="22"/>
              </w:rPr>
            </w:pPr>
            <w:r w:rsidRPr="008C5891">
              <w:rPr>
                <w:rFonts w:ascii="Times New Roman" w:eastAsia="Times New Roman" w:hAnsi="Times New Roman" w:cs="Times New Roman"/>
                <w:color w:val="000000"/>
                <w:sz w:val="22"/>
                <w:szCs w:val="22"/>
              </w:rPr>
              <w:t>SUMA</w:t>
            </w:r>
          </w:p>
        </w:tc>
        <w:tc>
          <w:tcPr>
            <w:tcW w:w="2339" w:type="dxa"/>
            <w:noWrap/>
          </w:tcPr>
          <w:p w14:paraId="62D3FF6D" w14:textId="77777777" w:rsidR="0029595D" w:rsidRPr="008C5891" w:rsidRDefault="0029595D" w:rsidP="0029595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p>
        </w:tc>
        <w:tc>
          <w:tcPr>
            <w:tcW w:w="2087" w:type="dxa"/>
            <w:noWrap/>
          </w:tcPr>
          <w:p w14:paraId="2A53173A" w14:textId="3F0CD9F8" w:rsidR="0029595D" w:rsidRPr="008C5891" w:rsidRDefault="00B7344B" w:rsidP="0029595D">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8C5891">
              <w:rPr>
                <w:rFonts w:ascii="Times New Roman" w:hAnsi="Times New Roman" w:cs="Times New Roman"/>
                <w:color w:val="000000"/>
                <w:sz w:val="22"/>
                <w:szCs w:val="22"/>
              </w:rPr>
              <w:t>11 408,84</w:t>
            </w:r>
          </w:p>
        </w:tc>
      </w:tr>
    </w:tbl>
    <w:p w14:paraId="376499F0" w14:textId="77777777" w:rsidR="00A47C16" w:rsidRPr="00194C4A" w:rsidRDefault="00A47C16" w:rsidP="005D384C">
      <w:pPr>
        <w:pStyle w:val="podpis"/>
        <w:rPr>
          <w:rFonts w:cs="Times New Roman"/>
        </w:rPr>
      </w:pPr>
    </w:p>
    <w:p w14:paraId="108B6B2E" w14:textId="2F7C07EF" w:rsidR="005D384C" w:rsidRPr="00194C4A" w:rsidRDefault="005D384C" w:rsidP="00EB68DA">
      <w:pPr>
        <w:pStyle w:val="podpis"/>
        <w:spacing w:after="240"/>
        <w:rPr>
          <w:rFonts w:cs="Times New Roman"/>
          <w:b w:val="0"/>
          <w:i/>
          <w:sz w:val="22"/>
        </w:rPr>
      </w:pPr>
      <w:r w:rsidRPr="00194C4A">
        <w:rPr>
          <w:rFonts w:cs="Times New Roman"/>
          <w:b w:val="0"/>
          <w:i/>
          <w:sz w:val="22"/>
        </w:rPr>
        <w:t>Źródło: opracowanie własne na podstawie danych GUS</w:t>
      </w:r>
      <w:r w:rsidR="0029595D">
        <w:rPr>
          <w:rFonts w:cs="Times New Roman"/>
          <w:b w:val="0"/>
          <w:i/>
          <w:sz w:val="22"/>
        </w:rPr>
        <w:t xml:space="preserve">, Starostwa </w:t>
      </w:r>
      <w:r w:rsidR="00B7344B">
        <w:rPr>
          <w:rFonts w:cs="Times New Roman"/>
          <w:b w:val="0"/>
          <w:i/>
          <w:sz w:val="22"/>
        </w:rPr>
        <w:t>powiatowego</w:t>
      </w:r>
      <w:r w:rsidR="0029595D">
        <w:rPr>
          <w:rFonts w:cs="Times New Roman"/>
          <w:b w:val="0"/>
          <w:i/>
          <w:sz w:val="22"/>
        </w:rPr>
        <w:t xml:space="preserve"> oraz BDOT</w:t>
      </w:r>
      <w:r w:rsidR="0006063A">
        <w:rPr>
          <w:rFonts w:cs="Times New Roman"/>
          <w:b w:val="0"/>
          <w:i/>
          <w:sz w:val="22"/>
        </w:rPr>
        <w:t>.</w:t>
      </w:r>
    </w:p>
    <w:p w14:paraId="4F9B7457" w14:textId="41B56A10" w:rsidR="005D384C" w:rsidRDefault="00B7344B" w:rsidP="0006063A">
      <w:pPr>
        <w:pStyle w:val="tekst"/>
        <w:ind w:firstLine="708"/>
        <w:rPr>
          <w:rFonts w:cs="Times New Roman"/>
        </w:rPr>
      </w:pPr>
      <w:r>
        <w:rPr>
          <w:rFonts w:cs="Times New Roman"/>
        </w:rPr>
        <w:t>Ze względu na brak szczegółowych informacji nie można stwierdzić jak wygląda zapotrzebowanie na moc dla w/w typów odbioru</w:t>
      </w:r>
      <w:r w:rsidR="005D384C" w:rsidRPr="00194C4A">
        <w:rPr>
          <w:rFonts w:cs="Times New Roman"/>
        </w:rPr>
        <w:t>.</w:t>
      </w:r>
      <w:r>
        <w:rPr>
          <w:rFonts w:cs="Times New Roman"/>
        </w:rPr>
        <w:t xml:space="preserve"> </w:t>
      </w:r>
    </w:p>
    <w:p w14:paraId="4688DE53" w14:textId="77777777" w:rsidR="0006063A" w:rsidRPr="00194C4A" w:rsidRDefault="0006063A" w:rsidP="00C56144">
      <w:pPr>
        <w:pStyle w:val="tekst"/>
        <w:ind w:firstLine="708"/>
        <w:rPr>
          <w:rFonts w:cs="Times New Roman"/>
        </w:rPr>
      </w:pPr>
    </w:p>
    <w:p w14:paraId="19CB0307" w14:textId="77777777" w:rsidR="0065587A" w:rsidRPr="00194C4A" w:rsidRDefault="009617B3" w:rsidP="009617B3">
      <w:pPr>
        <w:pStyle w:val="Nagwek3"/>
        <w:ind w:left="720" w:hanging="720"/>
        <w:rPr>
          <w:rFonts w:ascii="Times New Roman" w:hAnsi="Times New Roman" w:cs="Times New Roman"/>
        </w:rPr>
      </w:pPr>
      <w:bookmarkStart w:id="75" w:name="_Toc77321938"/>
      <w:r w:rsidRPr="00194C4A">
        <w:rPr>
          <w:rFonts w:ascii="Times New Roman" w:hAnsi="Times New Roman" w:cs="Times New Roman"/>
        </w:rPr>
        <w:t xml:space="preserve">2.2.3 </w:t>
      </w:r>
      <w:r w:rsidR="0065587A" w:rsidRPr="00194C4A">
        <w:rPr>
          <w:rFonts w:ascii="Times New Roman" w:hAnsi="Times New Roman" w:cs="Times New Roman"/>
        </w:rPr>
        <w:t>Zużycie gazu ziemnego</w:t>
      </w:r>
      <w:bookmarkEnd w:id="75"/>
    </w:p>
    <w:p w14:paraId="1C3FD9B8" w14:textId="77777777" w:rsidR="0065587A" w:rsidRPr="00194C4A" w:rsidRDefault="0065587A" w:rsidP="0065587A">
      <w:pPr>
        <w:pStyle w:val="tekst"/>
        <w:rPr>
          <w:rFonts w:cs="Times New Roman"/>
        </w:rPr>
      </w:pPr>
      <w:r w:rsidRPr="00194C4A">
        <w:rPr>
          <w:rFonts w:cs="Times New Roman"/>
        </w:rPr>
        <w:t>Na teren gminy dostarczany jest gaz wysokometanowy typu E (dawniej GZ 50) o</w:t>
      </w:r>
      <w:r w:rsidR="0018465B" w:rsidRPr="00194C4A">
        <w:rPr>
          <w:rFonts w:cs="Times New Roman"/>
        </w:rPr>
        <w:t> </w:t>
      </w:r>
      <w:r w:rsidRPr="00194C4A">
        <w:rPr>
          <w:rFonts w:cs="Times New Roman"/>
        </w:rPr>
        <w:t>parametrach:</w:t>
      </w:r>
    </w:p>
    <w:p w14:paraId="589027D5" w14:textId="0F2B5138" w:rsidR="0065587A" w:rsidRPr="00194C4A" w:rsidRDefault="0006063A" w:rsidP="00902E94">
      <w:pPr>
        <w:pStyle w:val="tekst"/>
        <w:numPr>
          <w:ilvl w:val="1"/>
          <w:numId w:val="25"/>
        </w:numPr>
        <w:rPr>
          <w:rFonts w:cs="Times New Roman"/>
        </w:rPr>
      </w:pPr>
      <w:r w:rsidRPr="00194C4A">
        <w:rPr>
          <w:rFonts w:cs="Times New Roman"/>
        </w:rPr>
        <w:t>C</w:t>
      </w:r>
      <w:r w:rsidR="0065587A" w:rsidRPr="00194C4A">
        <w:rPr>
          <w:rFonts w:cs="Times New Roman"/>
        </w:rPr>
        <w:t xml:space="preserve">iepło spalania </w:t>
      </w:r>
      <w:r>
        <w:rPr>
          <w:rFonts w:cs="Times New Roman"/>
        </w:rPr>
        <w:t>–</w:t>
      </w:r>
      <w:r w:rsidR="0065587A" w:rsidRPr="00194C4A">
        <w:rPr>
          <w:rFonts w:cs="Times New Roman"/>
        </w:rPr>
        <w:t xml:space="preserve"> zgodnie z Rozporządzeniem Ministra Gospodarki z dnia 2 lipca 2010</w:t>
      </w:r>
      <w:r>
        <w:rPr>
          <w:rFonts w:cs="Times New Roman"/>
        </w:rPr>
        <w:t xml:space="preserve"> </w:t>
      </w:r>
      <w:r w:rsidR="0065587A" w:rsidRPr="00194C4A">
        <w:rPr>
          <w:rFonts w:cs="Times New Roman"/>
        </w:rPr>
        <w:t>r. w sprawie szczegółowych warunków funkcjonowania systemu gazowego</w:t>
      </w:r>
      <w:r>
        <w:rPr>
          <w:rFonts w:cs="Times New Roman"/>
        </w:rPr>
        <w:t>,</w:t>
      </w:r>
      <w:r w:rsidR="0065587A" w:rsidRPr="00194C4A">
        <w:rPr>
          <w:rFonts w:cs="Times New Roman"/>
        </w:rPr>
        <w:t xml:space="preserve"> nie mniejsze niż 34,0 MJ/m3</w:t>
      </w:r>
      <w:r>
        <w:rPr>
          <w:rFonts w:cs="Times New Roman"/>
        </w:rPr>
        <w:t>).</w:t>
      </w:r>
      <w:r w:rsidR="0065587A" w:rsidRPr="00194C4A">
        <w:rPr>
          <w:rFonts w:cs="Times New Roman"/>
        </w:rPr>
        <w:t xml:space="preserve"> </w:t>
      </w:r>
      <w:r>
        <w:rPr>
          <w:rFonts w:cs="Times New Roman"/>
        </w:rPr>
        <w:t>J</w:t>
      </w:r>
      <w:r w:rsidR="0065587A" w:rsidRPr="00194C4A">
        <w:rPr>
          <w:rFonts w:cs="Times New Roman"/>
        </w:rPr>
        <w:t xml:space="preserve">ednakże </w:t>
      </w:r>
      <w:r>
        <w:rPr>
          <w:rFonts w:cs="Times New Roman"/>
        </w:rPr>
        <w:t xml:space="preserve">taryfa </w:t>
      </w:r>
      <w:r w:rsidR="0065587A" w:rsidRPr="00194C4A">
        <w:rPr>
          <w:rFonts w:cs="Times New Roman"/>
        </w:rPr>
        <w:t>stanowi, że nie może być mniejsze niż 38,0 MJ/m</w:t>
      </w:r>
      <w:r w:rsidR="0065587A" w:rsidRPr="00194C4A">
        <w:rPr>
          <w:rFonts w:cs="Times New Roman"/>
          <w:vertAlign w:val="superscript"/>
        </w:rPr>
        <w:t>3</w:t>
      </w:r>
      <w:r w:rsidR="0065587A" w:rsidRPr="00194C4A">
        <w:rPr>
          <w:rFonts w:cs="Times New Roman"/>
        </w:rPr>
        <w:t>, za standardową przyjmując wartość 39,5 MJ/m</w:t>
      </w:r>
      <w:r w:rsidR="0065587A" w:rsidRPr="00194C4A">
        <w:rPr>
          <w:rFonts w:cs="Times New Roman"/>
          <w:vertAlign w:val="superscript"/>
        </w:rPr>
        <w:t>3</w:t>
      </w:r>
    </w:p>
    <w:p w14:paraId="2D54F4DD" w14:textId="0BD78460" w:rsidR="0065587A" w:rsidRPr="00194C4A" w:rsidRDefault="0065587A" w:rsidP="00902E94">
      <w:pPr>
        <w:pStyle w:val="tekst"/>
        <w:numPr>
          <w:ilvl w:val="1"/>
          <w:numId w:val="25"/>
        </w:numPr>
        <w:rPr>
          <w:rFonts w:cs="Times New Roman"/>
        </w:rPr>
      </w:pPr>
      <w:r w:rsidRPr="00194C4A">
        <w:rPr>
          <w:rFonts w:cs="Times New Roman"/>
        </w:rPr>
        <w:t xml:space="preserve">wartość opałowa </w:t>
      </w:r>
      <w:r w:rsidR="0006063A">
        <w:rPr>
          <w:rFonts w:cs="Times New Roman"/>
        </w:rPr>
        <w:t>–</w:t>
      </w:r>
      <w:r w:rsidRPr="00194C4A">
        <w:rPr>
          <w:rFonts w:cs="Times New Roman"/>
        </w:rPr>
        <w:t xml:space="preserve"> nie mniejsza niż 31,0 MJ/m</w:t>
      </w:r>
      <w:r w:rsidRPr="00194C4A">
        <w:rPr>
          <w:rFonts w:cs="Times New Roman"/>
          <w:vertAlign w:val="superscript"/>
        </w:rPr>
        <w:t>3</w:t>
      </w:r>
    </w:p>
    <w:p w14:paraId="2F429E00" w14:textId="77777777" w:rsidR="0065587A" w:rsidRPr="00194C4A" w:rsidRDefault="0065587A" w:rsidP="00902E94">
      <w:pPr>
        <w:pStyle w:val="tekst"/>
        <w:numPr>
          <w:ilvl w:val="1"/>
          <w:numId w:val="25"/>
        </w:numPr>
        <w:rPr>
          <w:rFonts w:cs="Times New Roman"/>
        </w:rPr>
      </w:pPr>
      <w:r w:rsidRPr="00194C4A">
        <w:rPr>
          <w:rFonts w:cs="Times New Roman"/>
        </w:rPr>
        <w:t>przykładowy skład:</w:t>
      </w:r>
    </w:p>
    <w:p w14:paraId="29B42611" w14:textId="65FDFEBC" w:rsidR="0065587A" w:rsidRPr="00194C4A" w:rsidRDefault="0065587A" w:rsidP="00902E94">
      <w:pPr>
        <w:pStyle w:val="tekst"/>
        <w:numPr>
          <w:ilvl w:val="0"/>
          <w:numId w:val="26"/>
        </w:numPr>
        <w:rPr>
          <w:rFonts w:cs="Times New Roman"/>
        </w:rPr>
      </w:pPr>
      <w:r w:rsidRPr="00194C4A">
        <w:rPr>
          <w:rFonts w:cs="Times New Roman"/>
        </w:rPr>
        <w:t>Metan (CH4) około 97,8 %;</w:t>
      </w:r>
    </w:p>
    <w:p w14:paraId="7F251943" w14:textId="5C226469" w:rsidR="0065587A" w:rsidRPr="00194C4A" w:rsidRDefault="0065587A" w:rsidP="00902E94">
      <w:pPr>
        <w:pStyle w:val="tekst"/>
        <w:numPr>
          <w:ilvl w:val="0"/>
          <w:numId w:val="26"/>
        </w:numPr>
        <w:rPr>
          <w:rFonts w:cs="Times New Roman"/>
        </w:rPr>
      </w:pPr>
      <w:r w:rsidRPr="00194C4A">
        <w:rPr>
          <w:rFonts w:cs="Times New Roman"/>
        </w:rPr>
        <w:t>Etan, propan, butan około 1%;</w:t>
      </w:r>
    </w:p>
    <w:p w14:paraId="4D471D4B" w14:textId="2E73027D" w:rsidR="0065587A" w:rsidRPr="00194C4A" w:rsidRDefault="0065587A" w:rsidP="00902E94">
      <w:pPr>
        <w:pStyle w:val="tekst"/>
        <w:numPr>
          <w:ilvl w:val="0"/>
          <w:numId w:val="26"/>
        </w:numPr>
        <w:rPr>
          <w:rFonts w:cs="Times New Roman"/>
        </w:rPr>
      </w:pPr>
      <w:r w:rsidRPr="00194C4A">
        <w:rPr>
          <w:rFonts w:cs="Times New Roman"/>
        </w:rPr>
        <w:t>Azot (N2) około 1%;</w:t>
      </w:r>
    </w:p>
    <w:p w14:paraId="3C3BAD20" w14:textId="0D332FEF" w:rsidR="0065587A" w:rsidRPr="00194C4A" w:rsidRDefault="0065587A" w:rsidP="00902E94">
      <w:pPr>
        <w:pStyle w:val="tekst"/>
        <w:numPr>
          <w:ilvl w:val="0"/>
          <w:numId w:val="26"/>
        </w:numPr>
        <w:rPr>
          <w:rFonts w:cs="Times New Roman"/>
        </w:rPr>
      </w:pPr>
      <w:r w:rsidRPr="00194C4A">
        <w:rPr>
          <w:rFonts w:cs="Times New Roman"/>
        </w:rPr>
        <w:t xml:space="preserve">Dwutlenek węgla (CO2) i reszta składników </w:t>
      </w:r>
      <w:r w:rsidR="00676E36">
        <w:rPr>
          <w:rFonts w:cs="Times New Roman"/>
        </w:rPr>
        <w:t>około</w:t>
      </w:r>
      <w:r w:rsidR="00676E36" w:rsidRPr="00194C4A">
        <w:rPr>
          <w:rFonts w:cs="Times New Roman"/>
        </w:rPr>
        <w:t xml:space="preserve"> </w:t>
      </w:r>
      <w:r w:rsidRPr="00194C4A">
        <w:rPr>
          <w:rFonts w:cs="Times New Roman"/>
        </w:rPr>
        <w:t>0,2 %.</w:t>
      </w:r>
    </w:p>
    <w:p w14:paraId="52B13C6D" w14:textId="75DD3D5D" w:rsidR="00872F4B" w:rsidRDefault="007A30A9" w:rsidP="007A30A9">
      <w:pPr>
        <w:pStyle w:val="tekst"/>
        <w:rPr>
          <w:rFonts w:cs="Times New Roman"/>
        </w:rPr>
      </w:pPr>
      <w:r w:rsidRPr="00194C4A">
        <w:rPr>
          <w:rFonts w:cs="Times New Roman"/>
        </w:rPr>
        <w:t xml:space="preserve">Zużycie gazu na terenie gminy </w:t>
      </w:r>
      <w:r w:rsidR="004D6E31">
        <w:rPr>
          <w:rFonts w:cs="Times New Roman"/>
        </w:rPr>
        <w:t>Brodnica</w:t>
      </w:r>
      <w:r w:rsidRPr="00194C4A">
        <w:rPr>
          <w:rFonts w:cs="Times New Roman"/>
        </w:rPr>
        <w:t xml:space="preserve"> wyniosło w 20</w:t>
      </w:r>
      <w:r w:rsidR="004D6E31">
        <w:rPr>
          <w:rFonts w:cs="Times New Roman"/>
        </w:rPr>
        <w:t>20</w:t>
      </w:r>
      <w:r w:rsidRPr="00194C4A">
        <w:rPr>
          <w:rFonts w:cs="Times New Roman"/>
        </w:rPr>
        <w:t xml:space="preserve"> r. </w:t>
      </w:r>
      <w:r w:rsidR="004D6E31">
        <w:rPr>
          <w:rFonts w:cs="Times New Roman"/>
        </w:rPr>
        <w:t>481,76</w:t>
      </w:r>
      <w:r w:rsidR="00250170" w:rsidRPr="00194C4A">
        <w:rPr>
          <w:rFonts w:cs="Times New Roman"/>
        </w:rPr>
        <w:t xml:space="preserve"> </w:t>
      </w:r>
      <w:r w:rsidR="003C0C29" w:rsidRPr="00194C4A">
        <w:rPr>
          <w:rFonts w:cs="Times New Roman"/>
        </w:rPr>
        <w:t>MWh</w:t>
      </w:r>
      <w:r w:rsidRPr="00194C4A">
        <w:rPr>
          <w:rFonts w:cs="Times New Roman"/>
        </w:rPr>
        <w:t xml:space="preserve">. Należy zauważyć, że zużycie </w:t>
      </w:r>
      <w:r w:rsidR="003C0C29" w:rsidRPr="00194C4A">
        <w:rPr>
          <w:rFonts w:cs="Times New Roman"/>
        </w:rPr>
        <w:t>gazu systematycznie rośnie</w:t>
      </w:r>
      <w:r w:rsidRPr="00194C4A">
        <w:rPr>
          <w:rFonts w:cs="Times New Roman"/>
        </w:rPr>
        <w:t>.</w:t>
      </w:r>
      <w:r w:rsidR="003C0C29" w:rsidRPr="00194C4A">
        <w:rPr>
          <w:rFonts w:cs="Times New Roman"/>
        </w:rPr>
        <w:t xml:space="preserve"> Mimo to nadal jest to źródło energii mało istotne w całościowym bilansie energetycznym gminy</w:t>
      </w:r>
      <w:r w:rsidR="00676E36">
        <w:rPr>
          <w:rFonts w:cs="Times New Roman"/>
        </w:rPr>
        <w:t xml:space="preserve"> (zob. tabela poniżej)</w:t>
      </w:r>
      <w:r w:rsidR="003C0C29" w:rsidRPr="00194C4A">
        <w:rPr>
          <w:rFonts w:cs="Times New Roman"/>
        </w:rPr>
        <w:t>.</w:t>
      </w:r>
    </w:p>
    <w:p w14:paraId="586D6729" w14:textId="12FB6DD5" w:rsidR="0065587A" w:rsidRDefault="007A30A9" w:rsidP="007A30A9">
      <w:pPr>
        <w:pStyle w:val="tekst"/>
        <w:rPr>
          <w:rFonts w:cs="Times New Roman"/>
        </w:rPr>
      </w:pPr>
      <w:r w:rsidRPr="00194C4A">
        <w:rPr>
          <w:rFonts w:cs="Times New Roman"/>
        </w:rPr>
        <w:t xml:space="preserve"> </w:t>
      </w:r>
    </w:p>
    <w:p w14:paraId="38FC4F39" w14:textId="4B964C33" w:rsidR="00A26EC0" w:rsidRPr="0068400D" w:rsidRDefault="00A26EC0" w:rsidP="00A26EC0">
      <w:pPr>
        <w:pStyle w:val="Legenda"/>
        <w:rPr>
          <w:rFonts w:ascii="Times New Roman" w:hAnsi="Times New Roman" w:cs="Times New Roman"/>
          <w:sz w:val="20"/>
        </w:rPr>
      </w:pPr>
      <w:bookmarkStart w:id="76" w:name="_Toc77322001"/>
      <w:r w:rsidRPr="0068400D">
        <w:rPr>
          <w:rFonts w:ascii="Times New Roman" w:hAnsi="Times New Roman" w:cs="Times New Roman"/>
          <w:sz w:val="20"/>
        </w:rPr>
        <w:t xml:space="preserve">Tabela </w:t>
      </w:r>
      <w:r w:rsidRPr="0068400D">
        <w:rPr>
          <w:rFonts w:ascii="Times New Roman" w:hAnsi="Times New Roman" w:cs="Times New Roman"/>
          <w:sz w:val="20"/>
        </w:rPr>
        <w:fldChar w:fldCharType="begin"/>
      </w:r>
      <w:r w:rsidRPr="0068400D">
        <w:rPr>
          <w:rFonts w:ascii="Times New Roman" w:hAnsi="Times New Roman" w:cs="Times New Roman"/>
          <w:sz w:val="20"/>
        </w:rPr>
        <w:instrText xml:space="preserve"> SEQ Tabela \* ARABIC </w:instrText>
      </w:r>
      <w:r w:rsidRPr="0068400D">
        <w:rPr>
          <w:rFonts w:ascii="Times New Roman" w:hAnsi="Times New Roman" w:cs="Times New Roman"/>
          <w:sz w:val="20"/>
        </w:rPr>
        <w:fldChar w:fldCharType="separate"/>
      </w:r>
      <w:r w:rsidR="007976CA" w:rsidRPr="0068400D">
        <w:rPr>
          <w:rFonts w:ascii="Times New Roman" w:hAnsi="Times New Roman" w:cs="Times New Roman"/>
          <w:noProof/>
          <w:sz w:val="20"/>
        </w:rPr>
        <w:t>15</w:t>
      </w:r>
      <w:r w:rsidRPr="0068400D">
        <w:rPr>
          <w:rFonts w:ascii="Times New Roman" w:hAnsi="Times New Roman" w:cs="Times New Roman"/>
          <w:sz w:val="20"/>
        </w:rPr>
        <w:fldChar w:fldCharType="end"/>
      </w:r>
      <w:r w:rsidRPr="0068400D">
        <w:rPr>
          <w:rFonts w:ascii="Times New Roman" w:hAnsi="Times New Roman" w:cs="Times New Roman"/>
          <w:sz w:val="20"/>
        </w:rPr>
        <w:t xml:space="preserve"> Zużycie gazu ziemnego w podziale na sektory</w:t>
      </w:r>
      <w:bookmarkEnd w:id="76"/>
    </w:p>
    <w:tbl>
      <w:tblPr>
        <w:tblStyle w:val="Tabelasiatki1jasnaakcent11"/>
        <w:tblW w:w="7618" w:type="dxa"/>
        <w:jc w:val="center"/>
        <w:tblLook w:val="04A0" w:firstRow="1" w:lastRow="0" w:firstColumn="1" w:lastColumn="0" w:noHBand="0" w:noVBand="1"/>
      </w:tblPr>
      <w:tblGrid>
        <w:gridCol w:w="4298"/>
        <w:gridCol w:w="3320"/>
      </w:tblGrid>
      <w:tr w:rsidR="003C0C29" w:rsidRPr="008C5891" w14:paraId="283A4E45" w14:textId="77777777" w:rsidTr="0068400D">
        <w:trPr>
          <w:cnfStyle w:val="100000000000" w:firstRow="1" w:lastRow="0" w:firstColumn="0" w:lastColumn="0" w:oddVBand="0" w:evenVBand="0" w:oddHBand="0" w:evenHBand="0" w:firstRowFirstColumn="0" w:firstRowLastColumn="0" w:lastRowFirstColumn="0" w:lastRowLastColumn="0"/>
          <w:trHeight w:val="361"/>
          <w:jc w:val="center"/>
        </w:trPr>
        <w:tc>
          <w:tcPr>
            <w:cnfStyle w:val="001000000000" w:firstRow="0" w:lastRow="0" w:firstColumn="1" w:lastColumn="0" w:oddVBand="0" w:evenVBand="0" w:oddHBand="0" w:evenHBand="0" w:firstRowFirstColumn="0" w:firstRowLastColumn="0" w:lastRowFirstColumn="0" w:lastRowLastColumn="0"/>
            <w:tcW w:w="4298" w:type="dxa"/>
            <w:noWrap/>
            <w:hideMark/>
          </w:tcPr>
          <w:p w14:paraId="09A47B19" w14:textId="6C9D0AAE" w:rsidR="003C0C29" w:rsidRPr="008C5891" w:rsidRDefault="003C0C29" w:rsidP="003C0C29">
            <w:pPr>
              <w:rPr>
                <w:rFonts w:ascii="Times New Roman" w:eastAsia="Times New Roman" w:hAnsi="Times New Roman" w:cs="Times New Roman"/>
                <w:sz w:val="24"/>
                <w:szCs w:val="24"/>
              </w:rPr>
            </w:pPr>
            <w:r w:rsidRPr="008C5891">
              <w:rPr>
                <w:rFonts w:ascii="Times New Roman" w:eastAsia="Times New Roman" w:hAnsi="Times New Roman" w:cs="Times New Roman"/>
                <w:sz w:val="24"/>
                <w:szCs w:val="24"/>
              </w:rPr>
              <w:t>Zużycie gazu</w:t>
            </w:r>
          </w:p>
        </w:tc>
        <w:tc>
          <w:tcPr>
            <w:tcW w:w="3320" w:type="dxa"/>
            <w:noWrap/>
            <w:hideMark/>
          </w:tcPr>
          <w:p w14:paraId="061329E1" w14:textId="61FDAC2B" w:rsidR="003C0C29" w:rsidRPr="008C5891" w:rsidRDefault="003C0C29" w:rsidP="0068400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C5891">
              <w:rPr>
                <w:rFonts w:ascii="Times New Roman" w:eastAsia="Times New Roman" w:hAnsi="Times New Roman" w:cs="Times New Roman"/>
                <w:sz w:val="20"/>
                <w:szCs w:val="20"/>
              </w:rPr>
              <w:t>Pobór [ MWh]</w:t>
            </w:r>
          </w:p>
        </w:tc>
      </w:tr>
      <w:tr w:rsidR="004D6E31" w:rsidRPr="008C5891" w14:paraId="09909F68" w14:textId="77777777" w:rsidTr="0068400D">
        <w:trPr>
          <w:trHeight w:val="144"/>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5FD96303" w14:textId="70F2835D" w:rsidR="004D6E31" w:rsidRPr="008C5891" w:rsidRDefault="004D6E31" w:rsidP="004D6E31">
            <w:pPr>
              <w:rPr>
                <w:rFonts w:ascii="Times New Roman" w:eastAsia="Times New Roman" w:hAnsi="Times New Roman" w:cs="Times New Roman"/>
                <w:sz w:val="20"/>
                <w:szCs w:val="20"/>
              </w:rPr>
            </w:pPr>
            <w:r w:rsidRPr="008C5891">
              <w:rPr>
                <w:rFonts w:ascii="Times New Roman" w:hAnsi="Times New Roman" w:cs="Times New Roman"/>
                <w:sz w:val="20"/>
                <w:szCs w:val="20"/>
              </w:rPr>
              <w:t>Zużycie gazu na pozostałe cele</w:t>
            </w:r>
          </w:p>
        </w:tc>
        <w:tc>
          <w:tcPr>
            <w:tcW w:w="3320" w:type="dxa"/>
            <w:noWrap/>
            <w:vAlign w:val="center"/>
            <w:hideMark/>
          </w:tcPr>
          <w:p w14:paraId="31B861E7" w14:textId="68C0B33A" w:rsidR="004D6E31" w:rsidRPr="008C5891" w:rsidRDefault="004D6E31" w:rsidP="004D6E3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C5891">
              <w:rPr>
                <w:rFonts w:ascii="Times New Roman" w:hAnsi="Times New Roman" w:cs="Times New Roman"/>
                <w:sz w:val="20"/>
                <w:szCs w:val="20"/>
              </w:rPr>
              <w:t>87,33</w:t>
            </w:r>
          </w:p>
        </w:tc>
      </w:tr>
      <w:tr w:rsidR="004D6E31" w:rsidRPr="008C5891" w14:paraId="7B290999" w14:textId="77777777" w:rsidTr="0068400D">
        <w:trPr>
          <w:trHeight w:val="144"/>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0C400D02" w14:textId="35A1C16E" w:rsidR="004D6E31" w:rsidRPr="008C5891" w:rsidRDefault="004D6E31" w:rsidP="004D6E31">
            <w:pPr>
              <w:rPr>
                <w:rFonts w:ascii="Times New Roman" w:eastAsia="Times New Roman" w:hAnsi="Times New Roman" w:cs="Times New Roman"/>
                <w:sz w:val="20"/>
                <w:szCs w:val="20"/>
              </w:rPr>
            </w:pPr>
            <w:r w:rsidRPr="008C5891">
              <w:rPr>
                <w:rFonts w:ascii="Times New Roman" w:hAnsi="Times New Roman" w:cs="Times New Roman"/>
                <w:sz w:val="20"/>
                <w:szCs w:val="20"/>
              </w:rPr>
              <w:t>zużycie gazu na ogrzewanie mieszkań w MWh</w:t>
            </w:r>
          </w:p>
        </w:tc>
        <w:tc>
          <w:tcPr>
            <w:tcW w:w="3320" w:type="dxa"/>
            <w:noWrap/>
            <w:vAlign w:val="center"/>
            <w:hideMark/>
          </w:tcPr>
          <w:p w14:paraId="103FD05C" w14:textId="52B03985" w:rsidR="004D6E31" w:rsidRPr="008C5891" w:rsidRDefault="004D6E31" w:rsidP="004D6E3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C5891">
              <w:rPr>
                <w:rFonts w:ascii="Times New Roman" w:hAnsi="Times New Roman" w:cs="Times New Roman"/>
                <w:bCs/>
                <w:sz w:val="20"/>
                <w:szCs w:val="20"/>
              </w:rPr>
              <w:t>394,43</w:t>
            </w:r>
          </w:p>
        </w:tc>
      </w:tr>
      <w:tr w:rsidR="004D6E31" w:rsidRPr="008C5891" w14:paraId="288822FD" w14:textId="77777777" w:rsidTr="0068400D">
        <w:trPr>
          <w:trHeight w:val="144"/>
          <w:jc w:val="center"/>
        </w:trPr>
        <w:tc>
          <w:tcPr>
            <w:cnfStyle w:val="001000000000" w:firstRow="0" w:lastRow="0" w:firstColumn="1" w:lastColumn="0" w:oddVBand="0" w:evenVBand="0" w:oddHBand="0" w:evenHBand="0" w:firstRowFirstColumn="0" w:firstRowLastColumn="0" w:lastRowFirstColumn="0" w:lastRowLastColumn="0"/>
            <w:tcW w:w="4298" w:type="dxa"/>
            <w:noWrap/>
            <w:vAlign w:val="center"/>
            <w:hideMark/>
          </w:tcPr>
          <w:p w14:paraId="70622AEA" w14:textId="614E1701" w:rsidR="004D6E31" w:rsidRPr="008C5891" w:rsidRDefault="004D6E31" w:rsidP="004D6E31">
            <w:pPr>
              <w:rPr>
                <w:rFonts w:ascii="Times New Roman" w:eastAsia="Times New Roman" w:hAnsi="Times New Roman" w:cs="Times New Roman"/>
                <w:sz w:val="20"/>
                <w:szCs w:val="20"/>
              </w:rPr>
            </w:pPr>
            <w:r w:rsidRPr="008C5891">
              <w:rPr>
                <w:rFonts w:ascii="Times New Roman" w:hAnsi="Times New Roman" w:cs="Times New Roman"/>
                <w:sz w:val="20"/>
                <w:szCs w:val="20"/>
              </w:rPr>
              <w:t>zużycie gazu w MWh</w:t>
            </w:r>
          </w:p>
        </w:tc>
        <w:tc>
          <w:tcPr>
            <w:tcW w:w="3320" w:type="dxa"/>
            <w:noWrap/>
            <w:vAlign w:val="center"/>
            <w:hideMark/>
          </w:tcPr>
          <w:p w14:paraId="0115486D" w14:textId="140740D5" w:rsidR="004D6E31" w:rsidRPr="008C5891" w:rsidRDefault="004D6E31" w:rsidP="004D6E3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8C5891">
              <w:rPr>
                <w:rFonts w:ascii="Times New Roman" w:hAnsi="Times New Roman" w:cs="Times New Roman"/>
                <w:sz w:val="20"/>
                <w:szCs w:val="20"/>
              </w:rPr>
              <w:t>481,76</w:t>
            </w:r>
          </w:p>
        </w:tc>
      </w:tr>
    </w:tbl>
    <w:p w14:paraId="439ED86F" w14:textId="5EC46C04" w:rsidR="0065587A" w:rsidRDefault="00A26EC0" w:rsidP="0065587A">
      <w:pPr>
        <w:rPr>
          <w:rFonts w:ascii="Times New Roman" w:hAnsi="Times New Roman" w:cs="Times New Roman"/>
          <w:i/>
        </w:rPr>
      </w:pPr>
      <w:r w:rsidRPr="00A26EC0">
        <w:rPr>
          <w:rFonts w:ascii="Times New Roman" w:hAnsi="Times New Roman" w:cs="Times New Roman"/>
          <w:i/>
        </w:rPr>
        <w:t xml:space="preserve">Źródło: Obliczenia na podstawie </w:t>
      </w:r>
      <w:r w:rsidR="004D6E31">
        <w:rPr>
          <w:rFonts w:ascii="Times New Roman" w:hAnsi="Times New Roman" w:cs="Times New Roman"/>
          <w:i/>
        </w:rPr>
        <w:t>dystrybutorów gazu</w:t>
      </w:r>
      <w:r w:rsidR="00872F4B">
        <w:rPr>
          <w:rFonts w:ascii="Times New Roman" w:hAnsi="Times New Roman" w:cs="Times New Roman"/>
          <w:i/>
        </w:rPr>
        <w:t>.</w:t>
      </w:r>
    </w:p>
    <w:p w14:paraId="7595C0F3" w14:textId="0295CD92" w:rsidR="00B40000" w:rsidRPr="00194C4A" w:rsidRDefault="009617B3" w:rsidP="009617B3">
      <w:pPr>
        <w:pStyle w:val="Nagwek2"/>
        <w:rPr>
          <w:rFonts w:ascii="Times New Roman" w:hAnsi="Times New Roman" w:cs="Times New Roman"/>
        </w:rPr>
      </w:pPr>
      <w:bookmarkStart w:id="77" w:name="_Toc77321939"/>
      <w:r w:rsidRPr="00194C4A">
        <w:rPr>
          <w:rFonts w:ascii="Times New Roman" w:hAnsi="Times New Roman" w:cs="Times New Roman"/>
        </w:rPr>
        <w:t>2.</w:t>
      </w:r>
      <w:r w:rsidR="003A425C">
        <w:rPr>
          <w:rFonts w:ascii="Times New Roman" w:hAnsi="Times New Roman" w:cs="Times New Roman"/>
        </w:rPr>
        <w:t>3</w:t>
      </w:r>
      <w:r w:rsidRPr="00194C4A">
        <w:rPr>
          <w:rFonts w:ascii="Times New Roman" w:hAnsi="Times New Roman" w:cs="Times New Roman"/>
        </w:rPr>
        <w:t xml:space="preserve"> </w:t>
      </w:r>
      <w:r w:rsidR="00E56850" w:rsidRPr="00194C4A">
        <w:rPr>
          <w:rFonts w:ascii="Times New Roman" w:hAnsi="Times New Roman" w:cs="Times New Roman"/>
        </w:rPr>
        <w:t>Ocena zaopatrzenia w ciepło, energię elektryczną i paliwa gazowe</w:t>
      </w:r>
      <w:bookmarkEnd w:id="77"/>
    </w:p>
    <w:p w14:paraId="0D182756" w14:textId="29EA6649" w:rsidR="007A30A9" w:rsidRPr="00194C4A" w:rsidRDefault="009617B3" w:rsidP="009617B3">
      <w:pPr>
        <w:pStyle w:val="Nagwek3"/>
        <w:ind w:left="720" w:hanging="720"/>
        <w:rPr>
          <w:rFonts w:ascii="Times New Roman" w:hAnsi="Times New Roman" w:cs="Times New Roman"/>
        </w:rPr>
      </w:pPr>
      <w:bookmarkStart w:id="78" w:name="_Toc77321940"/>
      <w:r w:rsidRPr="00194C4A">
        <w:rPr>
          <w:rFonts w:ascii="Times New Roman" w:hAnsi="Times New Roman" w:cs="Times New Roman"/>
        </w:rPr>
        <w:t>2.</w:t>
      </w:r>
      <w:r w:rsidR="003A425C">
        <w:rPr>
          <w:rFonts w:ascii="Times New Roman" w:hAnsi="Times New Roman" w:cs="Times New Roman"/>
        </w:rPr>
        <w:t>3</w:t>
      </w:r>
      <w:r w:rsidRPr="00194C4A">
        <w:rPr>
          <w:rFonts w:ascii="Times New Roman" w:hAnsi="Times New Roman" w:cs="Times New Roman"/>
        </w:rPr>
        <w:t xml:space="preserve">.1 </w:t>
      </w:r>
      <w:r w:rsidR="007A30A9" w:rsidRPr="00194C4A">
        <w:rPr>
          <w:rFonts w:ascii="Times New Roman" w:hAnsi="Times New Roman" w:cs="Times New Roman"/>
        </w:rPr>
        <w:t>Bezpieczeństwo dostaw energii cieplnej</w:t>
      </w:r>
      <w:bookmarkEnd w:id="78"/>
    </w:p>
    <w:p w14:paraId="72A9C7DC" w14:textId="67B2AFE4" w:rsidR="007A30A9" w:rsidRPr="00194C4A" w:rsidRDefault="00872F4B" w:rsidP="007A30A9">
      <w:pPr>
        <w:pStyle w:val="tekst"/>
        <w:rPr>
          <w:rFonts w:cs="Times New Roman"/>
        </w:rPr>
      </w:pPr>
      <w:r>
        <w:rPr>
          <w:rFonts w:cs="Times New Roman"/>
        </w:rPr>
        <w:t xml:space="preserve">W gminie </w:t>
      </w:r>
      <w:r w:rsidR="004D6E31">
        <w:rPr>
          <w:rFonts w:cs="Times New Roman"/>
        </w:rPr>
        <w:t>Brodnica</w:t>
      </w:r>
      <w:r>
        <w:rPr>
          <w:rFonts w:cs="Times New Roman"/>
        </w:rPr>
        <w:t xml:space="preserve"> n</w:t>
      </w:r>
      <w:r w:rsidR="00695DCA" w:rsidRPr="00194C4A">
        <w:rPr>
          <w:rFonts w:cs="Times New Roman"/>
        </w:rPr>
        <w:t>ie występuje zagrożenie zaprzestania dostaw energii cieplnej.</w:t>
      </w:r>
      <w:r w:rsidR="009C1E0B" w:rsidRPr="00194C4A">
        <w:rPr>
          <w:rFonts w:cs="Times New Roman"/>
        </w:rPr>
        <w:t xml:space="preserve"> Większość budynków i</w:t>
      </w:r>
      <w:r w:rsidR="0018465B" w:rsidRPr="00194C4A">
        <w:rPr>
          <w:rFonts w:cs="Times New Roman"/>
        </w:rPr>
        <w:t> </w:t>
      </w:r>
      <w:r w:rsidR="009C1E0B" w:rsidRPr="00194C4A">
        <w:rPr>
          <w:rFonts w:cs="Times New Roman"/>
        </w:rPr>
        <w:t xml:space="preserve">mieszkańców na terenie gminy zaopatrywana jest ze źródeł indywidualnych. Ciepło wytwarzane jest lokalnie i nie ma zagrożenia dla ich dostaw. Potencjalnym zagrożeniem jest wzrost cen paliw wykorzystywanych przy produkcji ciepła ze źródeł </w:t>
      </w:r>
      <w:r w:rsidR="009C1E0B" w:rsidRPr="00194C4A">
        <w:rPr>
          <w:rFonts w:cs="Times New Roman"/>
        </w:rPr>
        <w:lastRenderedPageBreak/>
        <w:t>indywidualnych oraz zjawisko tzw. ubóstwa energetycznego</w:t>
      </w:r>
      <w:r w:rsidR="00774B58" w:rsidRPr="00194C4A">
        <w:rPr>
          <w:rFonts w:cs="Times New Roman"/>
        </w:rPr>
        <w:t>. Ubóstwo energetyczne powstaje na skutek nałożenia się przynajmniej dwóch z poniższych czynników: niskiej jakości tkanki mieszkaniowej, niskich lub skrajnie niskich dochodów oraz dużej powierzchni mieszkalnej. Zamieszkiwanie w złej jakości budynkach połączone z niskimi dochodami jest charakterystyczne dla wybranych mieszkańców</w:t>
      </w:r>
      <w:r>
        <w:rPr>
          <w:rFonts w:cs="Times New Roman"/>
        </w:rPr>
        <w:t>,</w:t>
      </w:r>
      <w:r w:rsidR="00774B58" w:rsidRPr="00194C4A">
        <w:rPr>
          <w:rFonts w:cs="Times New Roman"/>
        </w:rPr>
        <w:t xml:space="preserve"> zarówno miast</w:t>
      </w:r>
      <w:r>
        <w:rPr>
          <w:rFonts w:cs="Times New Roman"/>
        </w:rPr>
        <w:t>,</w:t>
      </w:r>
      <w:r w:rsidR="00774B58" w:rsidRPr="00194C4A">
        <w:rPr>
          <w:rFonts w:cs="Times New Roman"/>
        </w:rPr>
        <w:t xml:space="preserve"> jak i wsi. Z jednej strony dotyczy gospodarstw domowych zajmujących niewielkie lokale w przedwojennych kamienicach, zlokalizowane w enklawach biedy, z drugiej zaś ubogich mieszkańców wsi mieszkających w starych domach i zabudowaniach popegeerowskich. Źródło ubóstwa energetycznego tego rodzaju należy wiązać z procesami zachodzącymi od lat 90. XX wieku. Trwałe pogorszenie sytuacji na lokalnych rynkach pracy, na skutek upadku państwowych przedsiębiorstw i gospodarstw rolnych stanowi główną przyczyną obecnych problemów mieszkaniowych i energetycznych. Ograniczona aktywność państwa oraz samorządów w zakresie poprawy efektywności energetycznej zasobu mieszkaniowego spowodowała, że pogorszenie sytuacji na rynku pracy zostało utrwalone w jakości tkanki mieszkaniowej. Inny charakter ma ubóstwo energetyczne gospodarstw mieszkających w dużych domach, których mieszkańcy nie narzekają na brak komfortu cieplnego i nie doświadczają skrajnej deprywacji materialnej, ale zaspokojenie przez nich potrzeb energetycznych stanowi poważne obciążenie dla budżetu domowego. Dotyka ono przede wszystkim rodzin z dziećmi w domach wolnostojących na wsi, gdzie duży metraż koresponduje z dużą liczebnością gospodarstwa, ale wiąże się również ze stosunkowo niskimi dochodami w przeliczeniu na osobę w gospodarstwie domowym.</w:t>
      </w:r>
    </w:p>
    <w:p w14:paraId="0DEB8481" w14:textId="281414C8" w:rsidR="00774B58" w:rsidRPr="00194C4A" w:rsidRDefault="00774B58" w:rsidP="007A30A9">
      <w:pPr>
        <w:pStyle w:val="tekst"/>
        <w:rPr>
          <w:rFonts w:cs="Times New Roman"/>
        </w:rPr>
      </w:pPr>
      <w:r w:rsidRPr="00194C4A">
        <w:rPr>
          <w:rFonts w:cs="Times New Roman"/>
        </w:rPr>
        <w:t>Po przeanalizowaniu danych statystycznych dot. struktury budynków można wysn</w:t>
      </w:r>
      <w:r w:rsidR="00872F4B">
        <w:rPr>
          <w:rFonts w:cs="Times New Roman"/>
        </w:rPr>
        <w:t>u</w:t>
      </w:r>
      <w:r w:rsidRPr="00194C4A">
        <w:rPr>
          <w:rFonts w:cs="Times New Roman"/>
        </w:rPr>
        <w:t>ć wniosek</w:t>
      </w:r>
      <w:r w:rsidR="00872F4B">
        <w:rPr>
          <w:rFonts w:cs="Times New Roman"/>
        </w:rPr>
        <w:t>,</w:t>
      </w:r>
      <w:r w:rsidRPr="00194C4A">
        <w:rPr>
          <w:rFonts w:cs="Times New Roman"/>
        </w:rPr>
        <w:t xml:space="preserve"> iż </w:t>
      </w:r>
      <w:r w:rsidR="00872F4B">
        <w:rPr>
          <w:rFonts w:cs="Times New Roman"/>
        </w:rPr>
        <w:t xml:space="preserve">są to </w:t>
      </w:r>
      <w:r w:rsidRPr="00194C4A">
        <w:rPr>
          <w:rFonts w:cs="Times New Roman"/>
        </w:rPr>
        <w:t>zjawisk</w:t>
      </w:r>
      <w:r w:rsidR="00872F4B">
        <w:rPr>
          <w:rFonts w:cs="Times New Roman"/>
        </w:rPr>
        <w:t>a</w:t>
      </w:r>
      <w:r w:rsidRPr="00194C4A">
        <w:rPr>
          <w:rFonts w:cs="Times New Roman"/>
        </w:rPr>
        <w:t xml:space="preserve"> obecne również na terenie Gminy </w:t>
      </w:r>
      <w:r w:rsidR="004D6E31">
        <w:rPr>
          <w:rFonts w:cs="Times New Roman"/>
        </w:rPr>
        <w:t>Brodnica</w:t>
      </w:r>
      <w:r w:rsidRPr="00194C4A">
        <w:rPr>
          <w:rFonts w:cs="Times New Roman"/>
        </w:rPr>
        <w:t>.</w:t>
      </w:r>
    </w:p>
    <w:p w14:paraId="766536E8" w14:textId="0A9778A9" w:rsidR="00E56850" w:rsidRPr="00194C4A" w:rsidRDefault="009617B3" w:rsidP="009617B3">
      <w:pPr>
        <w:pStyle w:val="Nagwek3"/>
        <w:ind w:left="720" w:hanging="720"/>
        <w:rPr>
          <w:rFonts w:ascii="Times New Roman" w:hAnsi="Times New Roman" w:cs="Times New Roman"/>
        </w:rPr>
      </w:pPr>
      <w:bookmarkStart w:id="79" w:name="_Toc77321941"/>
      <w:r w:rsidRPr="00194C4A">
        <w:rPr>
          <w:rFonts w:ascii="Times New Roman" w:hAnsi="Times New Roman" w:cs="Times New Roman"/>
        </w:rPr>
        <w:t>2.</w:t>
      </w:r>
      <w:r w:rsidR="003A425C">
        <w:rPr>
          <w:rFonts w:ascii="Times New Roman" w:hAnsi="Times New Roman" w:cs="Times New Roman"/>
        </w:rPr>
        <w:t>3</w:t>
      </w:r>
      <w:r w:rsidRPr="00194C4A">
        <w:rPr>
          <w:rFonts w:ascii="Times New Roman" w:hAnsi="Times New Roman" w:cs="Times New Roman"/>
        </w:rPr>
        <w:t xml:space="preserve">.2 </w:t>
      </w:r>
      <w:r w:rsidR="00E56850" w:rsidRPr="00194C4A">
        <w:rPr>
          <w:rFonts w:ascii="Times New Roman" w:hAnsi="Times New Roman" w:cs="Times New Roman"/>
        </w:rPr>
        <w:t>Bezpieczeństwo dostaw energii elektrycznej</w:t>
      </w:r>
      <w:bookmarkEnd w:id="79"/>
    </w:p>
    <w:p w14:paraId="23F86961" w14:textId="022EADEE" w:rsidR="00E56850" w:rsidRPr="00194C4A" w:rsidRDefault="00E56850" w:rsidP="00E56850">
      <w:pPr>
        <w:pStyle w:val="tekst"/>
        <w:rPr>
          <w:rFonts w:cs="Times New Roman"/>
        </w:rPr>
      </w:pPr>
      <w:r w:rsidRPr="00194C4A">
        <w:rPr>
          <w:rFonts w:cs="Times New Roman"/>
        </w:rPr>
        <w:t>Problem z dostawami energii elektrycznej może być spowodowany niedostatecznym rozwojem infrastruktury sieciowej lub przyczynami niezależnymi</w:t>
      </w:r>
      <w:r w:rsidR="00872F4B">
        <w:rPr>
          <w:rFonts w:cs="Times New Roman"/>
        </w:rPr>
        <w:t>,</w:t>
      </w:r>
      <w:r w:rsidRPr="00194C4A">
        <w:rPr>
          <w:rFonts w:cs="Times New Roman"/>
        </w:rPr>
        <w:t xml:space="preserve"> jak np. katastrofy, zjawiska pogodowe. Minimalizacja potencjalnego wpływu zjawisk pogodowych na zasilanie w energi</w:t>
      </w:r>
      <w:r w:rsidR="009D2BFF" w:rsidRPr="00194C4A">
        <w:rPr>
          <w:rFonts w:cs="Times New Roman"/>
        </w:rPr>
        <w:t xml:space="preserve">ę </w:t>
      </w:r>
      <w:r w:rsidRPr="00194C4A">
        <w:rPr>
          <w:rFonts w:cs="Times New Roman"/>
        </w:rPr>
        <w:t xml:space="preserve">elektryczną może </w:t>
      </w:r>
      <w:r w:rsidR="00872F4B">
        <w:rPr>
          <w:rFonts w:cs="Times New Roman"/>
        </w:rPr>
        <w:t xml:space="preserve">nastąpić </w:t>
      </w:r>
      <w:r w:rsidRPr="00194C4A">
        <w:rPr>
          <w:rFonts w:cs="Times New Roman"/>
        </w:rPr>
        <w:t xml:space="preserve">m.in. poprzez budowę sieci elektroenergetycznej w sposób pierścieniowy, z zapewnieniem dostaw z różnych kierunków. </w:t>
      </w:r>
    </w:p>
    <w:p w14:paraId="0BEF74E6" w14:textId="53D3221B" w:rsidR="00E56850" w:rsidRPr="00194C4A" w:rsidRDefault="00E56850" w:rsidP="00E56850">
      <w:pPr>
        <w:pStyle w:val="tekst"/>
        <w:rPr>
          <w:rFonts w:cs="Times New Roman"/>
        </w:rPr>
      </w:pPr>
      <w:r w:rsidRPr="00194C4A">
        <w:rPr>
          <w:rFonts w:cs="Times New Roman"/>
        </w:rPr>
        <w:t>Miejscowo występujący problem z możliwością przyłączenia się do sieci dystrybucyjnej spowodowany jest niedostatecznym rozwojem sieci w stosunku do potrzeb</w:t>
      </w:r>
      <w:r w:rsidR="00872F4B">
        <w:rPr>
          <w:rFonts w:cs="Times New Roman"/>
        </w:rPr>
        <w:t>. B</w:t>
      </w:r>
      <w:r w:rsidRPr="00194C4A">
        <w:rPr>
          <w:rFonts w:cs="Times New Roman"/>
        </w:rPr>
        <w:t xml:space="preserve">rak możliwości przyłączenia nowych odbiorców o wysokim zapotrzebowaniu na moc do istniejących linii jest skutkiem wysokiego obciążenia istniejącej infrastruktury elektroenergetycznej. </w:t>
      </w:r>
    </w:p>
    <w:p w14:paraId="2ABDA78B" w14:textId="609F233F" w:rsidR="00774B58" w:rsidRPr="00194C4A" w:rsidRDefault="00774B58" w:rsidP="00E56850">
      <w:pPr>
        <w:pStyle w:val="tekst"/>
        <w:rPr>
          <w:rFonts w:cs="Times New Roman"/>
        </w:rPr>
      </w:pPr>
      <w:r w:rsidRPr="00194C4A">
        <w:rPr>
          <w:rFonts w:cs="Times New Roman"/>
        </w:rPr>
        <w:t>W przyszłości ten problem będzie się zwiększał w wyniku stosowania w większej ilości niestabilnych odnawialnych źródeł energii czy pojazdów zasilanych elektrycznie.</w:t>
      </w:r>
    </w:p>
    <w:p w14:paraId="30DF4492" w14:textId="4725DCAE" w:rsidR="009C1E0B" w:rsidRPr="00194C4A" w:rsidRDefault="009617B3" w:rsidP="009617B3">
      <w:pPr>
        <w:pStyle w:val="Nagwek3"/>
        <w:ind w:left="720" w:hanging="720"/>
        <w:rPr>
          <w:rFonts w:ascii="Times New Roman" w:hAnsi="Times New Roman" w:cs="Times New Roman"/>
        </w:rPr>
      </w:pPr>
      <w:bookmarkStart w:id="80" w:name="_Toc77321942"/>
      <w:r w:rsidRPr="00194C4A">
        <w:rPr>
          <w:rFonts w:ascii="Times New Roman" w:hAnsi="Times New Roman" w:cs="Times New Roman"/>
        </w:rPr>
        <w:t>2.</w:t>
      </w:r>
      <w:r w:rsidR="003A425C">
        <w:rPr>
          <w:rFonts w:ascii="Times New Roman" w:hAnsi="Times New Roman" w:cs="Times New Roman"/>
        </w:rPr>
        <w:t>3</w:t>
      </w:r>
      <w:r w:rsidRPr="00194C4A">
        <w:rPr>
          <w:rFonts w:ascii="Times New Roman" w:hAnsi="Times New Roman" w:cs="Times New Roman"/>
        </w:rPr>
        <w:t xml:space="preserve">.3 </w:t>
      </w:r>
      <w:r w:rsidR="009C1E0B" w:rsidRPr="00194C4A">
        <w:rPr>
          <w:rFonts w:ascii="Times New Roman" w:hAnsi="Times New Roman" w:cs="Times New Roman"/>
        </w:rPr>
        <w:t>Bezpieczeństwo dostaw gazu ziemnego</w:t>
      </w:r>
      <w:bookmarkEnd w:id="80"/>
    </w:p>
    <w:p w14:paraId="00565029" w14:textId="6E3AE6BC" w:rsidR="00616C3D" w:rsidRPr="00194C4A" w:rsidRDefault="009C1E0B" w:rsidP="009C1E0B">
      <w:pPr>
        <w:pStyle w:val="tekst"/>
        <w:rPr>
          <w:rFonts w:cs="Times New Roman"/>
        </w:rPr>
      </w:pPr>
      <w:r w:rsidRPr="00194C4A">
        <w:rPr>
          <w:rFonts w:cs="Times New Roman"/>
        </w:rPr>
        <w:t xml:space="preserve">Należy zauważyć, że obecnie istniejąca infrastruktura gazowa jest dla zapewnienia dostaw gazu dla obecnych odbiorców wystarczająca i posiada znaczne rezerwy, możliwe do wykorzystania w przypadku pojawienia się nowych odbiorców i rozbudowy sieci. </w:t>
      </w:r>
    </w:p>
    <w:p w14:paraId="0A4DF470" w14:textId="77777777" w:rsidR="009C1E0B" w:rsidRPr="00194C4A" w:rsidRDefault="00616C3D" w:rsidP="00616C3D">
      <w:pPr>
        <w:spacing w:after="0" w:line="240" w:lineRule="auto"/>
        <w:rPr>
          <w:rFonts w:ascii="Times New Roman" w:hAnsi="Times New Roman" w:cs="Times New Roman"/>
          <w:sz w:val="24"/>
          <w:szCs w:val="20"/>
        </w:rPr>
      </w:pPr>
      <w:r w:rsidRPr="00194C4A">
        <w:rPr>
          <w:rFonts w:ascii="Times New Roman" w:hAnsi="Times New Roman" w:cs="Times New Roman"/>
        </w:rPr>
        <w:br w:type="page"/>
      </w:r>
    </w:p>
    <w:p w14:paraId="6BA7215C" w14:textId="655CAC97" w:rsidR="0037670E" w:rsidRPr="00194C4A" w:rsidRDefault="009617B3" w:rsidP="009617B3">
      <w:pPr>
        <w:pStyle w:val="Nagwek1"/>
        <w:ind w:left="432" w:hanging="432"/>
        <w:rPr>
          <w:rFonts w:ascii="Times New Roman" w:hAnsi="Times New Roman" w:cs="Times New Roman"/>
        </w:rPr>
      </w:pPr>
      <w:bookmarkStart w:id="81" w:name="_Toc77321943"/>
      <w:r w:rsidRPr="00194C4A">
        <w:rPr>
          <w:rFonts w:ascii="Times New Roman" w:hAnsi="Times New Roman" w:cs="Times New Roman"/>
        </w:rPr>
        <w:lastRenderedPageBreak/>
        <w:t>3</w:t>
      </w:r>
      <w:r w:rsidR="00194C4A" w:rsidRPr="00194C4A">
        <w:rPr>
          <w:rFonts w:ascii="Times New Roman" w:hAnsi="Times New Roman" w:cs="Times New Roman"/>
        </w:rPr>
        <w:t>.</w:t>
      </w:r>
      <w:r w:rsidRPr="00194C4A">
        <w:rPr>
          <w:rFonts w:ascii="Times New Roman" w:hAnsi="Times New Roman" w:cs="Times New Roman"/>
        </w:rPr>
        <w:t xml:space="preserve"> </w:t>
      </w:r>
      <w:r w:rsidR="00382E22" w:rsidRPr="00194C4A">
        <w:rPr>
          <w:rFonts w:ascii="Times New Roman" w:hAnsi="Times New Roman" w:cs="Times New Roman"/>
        </w:rPr>
        <w:t>Uwarunkowania</w:t>
      </w:r>
      <w:r w:rsidR="00B40000" w:rsidRPr="00194C4A">
        <w:rPr>
          <w:rFonts w:ascii="Times New Roman" w:hAnsi="Times New Roman" w:cs="Times New Roman"/>
        </w:rPr>
        <w:t xml:space="preserve"> planowania energetycznego w gminie</w:t>
      </w:r>
      <w:bookmarkEnd w:id="81"/>
    </w:p>
    <w:p w14:paraId="05B7C93E" w14:textId="77777777" w:rsidR="00B40000" w:rsidRPr="00194C4A" w:rsidRDefault="00B40000" w:rsidP="00382E22">
      <w:pPr>
        <w:pStyle w:val="tekst"/>
        <w:rPr>
          <w:rFonts w:cs="Times New Roman"/>
        </w:rPr>
      </w:pPr>
      <w:r w:rsidRPr="00194C4A">
        <w:rPr>
          <w:rFonts w:cs="Times New Roman"/>
        </w:rPr>
        <w:t>Planowanie energetyczne sprowadza się do przedstawienia koncepcji sposobu zaopatrzenia w</w:t>
      </w:r>
      <w:r w:rsidR="00616C3D" w:rsidRPr="00194C4A">
        <w:rPr>
          <w:rFonts w:cs="Times New Roman"/>
        </w:rPr>
        <w:t> </w:t>
      </w:r>
      <w:r w:rsidRPr="00194C4A">
        <w:rPr>
          <w:rFonts w:cs="Times New Roman"/>
        </w:rPr>
        <w:t>energię użytkowników. Przy planowaniu należy brać pod uwagę:</w:t>
      </w:r>
    </w:p>
    <w:p w14:paraId="76AFF968" w14:textId="77777777" w:rsidR="00B40000" w:rsidRPr="00194C4A" w:rsidRDefault="00B40000" w:rsidP="00902E94">
      <w:pPr>
        <w:pStyle w:val="tekst"/>
        <w:numPr>
          <w:ilvl w:val="0"/>
          <w:numId w:val="15"/>
        </w:numPr>
        <w:rPr>
          <w:rFonts w:cs="Times New Roman"/>
        </w:rPr>
      </w:pPr>
      <w:r w:rsidRPr="00194C4A">
        <w:rPr>
          <w:rFonts w:cs="Times New Roman"/>
        </w:rPr>
        <w:t>aktualny stan infrastruktury energetycznej,</w:t>
      </w:r>
    </w:p>
    <w:p w14:paraId="57FFF939" w14:textId="77777777" w:rsidR="00B40000" w:rsidRPr="00194C4A" w:rsidRDefault="00B40000" w:rsidP="00902E94">
      <w:pPr>
        <w:pStyle w:val="tekst"/>
        <w:numPr>
          <w:ilvl w:val="0"/>
          <w:numId w:val="15"/>
        </w:numPr>
        <w:rPr>
          <w:rFonts w:cs="Times New Roman"/>
        </w:rPr>
      </w:pPr>
      <w:r w:rsidRPr="00194C4A">
        <w:rPr>
          <w:rFonts w:cs="Times New Roman"/>
        </w:rPr>
        <w:t>obecny sposób zaopatrzenia w energię,</w:t>
      </w:r>
    </w:p>
    <w:p w14:paraId="1208F606" w14:textId="77777777" w:rsidR="00382E22" w:rsidRPr="00194C4A" w:rsidRDefault="00382E22" w:rsidP="00902E94">
      <w:pPr>
        <w:pStyle w:val="tekst"/>
        <w:numPr>
          <w:ilvl w:val="0"/>
          <w:numId w:val="15"/>
        </w:numPr>
        <w:rPr>
          <w:rFonts w:cs="Times New Roman"/>
        </w:rPr>
      </w:pPr>
      <w:r w:rsidRPr="00194C4A">
        <w:rPr>
          <w:rFonts w:cs="Times New Roman"/>
        </w:rPr>
        <w:t>możliwości rozwoju infrastruktury energetycznej,</w:t>
      </w:r>
    </w:p>
    <w:p w14:paraId="7CD2F062" w14:textId="77777777" w:rsidR="00382E22" w:rsidRPr="00194C4A" w:rsidRDefault="00382E22" w:rsidP="00902E94">
      <w:pPr>
        <w:pStyle w:val="tekst"/>
        <w:numPr>
          <w:ilvl w:val="0"/>
          <w:numId w:val="15"/>
        </w:numPr>
        <w:rPr>
          <w:rFonts w:cs="Times New Roman"/>
        </w:rPr>
      </w:pPr>
      <w:r w:rsidRPr="00194C4A">
        <w:rPr>
          <w:rFonts w:cs="Times New Roman"/>
        </w:rPr>
        <w:t>przewidywane zmiany w zapotrzebowaniu na energię, w tym ocenę rozwoju gminy,</w:t>
      </w:r>
    </w:p>
    <w:p w14:paraId="435CE63F" w14:textId="77777777" w:rsidR="00382E22" w:rsidRPr="00194C4A" w:rsidRDefault="00382E22" w:rsidP="00902E94">
      <w:pPr>
        <w:pStyle w:val="tekst"/>
        <w:numPr>
          <w:ilvl w:val="0"/>
          <w:numId w:val="15"/>
        </w:numPr>
        <w:rPr>
          <w:rFonts w:cs="Times New Roman"/>
        </w:rPr>
      </w:pPr>
      <w:r w:rsidRPr="00194C4A">
        <w:rPr>
          <w:rFonts w:cs="Times New Roman"/>
        </w:rPr>
        <w:t>aktualne i przewidywane uwarunkowania prawne i technologiczne,</w:t>
      </w:r>
    </w:p>
    <w:p w14:paraId="5DF9E876" w14:textId="77777777" w:rsidR="00382E22" w:rsidRPr="00194C4A" w:rsidRDefault="00382E22" w:rsidP="00902E94">
      <w:pPr>
        <w:pStyle w:val="tekst"/>
        <w:numPr>
          <w:ilvl w:val="0"/>
          <w:numId w:val="15"/>
        </w:numPr>
        <w:rPr>
          <w:rFonts w:cs="Times New Roman"/>
        </w:rPr>
      </w:pPr>
      <w:r w:rsidRPr="00194C4A">
        <w:rPr>
          <w:rFonts w:cs="Times New Roman"/>
        </w:rPr>
        <w:t>posiadane zasoby energetyczne,</w:t>
      </w:r>
    </w:p>
    <w:p w14:paraId="5757CE15" w14:textId="77777777" w:rsidR="00382E22" w:rsidRPr="00194C4A" w:rsidRDefault="00382E22" w:rsidP="00902E94">
      <w:pPr>
        <w:pStyle w:val="tekst"/>
        <w:numPr>
          <w:ilvl w:val="0"/>
          <w:numId w:val="15"/>
        </w:numPr>
        <w:rPr>
          <w:rFonts w:cs="Times New Roman"/>
        </w:rPr>
      </w:pPr>
      <w:r w:rsidRPr="00194C4A">
        <w:rPr>
          <w:rFonts w:cs="Times New Roman"/>
        </w:rPr>
        <w:t>uwarunkowania społeczne i ekonomiczne.</w:t>
      </w:r>
    </w:p>
    <w:p w14:paraId="5E89E5F3" w14:textId="77777777" w:rsidR="00BD314A" w:rsidRPr="00194C4A" w:rsidRDefault="009617B3" w:rsidP="009617B3">
      <w:pPr>
        <w:pStyle w:val="Nagwek2"/>
        <w:rPr>
          <w:rFonts w:ascii="Times New Roman" w:hAnsi="Times New Roman" w:cs="Times New Roman"/>
        </w:rPr>
      </w:pPr>
      <w:bookmarkStart w:id="82" w:name="_Toc77321944"/>
      <w:bookmarkStart w:id="83" w:name="_Toc419273661"/>
      <w:r w:rsidRPr="00194C4A">
        <w:rPr>
          <w:rFonts w:ascii="Times New Roman" w:hAnsi="Times New Roman" w:cs="Times New Roman"/>
        </w:rPr>
        <w:t xml:space="preserve">3.1 </w:t>
      </w:r>
      <w:r w:rsidR="00BD314A" w:rsidRPr="00194C4A">
        <w:rPr>
          <w:rFonts w:ascii="Times New Roman" w:hAnsi="Times New Roman" w:cs="Times New Roman"/>
        </w:rPr>
        <w:t>Przedsięwzięcia racjonalizujące wykorzystanie energii</w:t>
      </w:r>
      <w:bookmarkEnd w:id="82"/>
    </w:p>
    <w:p w14:paraId="6B4791D0" w14:textId="77777777" w:rsidR="00BD314A" w:rsidRPr="00194C4A" w:rsidRDefault="00BD314A" w:rsidP="00BD314A">
      <w:pPr>
        <w:pStyle w:val="tekst"/>
        <w:rPr>
          <w:rFonts w:cs="Times New Roman"/>
        </w:rPr>
      </w:pPr>
      <w:r w:rsidRPr="00194C4A">
        <w:rPr>
          <w:rFonts w:cs="Times New Roman"/>
        </w:rPr>
        <w:t>Jednym z warunków postępu i bezpieczeństwa energetycznego jest dążenie do zmniejszenia zużycia i racjonalnego wykorzystania nośników energii. Spowodowane jest to takimi cechami nośników energii jak:</w:t>
      </w:r>
    </w:p>
    <w:p w14:paraId="33B1C00A" w14:textId="77777777" w:rsidR="00BD314A" w:rsidRPr="00194C4A" w:rsidRDefault="00BD314A" w:rsidP="00902E94">
      <w:pPr>
        <w:pStyle w:val="tekst"/>
        <w:numPr>
          <w:ilvl w:val="0"/>
          <w:numId w:val="1"/>
        </w:numPr>
        <w:ind w:left="426"/>
        <w:rPr>
          <w:rFonts w:cs="Times New Roman"/>
        </w:rPr>
      </w:pPr>
      <w:r w:rsidRPr="00194C4A">
        <w:rPr>
          <w:rFonts w:cs="Times New Roman"/>
        </w:rPr>
        <w:t>ograniczoność zasobów,</w:t>
      </w:r>
    </w:p>
    <w:p w14:paraId="452113A1" w14:textId="77777777" w:rsidR="00BD314A" w:rsidRPr="00194C4A" w:rsidRDefault="00BD314A" w:rsidP="00902E94">
      <w:pPr>
        <w:pStyle w:val="tekst"/>
        <w:numPr>
          <w:ilvl w:val="0"/>
          <w:numId w:val="1"/>
        </w:numPr>
        <w:ind w:left="426"/>
        <w:rPr>
          <w:rFonts w:cs="Times New Roman"/>
        </w:rPr>
      </w:pPr>
      <w:r w:rsidRPr="00194C4A">
        <w:rPr>
          <w:rFonts w:cs="Times New Roman"/>
        </w:rPr>
        <w:t>utrudniony dostęp do paliw,</w:t>
      </w:r>
    </w:p>
    <w:p w14:paraId="20FAD2B8" w14:textId="77777777" w:rsidR="00BD314A" w:rsidRPr="00194C4A" w:rsidRDefault="00BD314A" w:rsidP="00902E94">
      <w:pPr>
        <w:pStyle w:val="tekst"/>
        <w:numPr>
          <w:ilvl w:val="0"/>
          <w:numId w:val="1"/>
        </w:numPr>
        <w:ind w:left="426"/>
        <w:rPr>
          <w:rFonts w:cs="Times New Roman"/>
        </w:rPr>
      </w:pPr>
      <w:r w:rsidRPr="00194C4A">
        <w:rPr>
          <w:rFonts w:cs="Times New Roman"/>
        </w:rPr>
        <w:t>wzrostowa tendencja cen paliw w długiej perspektywie,</w:t>
      </w:r>
    </w:p>
    <w:p w14:paraId="51729E68" w14:textId="77777777" w:rsidR="00BD314A" w:rsidRPr="00194C4A" w:rsidRDefault="00BD314A" w:rsidP="00902E94">
      <w:pPr>
        <w:pStyle w:val="tekst"/>
        <w:numPr>
          <w:ilvl w:val="0"/>
          <w:numId w:val="1"/>
        </w:numPr>
        <w:ind w:left="426"/>
        <w:rPr>
          <w:rFonts w:cs="Times New Roman"/>
        </w:rPr>
      </w:pPr>
      <w:r w:rsidRPr="00194C4A">
        <w:rPr>
          <w:rFonts w:cs="Times New Roman"/>
        </w:rPr>
        <w:t>zanieczyszczenie środowiska spowodowane procesami spalania paliw kopalnych.</w:t>
      </w:r>
    </w:p>
    <w:p w14:paraId="20382AB4" w14:textId="2464D6F4" w:rsidR="00BD314A" w:rsidRPr="00194C4A" w:rsidRDefault="00BD314A" w:rsidP="00BD314A">
      <w:pPr>
        <w:pStyle w:val="tekst"/>
        <w:rPr>
          <w:rFonts w:cs="Times New Roman"/>
        </w:rPr>
      </w:pPr>
      <w:r w:rsidRPr="00194C4A">
        <w:rPr>
          <w:rFonts w:cs="Times New Roman"/>
        </w:rPr>
        <w:t xml:space="preserve">Udział sektora bytowo-komunalnego w Polsce w ogólnym wykorzystaniu zasobów energetycznych wynosi ok. 40%, </w:t>
      </w:r>
      <w:r w:rsidR="00DD6FEF" w:rsidRPr="00194C4A">
        <w:rPr>
          <w:rFonts w:cs="Times New Roman"/>
        </w:rPr>
        <w:t>z czego 36% przypada na budynki</w:t>
      </w:r>
      <w:r w:rsidRPr="00194C4A">
        <w:rPr>
          <w:rFonts w:cs="Times New Roman"/>
        </w:rPr>
        <w:t xml:space="preserve"> przy czym ok. 30% przypada na budynki mieszkalne, a reszta na budynki użyteczności publicznej. </w:t>
      </w:r>
      <w:r w:rsidR="00774B58" w:rsidRPr="00194C4A">
        <w:rPr>
          <w:rFonts w:cs="Times New Roman"/>
        </w:rPr>
        <w:t xml:space="preserve">W gminie </w:t>
      </w:r>
      <w:r w:rsidR="00B7344B">
        <w:rPr>
          <w:rFonts w:cs="Times New Roman"/>
        </w:rPr>
        <w:t>Brodnica</w:t>
      </w:r>
      <w:r w:rsidR="00774B58" w:rsidRPr="00194C4A">
        <w:rPr>
          <w:rFonts w:cs="Times New Roman"/>
        </w:rPr>
        <w:t xml:space="preserve"> najbardziej energochłonnym sektorem jest mieszkalnictwo. </w:t>
      </w:r>
      <w:r w:rsidRPr="00194C4A">
        <w:rPr>
          <w:rFonts w:cs="Times New Roman"/>
        </w:rPr>
        <w:t>W chwili obecnej sektor bytowo</w:t>
      </w:r>
      <w:r w:rsidR="009D2BFF" w:rsidRPr="00194C4A">
        <w:rPr>
          <w:rFonts w:cs="Times New Roman"/>
        </w:rPr>
        <w:t>-</w:t>
      </w:r>
      <w:r w:rsidRPr="00194C4A">
        <w:rPr>
          <w:rFonts w:cs="Times New Roman"/>
        </w:rPr>
        <w:t>komunalny zużywa nadmierne ilości energii.</w:t>
      </w:r>
    </w:p>
    <w:p w14:paraId="25CB0353" w14:textId="382594AB" w:rsidR="00BD314A" w:rsidRPr="00194C4A" w:rsidRDefault="00BD314A" w:rsidP="00BD314A">
      <w:pPr>
        <w:pStyle w:val="tekst"/>
        <w:rPr>
          <w:rFonts w:cs="Times New Roman"/>
        </w:rPr>
      </w:pPr>
      <w:r w:rsidRPr="00194C4A">
        <w:rPr>
          <w:rFonts w:cs="Times New Roman"/>
        </w:rPr>
        <w:t xml:space="preserve">Do podstawowych strategicznych założeń mających na celu racjonalizację użytkowania ciepła, energii elektrycznej i paliw gazowych na obszarze </w:t>
      </w:r>
      <w:r w:rsidR="00D0422C" w:rsidRPr="00194C4A">
        <w:rPr>
          <w:rFonts w:cs="Times New Roman"/>
        </w:rPr>
        <w:t>gminy</w:t>
      </w:r>
      <w:r w:rsidR="006D3BD5" w:rsidRPr="00194C4A">
        <w:rPr>
          <w:rFonts w:cs="Times New Roman"/>
        </w:rPr>
        <w:t xml:space="preserve"> </w:t>
      </w:r>
      <w:r w:rsidR="001007DF">
        <w:rPr>
          <w:rFonts w:cs="Times New Roman"/>
        </w:rPr>
        <w:t>Brodnica</w:t>
      </w:r>
      <w:r w:rsidRPr="00194C4A">
        <w:rPr>
          <w:rFonts w:cs="Times New Roman"/>
        </w:rPr>
        <w:t xml:space="preserve"> należy zaliczyć:</w:t>
      </w:r>
    </w:p>
    <w:p w14:paraId="784B4903" w14:textId="5F64BCDE" w:rsidR="00BD314A" w:rsidRPr="00194C4A" w:rsidRDefault="00774B58" w:rsidP="00902E94">
      <w:pPr>
        <w:pStyle w:val="tekst"/>
        <w:numPr>
          <w:ilvl w:val="0"/>
          <w:numId w:val="2"/>
        </w:numPr>
        <w:ind w:left="426"/>
        <w:rPr>
          <w:rFonts w:cs="Times New Roman"/>
          <w:szCs w:val="24"/>
        </w:rPr>
      </w:pPr>
      <w:r w:rsidRPr="00194C4A">
        <w:rPr>
          <w:rFonts w:cs="Times New Roman"/>
        </w:rPr>
        <w:t>zmniejszenie energochłonności budynków mieszkalnych w szczególności jednorodzinnych</w:t>
      </w:r>
      <w:r w:rsidR="00CB3BAC">
        <w:rPr>
          <w:rFonts w:cs="Times New Roman"/>
        </w:rPr>
        <w:t>,</w:t>
      </w:r>
    </w:p>
    <w:p w14:paraId="7B3CEB54" w14:textId="77777777" w:rsidR="00BD314A" w:rsidRPr="00194C4A" w:rsidRDefault="00BD314A" w:rsidP="005136C8">
      <w:pPr>
        <w:pStyle w:val="tekst"/>
        <w:ind w:left="426"/>
        <w:rPr>
          <w:rFonts w:cs="Times New Roman"/>
          <w:sz w:val="2"/>
          <w:szCs w:val="2"/>
        </w:rPr>
      </w:pPr>
    </w:p>
    <w:p w14:paraId="6B1CDD70" w14:textId="02D2F8B7" w:rsidR="00BD314A" w:rsidRPr="00194C4A" w:rsidRDefault="00BD314A" w:rsidP="00902E94">
      <w:pPr>
        <w:pStyle w:val="tekst"/>
        <w:numPr>
          <w:ilvl w:val="0"/>
          <w:numId w:val="2"/>
        </w:numPr>
        <w:ind w:left="426"/>
        <w:rPr>
          <w:rFonts w:cs="Times New Roman"/>
        </w:rPr>
      </w:pPr>
      <w:r w:rsidRPr="00194C4A">
        <w:rPr>
          <w:rFonts w:cs="Times New Roman"/>
        </w:rPr>
        <w:t>minimalizacja szkodliwych dla środowiska skutków funkcjonowania sektora paliwowo-energetycznego na obszarze gminy</w:t>
      </w:r>
      <w:r w:rsidR="00774B58" w:rsidRPr="00194C4A">
        <w:rPr>
          <w:rFonts w:cs="Times New Roman"/>
        </w:rPr>
        <w:t xml:space="preserve"> w szczególności likwidacja niskiej emisji</w:t>
      </w:r>
      <w:r w:rsidRPr="00194C4A">
        <w:rPr>
          <w:rFonts w:cs="Times New Roman"/>
        </w:rPr>
        <w:t>,</w:t>
      </w:r>
    </w:p>
    <w:p w14:paraId="4D680F7E" w14:textId="77777777" w:rsidR="00BD314A" w:rsidRPr="00194C4A" w:rsidRDefault="00BD314A" w:rsidP="00902E94">
      <w:pPr>
        <w:pStyle w:val="tekst"/>
        <w:numPr>
          <w:ilvl w:val="0"/>
          <w:numId w:val="2"/>
        </w:numPr>
        <w:ind w:left="426"/>
        <w:rPr>
          <w:rFonts w:cs="Times New Roman"/>
        </w:rPr>
      </w:pPr>
      <w:r w:rsidRPr="00194C4A">
        <w:rPr>
          <w:rFonts w:cs="Times New Roman"/>
        </w:rPr>
        <w:t xml:space="preserve">zapewnienie bezpieczeństwa i pewności zasilania w zakresie ciepła, energii elektrycznej oraz </w:t>
      </w:r>
      <w:r w:rsidR="00382E22" w:rsidRPr="00194C4A">
        <w:rPr>
          <w:rFonts w:cs="Times New Roman"/>
        </w:rPr>
        <w:t xml:space="preserve">potencjalnie </w:t>
      </w:r>
      <w:r w:rsidRPr="00194C4A">
        <w:rPr>
          <w:rFonts w:cs="Times New Roman"/>
        </w:rPr>
        <w:t xml:space="preserve">paliw gzowych. </w:t>
      </w:r>
    </w:p>
    <w:p w14:paraId="2C272DB7" w14:textId="77777777" w:rsidR="00BD314A" w:rsidRPr="00194C4A" w:rsidRDefault="009617B3" w:rsidP="009617B3">
      <w:pPr>
        <w:pStyle w:val="Nagwek3"/>
        <w:ind w:left="720" w:hanging="720"/>
        <w:rPr>
          <w:rFonts w:ascii="Times New Roman" w:hAnsi="Times New Roman" w:cs="Times New Roman"/>
        </w:rPr>
      </w:pPr>
      <w:bookmarkStart w:id="84" w:name="_Toc419273658"/>
      <w:bookmarkStart w:id="85" w:name="_Toc77321945"/>
      <w:r w:rsidRPr="00194C4A">
        <w:rPr>
          <w:rFonts w:ascii="Times New Roman" w:eastAsia="Calibri" w:hAnsi="Times New Roman" w:cs="Times New Roman"/>
        </w:rPr>
        <w:t xml:space="preserve">3.1.1 </w:t>
      </w:r>
      <w:r w:rsidR="00BD314A" w:rsidRPr="00194C4A">
        <w:rPr>
          <w:rFonts w:ascii="Times New Roman" w:eastAsia="Calibri" w:hAnsi="Times New Roman" w:cs="Times New Roman"/>
        </w:rPr>
        <w:t>Sposoby racjonalizacji zużycia energii</w:t>
      </w:r>
      <w:bookmarkEnd w:id="84"/>
      <w:bookmarkEnd w:id="85"/>
    </w:p>
    <w:p w14:paraId="11CDE084" w14:textId="79991932" w:rsidR="00BD314A" w:rsidRPr="00194C4A" w:rsidRDefault="00BD314A" w:rsidP="00194C4A">
      <w:pPr>
        <w:pStyle w:val="Nagwek4"/>
        <w:rPr>
          <w:rFonts w:ascii="Times New Roman" w:hAnsi="Times New Roman" w:cs="Times New Roman"/>
        </w:rPr>
      </w:pPr>
      <w:r w:rsidRPr="00194C4A">
        <w:rPr>
          <w:rFonts w:ascii="Times New Roman" w:hAnsi="Times New Roman" w:cs="Times New Roman"/>
        </w:rPr>
        <w:t xml:space="preserve">Możliwości stosowania środków poprawy efektywności energetycznej w </w:t>
      </w:r>
      <w:r w:rsidR="007C7127" w:rsidRPr="00194C4A">
        <w:rPr>
          <w:rFonts w:ascii="Times New Roman" w:hAnsi="Times New Roman" w:cs="Times New Roman"/>
        </w:rPr>
        <w:t>gminie</w:t>
      </w:r>
      <w:r w:rsidR="00194C4A" w:rsidRPr="00194C4A">
        <w:rPr>
          <w:rFonts w:ascii="Times New Roman" w:hAnsi="Times New Roman" w:cs="Times New Roman"/>
        </w:rPr>
        <w:t xml:space="preserve"> </w:t>
      </w:r>
      <w:r w:rsidR="001007DF">
        <w:rPr>
          <w:rFonts w:ascii="Times New Roman" w:hAnsi="Times New Roman" w:cs="Times New Roman"/>
        </w:rPr>
        <w:t>Brodnica</w:t>
      </w:r>
    </w:p>
    <w:p w14:paraId="222AED90" w14:textId="4424E7D3" w:rsidR="00BD314A" w:rsidRPr="00194C4A" w:rsidRDefault="00194C4A" w:rsidP="00194C4A">
      <w:pPr>
        <w:pStyle w:val="tekst"/>
        <w:ind w:firstLine="0"/>
        <w:rPr>
          <w:rFonts w:cs="Times New Roman"/>
          <w:b/>
          <w:szCs w:val="24"/>
        </w:rPr>
      </w:pPr>
      <w:r w:rsidRPr="00194C4A">
        <w:rPr>
          <w:rFonts w:cs="Times New Roman"/>
          <w:b/>
          <w:szCs w:val="24"/>
        </w:rPr>
        <w:t>W odniesieniu do wytwarzania i przesyłu ciepła</w:t>
      </w:r>
      <w:r w:rsidR="00BD314A" w:rsidRPr="00194C4A">
        <w:rPr>
          <w:rFonts w:cs="Times New Roman"/>
          <w:b/>
          <w:szCs w:val="24"/>
        </w:rPr>
        <w:t>:</w:t>
      </w:r>
    </w:p>
    <w:p w14:paraId="1B9952E7" w14:textId="77777777" w:rsidR="00194C4A" w:rsidRPr="00422799" w:rsidRDefault="00194C4A" w:rsidP="00422799">
      <w:pPr>
        <w:pStyle w:val="tekst"/>
        <w:numPr>
          <w:ilvl w:val="0"/>
          <w:numId w:val="34"/>
        </w:numPr>
        <w:ind w:left="426"/>
      </w:pPr>
      <w:r w:rsidRPr="00422799">
        <w:t>Propagowanie i popieranie wytwarzanie ciepła przez jednostki produkujące ciepło i energię elektryczną w skojarzeniu (</w:t>
      </w:r>
      <w:proofErr w:type="spellStart"/>
      <w:r w:rsidRPr="00422799">
        <w:t>mikrokogeneracja</w:t>
      </w:r>
      <w:proofErr w:type="spellEnd"/>
      <w:r w:rsidRPr="00422799">
        <w:t>), najlepiej przy wykorzystaniu lokalnych zasobów energetycznych.</w:t>
      </w:r>
    </w:p>
    <w:p w14:paraId="640E1D57" w14:textId="77777777" w:rsidR="00194C4A" w:rsidRPr="00422799" w:rsidRDefault="00194C4A" w:rsidP="00422799">
      <w:pPr>
        <w:pStyle w:val="tekst"/>
        <w:numPr>
          <w:ilvl w:val="0"/>
          <w:numId w:val="34"/>
        </w:numPr>
        <w:ind w:left="426"/>
      </w:pPr>
      <w:r w:rsidRPr="00422799">
        <w:lastRenderedPageBreak/>
        <w:t>Stosowanie elektronicznych regulatorów automatyzujących proces wytwarzania i przesyłu energii cieplnej i dostosowujących produkcje ciepła do aktualnych warunków pogodowych i zapotrzebowania użytkowników (regulacja pogodowo-czasowa).</w:t>
      </w:r>
    </w:p>
    <w:p w14:paraId="0C888001" w14:textId="77777777" w:rsidR="00194C4A" w:rsidRPr="00422799" w:rsidRDefault="00194C4A" w:rsidP="00422799">
      <w:pPr>
        <w:pStyle w:val="tekst"/>
        <w:numPr>
          <w:ilvl w:val="0"/>
          <w:numId w:val="34"/>
        </w:numPr>
        <w:ind w:left="426"/>
      </w:pPr>
      <w:r w:rsidRPr="00422799">
        <w:t>Stosowanie technologii niskoemisyjnych wytwarzania ciepła w budynkach (wysokosprawne kondensacyjne kotły gazowe lub olejowe bądź na biomasę z niską emisją pyłów i cząsteczek stałych).</w:t>
      </w:r>
    </w:p>
    <w:p w14:paraId="6BA36154" w14:textId="77777777" w:rsidR="00194C4A" w:rsidRPr="00422799" w:rsidRDefault="00194C4A" w:rsidP="00422799">
      <w:pPr>
        <w:pStyle w:val="tekst"/>
        <w:numPr>
          <w:ilvl w:val="0"/>
          <w:numId w:val="34"/>
        </w:numPr>
        <w:ind w:left="426"/>
      </w:pPr>
      <w:r w:rsidRPr="00422799">
        <w:t>Dostosowanie istniejących kominów do specyficznych wymogów jakie stawia zastosowanie kotłów opalanych gazem lub olejem opałowym, przez stosowanie wkładek z blachy stalowej chromoniklowej, bądź budowie nowych kominów zewnętrznych dwuściennych ze stali chromoniklowej.</w:t>
      </w:r>
    </w:p>
    <w:p w14:paraId="740FB756" w14:textId="77777777" w:rsidR="00194C4A" w:rsidRPr="00422799" w:rsidRDefault="00194C4A" w:rsidP="00422799">
      <w:pPr>
        <w:pStyle w:val="tekst"/>
        <w:numPr>
          <w:ilvl w:val="0"/>
          <w:numId w:val="34"/>
        </w:numPr>
        <w:ind w:left="426"/>
      </w:pPr>
      <w:r w:rsidRPr="00422799">
        <w:t>Stosowanie stacji uzdatniania wody, przedłużającej żywotność urządzeń grzewczych i instalacji, i gwarantujących zachowanie wysokiej sprawności, dzięki znacznej redukcji odkładania się kamienia kotłowego na powierzchniach ogrzewalnych kotłów i w rurociągach instalacji.</w:t>
      </w:r>
    </w:p>
    <w:p w14:paraId="7ED35A30" w14:textId="7199A2DE" w:rsidR="00194C4A" w:rsidRPr="00194C4A" w:rsidRDefault="00194C4A" w:rsidP="00194C4A">
      <w:pPr>
        <w:pStyle w:val="tekst"/>
        <w:spacing w:line="240" w:lineRule="auto"/>
        <w:ind w:firstLine="0"/>
        <w:rPr>
          <w:rFonts w:cs="Times New Roman"/>
        </w:rPr>
      </w:pPr>
      <w:r w:rsidRPr="00194C4A">
        <w:rPr>
          <w:rFonts w:eastAsia="Calibri" w:cs="Times New Roman"/>
          <w:b/>
          <w:lang w:val="es-ES"/>
        </w:rPr>
        <w:t>W odniesieniu do użytkowania ciepła:</w:t>
      </w:r>
    </w:p>
    <w:p w14:paraId="2AE6BE51" w14:textId="77777777" w:rsidR="00194C4A" w:rsidRPr="00422799" w:rsidRDefault="00194C4A" w:rsidP="00422799">
      <w:pPr>
        <w:pStyle w:val="tekst"/>
        <w:numPr>
          <w:ilvl w:val="0"/>
          <w:numId w:val="35"/>
        </w:numPr>
        <w:ind w:left="426"/>
      </w:pPr>
      <w:r w:rsidRPr="00422799">
        <w:t>Podejmowanie przedsięwzięć związanych ze zwiększeniem efektywności wykorzystania energii cieplnej w obiektach gminnych (</w:t>
      </w:r>
      <w:proofErr w:type="spellStart"/>
      <w:r w:rsidRPr="00422799">
        <w:t>termorenowacja</w:t>
      </w:r>
      <w:proofErr w:type="spellEnd"/>
      <w:r w:rsidRPr="00422799">
        <w:t xml:space="preserve"> i termomodernizacja budynków, modernizacja wewnętrznych systemów ciepłowniczych oraz wyposażanie w elementy pomiarowe i regulacyjne, wykorzystywanie ciepła odpadowego) oraz wspieranie przedsięwzięć termomodernizacyjnych podejmowanych przez użytkowników indywidualnych (np. prowadzenie doradztwa, auditingu energetycznego).</w:t>
      </w:r>
    </w:p>
    <w:p w14:paraId="711FEB5C" w14:textId="77777777" w:rsidR="00194C4A" w:rsidRPr="00422799" w:rsidRDefault="00194C4A" w:rsidP="00422799">
      <w:pPr>
        <w:pStyle w:val="tekst"/>
        <w:numPr>
          <w:ilvl w:val="0"/>
          <w:numId w:val="35"/>
        </w:numPr>
        <w:ind w:left="426"/>
      </w:pPr>
      <w:r w:rsidRPr="00422799">
        <w:t>Modernizacja wewnętrznych układów c.o. połączona z opomiarowaniem i automatyką regulacyjną pogodową.</w:t>
      </w:r>
    </w:p>
    <w:p w14:paraId="709522A1" w14:textId="77777777" w:rsidR="00194C4A" w:rsidRPr="00422799" w:rsidRDefault="00194C4A" w:rsidP="00422799">
      <w:pPr>
        <w:pStyle w:val="tekst"/>
        <w:numPr>
          <w:ilvl w:val="0"/>
          <w:numId w:val="35"/>
        </w:numPr>
        <w:ind w:left="426"/>
      </w:pPr>
      <w:r w:rsidRPr="00422799">
        <w:t xml:space="preserve">Dla nowo projektowanych obiektów wydawanie decyzji o warunkach zabudowy </w:t>
      </w:r>
      <w:r w:rsidRPr="00422799">
        <w:br/>
        <w:t>i zagospodarowania terenu uwzględniających proekologiczną i energooszczędną politykę państwa i gminy (np. użytkowanie energii przyjaznej ekologicznie, stosowanie energooszczędnych technologii w budownictwie, opłacalne wykorzystywanie energii odpadowej i inne).</w:t>
      </w:r>
    </w:p>
    <w:p w14:paraId="245E5E38" w14:textId="77777777" w:rsidR="00194C4A" w:rsidRPr="00422799" w:rsidRDefault="00194C4A" w:rsidP="00422799">
      <w:pPr>
        <w:pStyle w:val="tekst"/>
        <w:numPr>
          <w:ilvl w:val="0"/>
          <w:numId w:val="35"/>
        </w:numPr>
        <w:ind w:left="426"/>
      </w:pPr>
      <w:r w:rsidRPr="00422799">
        <w:t>Popieranie i promowanie indywidualnych działań właścicieli lokali polegających na przechodzeniu do użytkowania na cele grzewcze i sanitarne ekologicznie czystszych rodzajów paliw lub energii elektrycznej albo energii odnawialnej.</w:t>
      </w:r>
    </w:p>
    <w:p w14:paraId="53515B31" w14:textId="44AA0EBB" w:rsidR="00194C4A" w:rsidRPr="00194C4A" w:rsidRDefault="00194C4A" w:rsidP="00194C4A">
      <w:pPr>
        <w:pStyle w:val="Nagwek4"/>
        <w:spacing w:before="0"/>
        <w:ind w:left="864" w:hanging="864"/>
        <w:rPr>
          <w:rFonts w:ascii="Times New Roman" w:eastAsia="Calibri" w:hAnsi="Times New Roman" w:cs="Times New Roman"/>
          <w:b/>
          <w:i w:val="0"/>
          <w:color w:val="auto"/>
          <w:sz w:val="24"/>
          <w:szCs w:val="24"/>
        </w:rPr>
      </w:pPr>
      <w:r w:rsidRPr="00194C4A">
        <w:rPr>
          <w:rFonts w:ascii="Times New Roman" w:eastAsia="Calibri" w:hAnsi="Times New Roman" w:cs="Times New Roman"/>
          <w:b/>
          <w:i w:val="0"/>
          <w:color w:val="auto"/>
          <w:sz w:val="24"/>
          <w:szCs w:val="24"/>
        </w:rPr>
        <w:t>W odniesieniu do użytkowania energii elektrycznej</w:t>
      </w:r>
    </w:p>
    <w:p w14:paraId="73244043" w14:textId="729C2E36" w:rsidR="00194C4A" w:rsidRPr="00422799" w:rsidRDefault="00194C4A" w:rsidP="00422799">
      <w:pPr>
        <w:pStyle w:val="tekst"/>
        <w:numPr>
          <w:ilvl w:val="0"/>
          <w:numId w:val="36"/>
        </w:numPr>
        <w:ind w:left="426"/>
      </w:pPr>
      <w:r w:rsidRPr="00422799">
        <w:t>Stopniowe przechodzenie na stosowanie energooszczędnych źródeł światła w obiektach użyteczności publicznej oraz dążenie do wprowadzenia innowacyjnych i energooszczędnych technologii do oświetlenia ulic, placów itp.</w:t>
      </w:r>
    </w:p>
    <w:p w14:paraId="50C245E5" w14:textId="30D5AE88" w:rsidR="00194C4A" w:rsidRPr="00422799" w:rsidRDefault="00194C4A" w:rsidP="00422799">
      <w:pPr>
        <w:pStyle w:val="tekst"/>
        <w:numPr>
          <w:ilvl w:val="0"/>
          <w:numId w:val="36"/>
        </w:numPr>
        <w:ind w:left="426"/>
      </w:pPr>
      <w:r w:rsidRPr="00422799">
        <w:t>Przeprowadzanie regularnych prac konserwacyjno-naprawczych urządzeń i czyszczenia oświetlenia.</w:t>
      </w:r>
    </w:p>
    <w:p w14:paraId="48005043" w14:textId="77777777" w:rsidR="00194C4A" w:rsidRPr="00422799" w:rsidRDefault="00194C4A" w:rsidP="00422799">
      <w:pPr>
        <w:pStyle w:val="tekst"/>
        <w:numPr>
          <w:ilvl w:val="0"/>
          <w:numId w:val="36"/>
        </w:numPr>
        <w:ind w:left="426"/>
      </w:pPr>
      <w:r w:rsidRPr="00422799">
        <w:t>Stosowanie urządzeń energooszczędnych o najwyższej sprawności.</w:t>
      </w:r>
    </w:p>
    <w:p w14:paraId="4F13EDA9" w14:textId="10955945" w:rsidR="00194C4A" w:rsidRPr="00422799" w:rsidRDefault="00194C4A" w:rsidP="00422799">
      <w:pPr>
        <w:pStyle w:val="tekst"/>
        <w:numPr>
          <w:ilvl w:val="0"/>
          <w:numId w:val="36"/>
        </w:numPr>
        <w:ind w:left="426"/>
      </w:pPr>
      <w:r w:rsidRPr="00422799">
        <w:t>Redukcja strat energii elektrycznej poprzez automatyzację wykorzystania urządzeń dostosowan</w:t>
      </w:r>
      <w:r w:rsidR="00CB3BAC">
        <w:t>ych</w:t>
      </w:r>
      <w:r w:rsidRPr="00422799">
        <w:t xml:space="preserve"> do potrzeb użytkownika.</w:t>
      </w:r>
    </w:p>
    <w:p w14:paraId="4A9145A2" w14:textId="67388986" w:rsidR="00194C4A" w:rsidRPr="00422799" w:rsidRDefault="00194C4A" w:rsidP="00422799">
      <w:pPr>
        <w:pStyle w:val="tekst"/>
        <w:numPr>
          <w:ilvl w:val="0"/>
          <w:numId w:val="36"/>
        </w:numPr>
        <w:ind w:left="426"/>
      </w:pPr>
      <w:r w:rsidRPr="00422799">
        <w:lastRenderedPageBreak/>
        <w:t>Tam, gdzie to możliwe</w:t>
      </w:r>
      <w:r w:rsidR="00CB3BAC">
        <w:t>,</w:t>
      </w:r>
      <w:r w:rsidRPr="00422799">
        <w:t xml:space="preserve"> sterowanie obciążeniem polegające na przesuwaniu okresów pracy odbiorników energii elektrycznej na godziny poza szczytem energetycznym.</w:t>
      </w:r>
    </w:p>
    <w:p w14:paraId="42293E81" w14:textId="77777777" w:rsidR="00194C4A" w:rsidRPr="00422799" w:rsidRDefault="00194C4A" w:rsidP="00422799">
      <w:pPr>
        <w:pStyle w:val="tekst"/>
        <w:numPr>
          <w:ilvl w:val="0"/>
          <w:numId w:val="36"/>
        </w:numPr>
        <w:ind w:left="426"/>
      </w:pPr>
      <w:r w:rsidRPr="00422799">
        <w:t>Wybór najkorzystniejszej oferty przedstawionej przez sprzedawców energii, tworzenie grup zakupowych negocjujących wspólny zakup energii.</w:t>
      </w:r>
    </w:p>
    <w:p w14:paraId="434FAEDC" w14:textId="77777777" w:rsidR="00194C4A" w:rsidRPr="00422799" w:rsidRDefault="00194C4A" w:rsidP="00422799">
      <w:pPr>
        <w:pStyle w:val="tekst"/>
        <w:numPr>
          <w:ilvl w:val="0"/>
          <w:numId w:val="36"/>
        </w:numPr>
        <w:ind w:left="426"/>
      </w:pPr>
      <w:r w:rsidRPr="00422799">
        <w:t>Monitoring i aktualizacja wartości mocy zamówionej w przedsiębiorstwie energetycznym.</w:t>
      </w:r>
    </w:p>
    <w:p w14:paraId="6D97E377" w14:textId="1EDB0C7B" w:rsidR="00090D7F" w:rsidRDefault="008F311F" w:rsidP="008F311F">
      <w:pPr>
        <w:pStyle w:val="Nagwek2"/>
        <w:rPr>
          <w:rFonts w:ascii="Times New Roman" w:hAnsi="Times New Roman" w:cs="Times New Roman"/>
        </w:rPr>
      </w:pPr>
      <w:bookmarkStart w:id="86" w:name="_Toc77321946"/>
      <w:r>
        <w:rPr>
          <w:rFonts w:ascii="Times New Roman" w:hAnsi="Times New Roman" w:cs="Times New Roman"/>
        </w:rPr>
        <w:t xml:space="preserve">3.2 </w:t>
      </w:r>
      <w:r w:rsidR="00622F53" w:rsidRPr="00194C4A">
        <w:rPr>
          <w:rFonts w:ascii="Times New Roman" w:hAnsi="Times New Roman" w:cs="Times New Roman"/>
        </w:rPr>
        <w:t xml:space="preserve">Możliwości wykorzystania istniejących nadwyżek i lokalnych zasobów paliw i </w:t>
      </w:r>
      <w:r w:rsidR="00090D7F">
        <w:rPr>
          <w:rFonts w:ascii="Times New Roman" w:hAnsi="Times New Roman" w:cs="Times New Roman"/>
        </w:rPr>
        <w:t>energii</w:t>
      </w:r>
      <w:bookmarkStart w:id="87" w:name="_Toc23629593"/>
      <w:bookmarkStart w:id="88" w:name="_Toc440631601"/>
      <w:bookmarkEnd w:id="83"/>
      <w:bookmarkEnd w:id="86"/>
    </w:p>
    <w:p w14:paraId="0A6EC6FB" w14:textId="3FC5A576" w:rsidR="00090D7F" w:rsidRPr="00B941F4" w:rsidRDefault="00090D7F" w:rsidP="00090D7F">
      <w:pPr>
        <w:pStyle w:val="Nagwek3"/>
        <w:rPr>
          <w:rFonts w:ascii="Times New Roman" w:hAnsi="Times New Roman" w:cs="Times New Roman"/>
        </w:rPr>
      </w:pPr>
      <w:bookmarkStart w:id="89" w:name="_Toc77321947"/>
      <w:r w:rsidRPr="00B941F4">
        <w:rPr>
          <w:rFonts w:ascii="Times New Roman" w:hAnsi="Times New Roman" w:cs="Times New Roman"/>
        </w:rPr>
        <w:t>3.</w:t>
      </w:r>
      <w:r w:rsidR="00D1122F" w:rsidRPr="00B941F4">
        <w:rPr>
          <w:rFonts w:ascii="Times New Roman" w:hAnsi="Times New Roman" w:cs="Times New Roman"/>
        </w:rPr>
        <w:t>2</w:t>
      </w:r>
      <w:r w:rsidRPr="00B941F4">
        <w:rPr>
          <w:rFonts w:ascii="Times New Roman" w:hAnsi="Times New Roman" w:cs="Times New Roman"/>
        </w:rPr>
        <w:t>.1 Energia wiatru</w:t>
      </w:r>
      <w:bookmarkEnd w:id="89"/>
    </w:p>
    <w:p w14:paraId="5C44B508" w14:textId="77777777" w:rsidR="00422799" w:rsidRDefault="00422799" w:rsidP="00090D7F">
      <w:pPr>
        <w:pStyle w:val="tekst"/>
      </w:pPr>
    </w:p>
    <w:p w14:paraId="06F26F8F" w14:textId="78038BA1" w:rsidR="00194C4A" w:rsidRDefault="00194C4A" w:rsidP="00090D7F">
      <w:pPr>
        <w:pStyle w:val="tekst"/>
      </w:pPr>
      <w:r w:rsidRPr="00090D7F">
        <w:t xml:space="preserve">Znaczna część województwa </w:t>
      </w:r>
      <w:r w:rsidR="001007DF">
        <w:t>Kujawsko-Pomorskiego</w:t>
      </w:r>
      <w:r w:rsidR="00CB3BAC">
        <w:t>,</w:t>
      </w:r>
      <w:r w:rsidRPr="00090D7F">
        <w:t xml:space="preserve"> a tym samym Gminy </w:t>
      </w:r>
      <w:r w:rsidR="001007DF">
        <w:t>Brodnica</w:t>
      </w:r>
      <w:r w:rsidR="00CB3BAC">
        <w:t>,</w:t>
      </w:r>
      <w:r w:rsidRPr="00090D7F">
        <w:t xml:space="preserve">  charakteryzuje się dogodnymi warunkami wiatrowymi. Dużą rolę w wyborze umiejscowienia elektrowni wiatrowej odgrywa szorstkość terenu. Ma ona bowiem wpływ na rozkład prędkości wiatru w funkcji wysokości. Rodzaj powierzchni, stopień zabudowania i jej ukształtowanie ma wpływ na prędkość wiatru. Przeszkody tj. budynki, ujemnie wpływają na przepływ wiatru. Zatem im większa szorstkość terenu tym większy wzrost prędkości wraz z wysokością. Należy jednak w tym przypadku wziąć pod uwagę rosnące gwałtownie koszty związane z podwyższaniem wieży. Ukształtowanie terenu gminy </w:t>
      </w:r>
      <w:r w:rsidR="00C32794">
        <w:t>Brodnica</w:t>
      </w:r>
      <w:r w:rsidRPr="00090D7F">
        <w:t xml:space="preserve"> zaliczyć można do trzeciej klasy szorstkości charakterystycznej dla wiosek, małych miasteczek, terenów uprawnych z licznymi żywopłotami, lasami i pofałdowanymi terenami</w:t>
      </w:r>
      <w:r w:rsidR="00CB3BAC">
        <w:t xml:space="preserve"> (zob. mapa poniżej)</w:t>
      </w:r>
      <w:r w:rsidRPr="00090D7F">
        <w:t xml:space="preserve">. </w:t>
      </w:r>
      <w:r w:rsidR="00090D7F">
        <w:t>O</w:t>
      </w:r>
      <w:r w:rsidRPr="00090D7F">
        <w:t>becn</w:t>
      </w:r>
      <w:r w:rsidR="00090D7F">
        <w:t>e</w:t>
      </w:r>
      <w:r w:rsidRPr="00090D7F">
        <w:t xml:space="preserve"> ograniczenia prawne tzw. „Ustawa odległościowa” eliminuje możliwości swobodnego wykorzystania energii wiatrowej.</w:t>
      </w:r>
      <w:bookmarkEnd w:id="87"/>
      <w:r w:rsidR="00090D7F">
        <w:t xml:space="preserve"> Dodatkowo w zapisach studium dla Gminy </w:t>
      </w:r>
      <w:r w:rsidR="00C32794">
        <w:t>Brodnica</w:t>
      </w:r>
      <w:r w:rsidR="00090D7F">
        <w:t xml:space="preserve"> nie wyznacza się dodatkowych obszarów dla energetyki wiatrowej</w:t>
      </w:r>
      <w:r w:rsidR="00C32794">
        <w:t>.</w:t>
      </w:r>
    </w:p>
    <w:p w14:paraId="26C53FC8" w14:textId="77777777" w:rsidR="003A425C" w:rsidRDefault="003A425C" w:rsidP="00090D7F">
      <w:pPr>
        <w:pStyle w:val="tekst"/>
      </w:pPr>
    </w:p>
    <w:p w14:paraId="0D16B00D" w14:textId="27F2D142" w:rsidR="00090D7F" w:rsidRPr="003A425C" w:rsidRDefault="00C223D8" w:rsidP="00C223D8">
      <w:pPr>
        <w:pStyle w:val="Legenda"/>
        <w:rPr>
          <w:color w:val="D55816" w:themeColor="accent2"/>
          <w:sz w:val="44"/>
          <w:szCs w:val="36"/>
        </w:rPr>
      </w:pPr>
      <w:bookmarkStart w:id="90" w:name="_Toc75946963"/>
      <w:r w:rsidRPr="00C223D8">
        <w:rPr>
          <w:sz w:val="20"/>
          <w:szCs w:val="20"/>
        </w:rPr>
        <w:t xml:space="preserve">Mapa </w:t>
      </w:r>
      <w:r w:rsidRPr="00C223D8">
        <w:rPr>
          <w:sz w:val="20"/>
          <w:szCs w:val="20"/>
        </w:rPr>
        <w:fldChar w:fldCharType="begin"/>
      </w:r>
      <w:r w:rsidRPr="00C223D8">
        <w:rPr>
          <w:sz w:val="20"/>
          <w:szCs w:val="20"/>
        </w:rPr>
        <w:instrText xml:space="preserve"> SEQ Mapa \* ARABIC </w:instrText>
      </w:r>
      <w:r w:rsidRPr="00C223D8">
        <w:rPr>
          <w:sz w:val="20"/>
          <w:szCs w:val="20"/>
        </w:rPr>
        <w:fldChar w:fldCharType="separate"/>
      </w:r>
      <w:r w:rsidR="001F2973">
        <w:rPr>
          <w:noProof/>
          <w:sz w:val="20"/>
          <w:szCs w:val="20"/>
        </w:rPr>
        <w:t>8</w:t>
      </w:r>
      <w:r w:rsidRPr="00C223D8">
        <w:rPr>
          <w:sz w:val="20"/>
          <w:szCs w:val="20"/>
        </w:rPr>
        <w:fldChar w:fldCharType="end"/>
      </w:r>
      <w:r w:rsidRPr="00C223D8">
        <w:rPr>
          <w:sz w:val="20"/>
          <w:szCs w:val="20"/>
        </w:rPr>
        <w:t xml:space="preserve"> </w:t>
      </w:r>
      <w:r w:rsidR="00090D7F" w:rsidRPr="00C223D8">
        <w:rPr>
          <w:sz w:val="20"/>
          <w:szCs w:val="20"/>
        </w:rPr>
        <w:t>Szorstkość</w:t>
      </w:r>
      <w:r w:rsidR="00090D7F" w:rsidRPr="003A425C">
        <w:rPr>
          <w:sz w:val="20"/>
        </w:rPr>
        <w:t xml:space="preserve"> terenu Polski</w:t>
      </w:r>
      <w:bookmarkEnd w:id="90"/>
    </w:p>
    <w:p w14:paraId="1DAE6957" w14:textId="77777777" w:rsidR="00194C4A" w:rsidRDefault="00194C4A" w:rsidP="00194C4A">
      <w:pPr>
        <w:pStyle w:val="Legenda"/>
        <w:rPr>
          <w:rFonts w:ascii="Times New Roman" w:hAnsi="Times New Roman" w:cs="Times New Roman"/>
          <w:color w:val="000000"/>
          <w:sz w:val="22"/>
          <w:szCs w:val="22"/>
        </w:rPr>
      </w:pPr>
      <w:r w:rsidRPr="00194C4A">
        <w:rPr>
          <w:rFonts w:ascii="Times New Roman" w:hAnsi="Times New Roman" w:cs="Times New Roman"/>
          <w:noProof/>
          <w:sz w:val="22"/>
          <w:szCs w:val="22"/>
        </w:rPr>
        <w:drawing>
          <wp:inline distT="0" distB="0" distL="0" distR="0" wp14:anchorId="7DDE6097" wp14:editId="572C8361">
            <wp:extent cx="5760720" cy="2033270"/>
            <wp:effectExtent l="0" t="0" r="0" b="508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2033270"/>
                    </a:xfrm>
                    <a:prstGeom prst="rect">
                      <a:avLst/>
                    </a:prstGeom>
                  </pic:spPr>
                </pic:pic>
              </a:graphicData>
            </a:graphic>
          </wp:inline>
        </w:drawing>
      </w:r>
    </w:p>
    <w:p w14:paraId="0D5BEF81" w14:textId="663D96E0" w:rsidR="00090D7F" w:rsidRPr="008E3F6F" w:rsidRDefault="00090D7F" w:rsidP="00090D7F">
      <w:pPr>
        <w:rPr>
          <w:rFonts w:ascii="Times New Roman" w:hAnsi="Times New Roman" w:cs="Times New Roman"/>
          <w:i/>
          <w:sz w:val="22"/>
          <w:szCs w:val="22"/>
        </w:rPr>
      </w:pPr>
      <w:r w:rsidRPr="008E3F6F">
        <w:rPr>
          <w:rFonts w:ascii="Times New Roman" w:hAnsi="Times New Roman" w:cs="Times New Roman"/>
          <w:i/>
          <w:sz w:val="22"/>
          <w:szCs w:val="22"/>
        </w:rPr>
        <w:t>Źródło: uwm.edu.pl</w:t>
      </w:r>
    </w:p>
    <w:p w14:paraId="2D6037A4" w14:textId="66E52872" w:rsidR="00194C4A" w:rsidRDefault="00194C4A" w:rsidP="003A425C">
      <w:pPr>
        <w:pStyle w:val="tekst"/>
      </w:pPr>
      <w:r w:rsidRPr="00194C4A">
        <w:t>Szorstkość terenu odgrywa w wyborze lokalizacji pod elektrownię wiatrową dużą rolę, ma bowiem wpływ na rozkład prędkości wiatru w funkcji wysokość. Zatem im większa szorstkość terenu</w:t>
      </w:r>
      <w:r w:rsidR="00CB3BAC">
        <w:t>,</w:t>
      </w:r>
      <w:r w:rsidRPr="00194C4A">
        <w:t xml:space="preserve"> tym większy wzrost prędkości wraz z wysokością.</w:t>
      </w:r>
    </w:p>
    <w:p w14:paraId="28E815B6" w14:textId="77777777" w:rsidR="008E3F6F" w:rsidRDefault="008E3F6F" w:rsidP="00194C4A">
      <w:pPr>
        <w:rPr>
          <w:rFonts w:ascii="Times New Roman" w:hAnsi="Times New Roman" w:cs="Times New Roman"/>
          <w:color w:val="000000"/>
          <w:sz w:val="22"/>
          <w:szCs w:val="22"/>
        </w:rPr>
      </w:pPr>
    </w:p>
    <w:p w14:paraId="6A95AD2C" w14:textId="1DE3F6C7" w:rsidR="008E3F6F" w:rsidRPr="003A425C" w:rsidRDefault="008E3F6F" w:rsidP="008E3F6F">
      <w:pPr>
        <w:pStyle w:val="Legenda"/>
        <w:rPr>
          <w:rFonts w:ascii="Times New Roman" w:hAnsi="Times New Roman" w:cs="Times New Roman"/>
          <w:sz w:val="28"/>
          <w:szCs w:val="22"/>
        </w:rPr>
      </w:pPr>
      <w:bookmarkStart w:id="91" w:name="_Toc77322002"/>
      <w:r w:rsidRPr="003A425C">
        <w:rPr>
          <w:sz w:val="20"/>
        </w:rPr>
        <w:lastRenderedPageBreak/>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16</w:t>
      </w:r>
      <w:r w:rsidRPr="003A425C">
        <w:rPr>
          <w:sz w:val="20"/>
        </w:rPr>
        <w:fldChar w:fldCharType="end"/>
      </w:r>
      <w:r w:rsidRPr="003A425C">
        <w:rPr>
          <w:sz w:val="20"/>
        </w:rPr>
        <w:t xml:space="preserve"> Skala szorstkości terenu</w:t>
      </w:r>
      <w:bookmarkEnd w:id="91"/>
    </w:p>
    <w:p w14:paraId="5F434BB8" w14:textId="77777777" w:rsidR="00194C4A" w:rsidRDefault="00194C4A" w:rsidP="00194C4A">
      <w:pPr>
        <w:rPr>
          <w:rFonts w:ascii="Times New Roman" w:hAnsi="Times New Roman" w:cs="Times New Roman"/>
          <w:sz w:val="22"/>
          <w:szCs w:val="22"/>
        </w:rPr>
      </w:pPr>
      <w:r w:rsidRPr="00194C4A">
        <w:rPr>
          <w:rFonts w:ascii="Times New Roman" w:hAnsi="Times New Roman" w:cs="Times New Roman"/>
          <w:noProof/>
          <w:sz w:val="22"/>
          <w:szCs w:val="22"/>
        </w:rPr>
        <w:drawing>
          <wp:inline distT="0" distB="0" distL="0" distR="0" wp14:anchorId="61B90A43" wp14:editId="6C0F366E">
            <wp:extent cx="4638675" cy="2491740"/>
            <wp:effectExtent l="0" t="0" r="9525" b="381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5559"/>
                    <a:stretch/>
                  </pic:blipFill>
                  <pic:spPr bwMode="auto">
                    <a:xfrm>
                      <a:off x="0" y="0"/>
                      <a:ext cx="4638675" cy="2491740"/>
                    </a:xfrm>
                    <a:prstGeom prst="rect">
                      <a:avLst/>
                    </a:prstGeom>
                    <a:ln>
                      <a:noFill/>
                    </a:ln>
                    <a:extLst>
                      <a:ext uri="{53640926-AAD7-44D8-BBD7-CCE9431645EC}">
                        <a14:shadowObscured xmlns:a14="http://schemas.microsoft.com/office/drawing/2010/main"/>
                      </a:ext>
                    </a:extLst>
                  </pic:spPr>
                </pic:pic>
              </a:graphicData>
            </a:graphic>
          </wp:inline>
        </w:drawing>
      </w:r>
    </w:p>
    <w:p w14:paraId="19EB822B" w14:textId="76BE2CBE" w:rsidR="008E3F6F" w:rsidRDefault="008E3F6F" w:rsidP="008E3F6F">
      <w:pPr>
        <w:rPr>
          <w:rFonts w:ascii="Times New Roman" w:hAnsi="Times New Roman" w:cs="Times New Roman"/>
          <w:i/>
          <w:sz w:val="22"/>
          <w:szCs w:val="22"/>
        </w:rPr>
      </w:pPr>
      <w:r w:rsidRPr="008E3F6F">
        <w:rPr>
          <w:rFonts w:ascii="Times New Roman" w:hAnsi="Times New Roman" w:cs="Times New Roman"/>
          <w:i/>
          <w:sz w:val="22"/>
          <w:szCs w:val="22"/>
        </w:rPr>
        <w:t>Źródło: agh.edu.pl</w:t>
      </w:r>
      <w:bookmarkStart w:id="92" w:name="_Toc23629594"/>
      <w:r w:rsidR="00CB3BAC">
        <w:rPr>
          <w:rFonts w:ascii="Times New Roman" w:hAnsi="Times New Roman" w:cs="Times New Roman"/>
          <w:i/>
          <w:sz w:val="22"/>
          <w:szCs w:val="22"/>
        </w:rPr>
        <w:t>.</w:t>
      </w:r>
    </w:p>
    <w:p w14:paraId="746A3128" w14:textId="1480512A" w:rsidR="008E3F6F" w:rsidRPr="00B941F4" w:rsidRDefault="008E3F6F" w:rsidP="008E3F6F">
      <w:pPr>
        <w:pStyle w:val="Nagwek3"/>
        <w:rPr>
          <w:rFonts w:ascii="Times New Roman" w:hAnsi="Times New Roman" w:cs="Times New Roman"/>
        </w:rPr>
      </w:pPr>
      <w:bookmarkStart w:id="93" w:name="_Toc77321948"/>
      <w:r w:rsidRPr="00B941F4">
        <w:rPr>
          <w:rFonts w:ascii="Times New Roman" w:hAnsi="Times New Roman" w:cs="Times New Roman"/>
        </w:rPr>
        <w:t>3.</w:t>
      </w:r>
      <w:r w:rsidR="00D1122F" w:rsidRPr="00B941F4">
        <w:rPr>
          <w:rFonts w:ascii="Times New Roman" w:hAnsi="Times New Roman" w:cs="Times New Roman"/>
        </w:rPr>
        <w:t>2</w:t>
      </w:r>
      <w:r w:rsidRPr="00B941F4">
        <w:rPr>
          <w:rFonts w:ascii="Times New Roman" w:hAnsi="Times New Roman" w:cs="Times New Roman"/>
        </w:rPr>
        <w:t>.2 Energia słoneczna</w:t>
      </w:r>
      <w:bookmarkEnd w:id="93"/>
    </w:p>
    <w:p w14:paraId="4F640D2A" w14:textId="7258C191" w:rsidR="00CB3BAC" w:rsidRDefault="00194C4A" w:rsidP="003A425C">
      <w:pPr>
        <w:pStyle w:val="tekst"/>
      </w:pPr>
      <w:r w:rsidRPr="003A425C">
        <w:t xml:space="preserve">Cały obszar województwa </w:t>
      </w:r>
      <w:r w:rsidR="00843290">
        <w:t>kujawsko-pomorskiego</w:t>
      </w:r>
      <w:r w:rsidR="008E3F6F" w:rsidRPr="003A425C">
        <w:t xml:space="preserve"> </w:t>
      </w:r>
      <w:r w:rsidRPr="003A425C">
        <w:t>ma zbliżony potencjał w zakresie uzyskania energii z rocznego promieniowania słonecznego. Średnia roczna gęstość</w:t>
      </w:r>
      <w:r w:rsidRPr="003A425C">
        <w:br/>
        <w:t xml:space="preserve">promieniowania słonecznego wynosi w województwie </w:t>
      </w:r>
      <w:r w:rsidR="00843290">
        <w:t>kujawsko-pomorskim</w:t>
      </w:r>
      <w:r w:rsidRPr="003A425C">
        <w:t xml:space="preserve"> około</w:t>
      </w:r>
      <w:r w:rsidR="00B656D3">
        <w:t xml:space="preserve"> 1000 -</w:t>
      </w:r>
      <w:r w:rsidRPr="003A425C">
        <w:t xml:space="preserve"> 1</w:t>
      </w:r>
      <w:r w:rsidR="008E3F6F" w:rsidRPr="003A425C">
        <w:t>1</w:t>
      </w:r>
      <w:r w:rsidRPr="003A425C">
        <w:t>00</w:t>
      </w:r>
      <w:r w:rsidRPr="003A425C">
        <w:br/>
        <w:t>kWh/(m2</w:t>
      </w:r>
      <w:r w:rsidRPr="003A425C">
        <w:sym w:font="Symbol" w:char="F0D7"/>
      </w:r>
      <w:r w:rsidRPr="003A425C">
        <w:t>rok)</w:t>
      </w:r>
      <w:r w:rsidR="008E3F6F" w:rsidRPr="003A425C">
        <w:t xml:space="preserve">. </w:t>
      </w:r>
      <w:r w:rsidRPr="003A425C">
        <w:t>Wieloletnie badania potwierdzają nieco</w:t>
      </w:r>
      <w:r w:rsidR="008E3F6F" w:rsidRPr="003A425C">
        <w:t xml:space="preserve"> mniej</w:t>
      </w:r>
      <w:r w:rsidRPr="003A425C">
        <w:t xml:space="preserve"> korzystn</w:t>
      </w:r>
      <w:r w:rsidR="008E3F6F" w:rsidRPr="003A425C">
        <w:t xml:space="preserve">e </w:t>
      </w:r>
      <w:r w:rsidRPr="003A425C">
        <w:t xml:space="preserve">warunki występujące w </w:t>
      </w:r>
      <w:r w:rsidR="00B656D3">
        <w:t>południowej</w:t>
      </w:r>
      <w:r w:rsidRPr="003A425C">
        <w:t xml:space="preserve"> części województwa</w:t>
      </w:r>
      <w:r w:rsidR="00CB3BAC">
        <w:t xml:space="preserve"> (zob. mapa poniżej)</w:t>
      </w:r>
      <w:r w:rsidR="008E3F6F" w:rsidRPr="003A425C">
        <w:t>.</w:t>
      </w:r>
    </w:p>
    <w:p w14:paraId="6E7FB41A" w14:textId="2868968B" w:rsidR="008E3F6F" w:rsidRPr="003A425C" w:rsidRDefault="00194C4A" w:rsidP="003A425C">
      <w:pPr>
        <w:pStyle w:val="tekst"/>
      </w:pPr>
      <w:r w:rsidRPr="003A425C">
        <w:t xml:space="preserve"> </w:t>
      </w:r>
    </w:p>
    <w:p w14:paraId="2F5570BB" w14:textId="2E4547D7" w:rsidR="008E3F6F" w:rsidRPr="003A425C" w:rsidRDefault="008E3F6F" w:rsidP="008E3F6F">
      <w:pPr>
        <w:pStyle w:val="Legenda"/>
        <w:rPr>
          <w:sz w:val="20"/>
        </w:rPr>
      </w:pPr>
      <w:bookmarkStart w:id="94" w:name="_Toc75946964"/>
      <w:r w:rsidRPr="003A425C">
        <w:rPr>
          <w:sz w:val="20"/>
        </w:rPr>
        <w:t xml:space="preserve">Mapa </w:t>
      </w:r>
      <w:r w:rsidRPr="003A425C">
        <w:rPr>
          <w:sz w:val="20"/>
        </w:rPr>
        <w:fldChar w:fldCharType="begin"/>
      </w:r>
      <w:r w:rsidRPr="003A425C">
        <w:rPr>
          <w:sz w:val="20"/>
        </w:rPr>
        <w:instrText xml:space="preserve"> SEQ Mapa \* ARABIC </w:instrText>
      </w:r>
      <w:r w:rsidRPr="003A425C">
        <w:rPr>
          <w:sz w:val="20"/>
        </w:rPr>
        <w:fldChar w:fldCharType="separate"/>
      </w:r>
      <w:r w:rsidR="001F2973">
        <w:rPr>
          <w:noProof/>
          <w:sz w:val="20"/>
        </w:rPr>
        <w:t>9</w:t>
      </w:r>
      <w:r w:rsidRPr="003A425C">
        <w:rPr>
          <w:sz w:val="20"/>
        </w:rPr>
        <w:fldChar w:fldCharType="end"/>
      </w:r>
      <w:r w:rsidRPr="003A425C">
        <w:rPr>
          <w:sz w:val="20"/>
        </w:rPr>
        <w:t xml:space="preserve"> Nasłonecznienie w Polsce</w:t>
      </w:r>
      <w:bookmarkEnd w:id="94"/>
    </w:p>
    <w:p w14:paraId="342D4950" w14:textId="486247AC" w:rsidR="008E3F6F" w:rsidRDefault="008E3F6F" w:rsidP="008E3F6F">
      <w:pPr>
        <w:pStyle w:val="tekst"/>
      </w:pPr>
      <w:r w:rsidRPr="008278D1">
        <w:rPr>
          <w:rFonts w:cs="Times New Roman"/>
          <w:noProof/>
        </w:rPr>
        <w:drawing>
          <wp:inline distT="0" distB="0" distL="0" distR="0" wp14:anchorId="7D646181" wp14:editId="5D326CE4">
            <wp:extent cx="3086100" cy="2933386"/>
            <wp:effectExtent l="0" t="0" r="0" b="635"/>
            <wp:docPr id="6" name="Obraz 6" descr="C:\Users\PC\Desktop\Łysomice\mapasol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Łysomice\mapasolary.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8795" cy="2945452"/>
                    </a:xfrm>
                    <a:prstGeom prst="rect">
                      <a:avLst/>
                    </a:prstGeom>
                    <a:noFill/>
                    <a:ln>
                      <a:noFill/>
                    </a:ln>
                  </pic:spPr>
                </pic:pic>
              </a:graphicData>
            </a:graphic>
          </wp:inline>
        </w:drawing>
      </w:r>
    </w:p>
    <w:p w14:paraId="72884F20" w14:textId="577FA7BC" w:rsidR="008E3F6F" w:rsidRDefault="008E3F6F" w:rsidP="008E3F6F">
      <w:pPr>
        <w:pStyle w:val="tekst"/>
        <w:ind w:firstLine="0"/>
        <w:rPr>
          <w:i/>
        </w:rPr>
      </w:pPr>
      <w:r w:rsidRPr="008E3F6F">
        <w:rPr>
          <w:i/>
        </w:rPr>
        <w:t>Źródło: teplo.pl</w:t>
      </w:r>
      <w:r w:rsidR="00CB3BAC">
        <w:rPr>
          <w:i/>
        </w:rPr>
        <w:t>.</w:t>
      </w:r>
    </w:p>
    <w:p w14:paraId="5752AA3E" w14:textId="77777777" w:rsidR="00CB3BAC" w:rsidRPr="008E3F6F" w:rsidRDefault="00CB3BAC" w:rsidP="008E3F6F">
      <w:pPr>
        <w:pStyle w:val="tekst"/>
        <w:ind w:firstLine="0"/>
        <w:rPr>
          <w:i/>
        </w:rPr>
      </w:pPr>
    </w:p>
    <w:p w14:paraId="69551BC2" w14:textId="4C8E78F1" w:rsidR="00194C4A" w:rsidRPr="008E3F6F" w:rsidRDefault="00194C4A" w:rsidP="008E3F6F">
      <w:pPr>
        <w:pStyle w:val="tekst"/>
        <w:rPr>
          <w:i/>
        </w:rPr>
      </w:pPr>
      <w:r w:rsidRPr="00194C4A">
        <w:t xml:space="preserve">Potencjał teoretyczny energii promieniowania słonecznego, oznaczający całkowity strumień energii docierający w ciągu roku do obszaru województwa, wynosi </w:t>
      </w:r>
      <w:r w:rsidR="008E3F6F">
        <w:t>ponad 2</w:t>
      </w:r>
      <w:r w:rsidRPr="00194C4A">
        <w:t xml:space="preserve">0 </w:t>
      </w:r>
      <w:r w:rsidR="008E3F6F">
        <w:t>000</w:t>
      </w:r>
      <w:r w:rsidRPr="00194C4A">
        <w:t xml:space="preserve"> </w:t>
      </w:r>
      <w:proofErr w:type="spellStart"/>
      <w:r w:rsidRPr="00194C4A">
        <w:t>TWh</w:t>
      </w:r>
      <w:proofErr w:type="spellEnd"/>
      <w:r w:rsidRPr="00194C4A">
        <w:t xml:space="preserve">. Potencjał </w:t>
      </w:r>
      <w:r w:rsidRPr="00194C4A">
        <w:lastRenderedPageBreak/>
        <w:t xml:space="preserve">techniczny, równy strumieniowi energii promieniowania słonecznego docierającemu na tereny zabudowane, wynosi </w:t>
      </w:r>
      <w:r w:rsidR="00247A48">
        <w:rPr>
          <w:b/>
        </w:rPr>
        <w:t>376</w:t>
      </w:r>
      <w:r w:rsidRPr="00194C4A">
        <w:rPr>
          <w:b/>
        </w:rPr>
        <w:t xml:space="preserve"> </w:t>
      </w:r>
      <w:proofErr w:type="spellStart"/>
      <w:r w:rsidRPr="00194C4A">
        <w:rPr>
          <w:b/>
        </w:rPr>
        <w:t>TWh</w:t>
      </w:r>
      <w:proofErr w:type="spellEnd"/>
      <w:r w:rsidR="00B2281B">
        <w:rPr>
          <w:b/>
        </w:rPr>
        <w:t xml:space="preserve"> </w:t>
      </w:r>
      <w:r w:rsidR="00B2281B">
        <w:rPr>
          <w:bCs/>
        </w:rPr>
        <w:t>(zob. rysunek poniżej)</w:t>
      </w:r>
      <w:bookmarkEnd w:id="92"/>
      <w:r w:rsidR="002B578F">
        <w:rPr>
          <w:b/>
        </w:rPr>
        <w:t>.</w:t>
      </w:r>
      <w:r w:rsidRPr="00194C4A">
        <w:t xml:space="preserve"> </w:t>
      </w:r>
    </w:p>
    <w:p w14:paraId="0116E009" w14:textId="7AA73BB1" w:rsidR="00194C4A" w:rsidRPr="00194C4A" w:rsidRDefault="00194C4A" w:rsidP="00247A48">
      <w:pPr>
        <w:pStyle w:val="tekst"/>
      </w:pPr>
      <w:r w:rsidRPr="00194C4A">
        <w:t>Możliwości wykorzystania zasobów energii słonecznej leżą przede wszystkim w zdolnościach przesyłowych systemów energetycznych. Spadające w szybkim tempie koszty instalacji źródeł fotowoltaicznych oraz rosnące ceny prądu sprawiają</w:t>
      </w:r>
      <w:r w:rsidR="00CB3BAC">
        <w:t>,</w:t>
      </w:r>
      <w:r w:rsidRPr="00194C4A">
        <w:t xml:space="preserve"> iż coraz mniej jest możliwości podłączenia instalacji do sieci ze względu na rosnący popyt na systemy fotowoltaiczne. </w:t>
      </w:r>
    </w:p>
    <w:p w14:paraId="659D64BA" w14:textId="33C75FBD" w:rsidR="00194C4A" w:rsidRPr="00194C4A" w:rsidRDefault="00194C4A" w:rsidP="00247A48">
      <w:pPr>
        <w:pStyle w:val="tekst"/>
      </w:pPr>
      <w:r w:rsidRPr="00194C4A">
        <w:t>Tak jak zostało to opisane w rozdziale 4</w:t>
      </w:r>
      <w:r w:rsidR="00CB3BAC">
        <w:t>,</w:t>
      </w:r>
      <w:r w:rsidRPr="00194C4A">
        <w:t xml:space="preserve"> gwałtowny rozwój systemów fotowoltaicznych będzie w najbliższych latach kluczowy dla rozwoju systemu elektroenergetycznego. Potencjalni inwestorzy mogą liczyć na szereg udogodnień. W przypadku </w:t>
      </w:r>
      <w:proofErr w:type="spellStart"/>
      <w:r w:rsidRPr="00194C4A">
        <w:t>mikroinstalacji</w:t>
      </w:r>
      <w:proofErr w:type="spellEnd"/>
      <w:r w:rsidRPr="00194C4A">
        <w:t xml:space="preserve"> są to:</w:t>
      </w:r>
    </w:p>
    <w:p w14:paraId="622E1AE5" w14:textId="151A68F3" w:rsidR="00194C4A" w:rsidRPr="00194C4A" w:rsidRDefault="00194C4A" w:rsidP="009A4E08">
      <w:pPr>
        <w:pStyle w:val="tekst"/>
        <w:numPr>
          <w:ilvl w:val="0"/>
          <w:numId w:val="39"/>
        </w:numPr>
      </w:pPr>
      <w:r w:rsidRPr="00194C4A">
        <w:t>preferencyjne pożyczki z programu „Czyste Powietrze” oraz komercyjne oferty bankowe</w:t>
      </w:r>
      <w:r w:rsidR="00CB3BAC">
        <w:t>,</w:t>
      </w:r>
    </w:p>
    <w:p w14:paraId="1DCABB01" w14:textId="3138E60E" w:rsidR="00194C4A" w:rsidRPr="00CB3BAC" w:rsidRDefault="00194C4A" w:rsidP="009A4E08">
      <w:pPr>
        <w:pStyle w:val="tekst"/>
        <w:numPr>
          <w:ilvl w:val="0"/>
          <w:numId w:val="39"/>
        </w:numPr>
      </w:pPr>
      <w:r w:rsidRPr="00CB3BAC">
        <w:t>możliwość odliczenia od podatku</w:t>
      </w:r>
      <w:r w:rsidR="00CB3BAC" w:rsidRPr="009A4E08">
        <w:t>,</w:t>
      </w:r>
    </w:p>
    <w:p w14:paraId="0574D9DA" w14:textId="663915F8" w:rsidR="00194C4A" w:rsidRPr="00CB3BAC" w:rsidRDefault="00194C4A" w:rsidP="009A4E08">
      <w:pPr>
        <w:pStyle w:val="tekst"/>
        <w:numPr>
          <w:ilvl w:val="0"/>
          <w:numId w:val="39"/>
        </w:numPr>
      </w:pPr>
      <w:r w:rsidRPr="00CB3BAC">
        <w:t xml:space="preserve">możliwość korzystania z </w:t>
      </w:r>
      <w:proofErr w:type="spellStart"/>
      <w:r w:rsidRPr="00CB3BAC">
        <w:t>netmetteringu</w:t>
      </w:r>
      <w:proofErr w:type="spellEnd"/>
      <w:r w:rsidRPr="00CB3BAC">
        <w:t xml:space="preserve"> czyli tzw. magazynowania nadwyżek energii w sieci</w:t>
      </w:r>
      <w:r w:rsidR="00CB3BAC" w:rsidRPr="009A4E08">
        <w:t>,</w:t>
      </w:r>
    </w:p>
    <w:p w14:paraId="6ED6346B" w14:textId="370CC142" w:rsidR="00194C4A" w:rsidRPr="00CB3BAC" w:rsidRDefault="00194C4A" w:rsidP="009A4E08">
      <w:pPr>
        <w:pStyle w:val="tekst"/>
        <w:numPr>
          <w:ilvl w:val="0"/>
          <w:numId w:val="39"/>
        </w:numPr>
      </w:pPr>
      <w:r w:rsidRPr="00CB3BAC">
        <w:t>możliwość korzystania z dotacji z funduszy RPO lub funduszy rządowych np. „Mój Prąd”</w:t>
      </w:r>
      <w:r w:rsidR="00CB3BAC" w:rsidRPr="009A4E08">
        <w:t>.</w:t>
      </w:r>
    </w:p>
    <w:p w14:paraId="604B81B2" w14:textId="7F5EC59B" w:rsidR="00247A48" w:rsidRDefault="00194C4A" w:rsidP="00247A48">
      <w:pPr>
        <w:pStyle w:val="tekst"/>
      </w:pPr>
      <w:r w:rsidRPr="00194C4A">
        <w:t>Inwestorzy planujący komercyjnie wykorzystać energię słońca mogą liczyć na preferencyjne kredyty, niskie podatki (korzystna interpretacja NSA sygnatura II FSK 1275/18), prefer</w:t>
      </w:r>
      <w:r w:rsidR="00CB3BAC">
        <w:t>e</w:t>
      </w:r>
      <w:r w:rsidRPr="00194C4A">
        <w:t xml:space="preserve">ncje w odbiorze energii przez sieć. Energia </w:t>
      </w:r>
      <w:r w:rsidR="00CB3BAC">
        <w:t xml:space="preserve">słoneczna jest </w:t>
      </w:r>
      <w:r w:rsidRPr="00194C4A">
        <w:t>tańsza niż z sieci</w:t>
      </w:r>
      <w:r w:rsidR="00CB3BAC">
        <w:t>,</w:t>
      </w:r>
      <w:r w:rsidRPr="00194C4A">
        <w:t xml:space="preserve"> w związku z tym </w:t>
      </w:r>
      <w:r w:rsidR="00CB3BAC">
        <w:t xml:space="preserve">jest to </w:t>
      </w:r>
      <w:r w:rsidRPr="00194C4A">
        <w:t>istotna rozważenia inwestycja dla obiektów przemysłowych</w:t>
      </w:r>
      <w:r w:rsidR="00CB3BAC">
        <w:t>,</w:t>
      </w:r>
      <w:r w:rsidRPr="00194C4A">
        <w:t xml:space="preserve"> usługowych i administracyjnych.</w:t>
      </w:r>
    </w:p>
    <w:p w14:paraId="6270597D" w14:textId="77777777" w:rsidR="00247A48" w:rsidRDefault="00247A48" w:rsidP="00247A48">
      <w:pPr>
        <w:pStyle w:val="tekst"/>
      </w:pPr>
    </w:p>
    <w:p w14:paraId="7071CBAF" w14:textId="7E147CE0" w:rsidR="00247A48" w:rsidRPr="003A425C" w:rsidRDefault="00247A48" w:rsidP="00247A48">
      <w:pPr>
        <w:pStyle w:val="Legenda"/>
        <w:rPr>
          <w:rFonts w:ascii="Times New Roman" w:hAnsi="Times New Roman" w:cs="Times New Roman"/>
          <w:color w:val="000000"/>
          <w:sz w:val="28"/>
          <w:szCs w:val="22"/>
        </w:rPr>
      </w:pPr>
      <w:bookmarkStart w:id="95" w:name="_Toc77321978"/>
      <w:r w:rsidRPr="003A425C">
        <w:rPr>
          <w:sz w:val="20"/>
        </w:rPr>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6</w:t>
      </w:r>
      <w:r w:rsidRPr="003A425C">
        <w:rPr>
          <w:sz w:val="20"/>
        </w:rPr>
        <w:fldChar w:fldCharType="end"/>
      </w:r>
      <w:r w:rsidRPr="003A425C">
        <w:rPr>
          <w:sz w:val="20"/>
        </w:rPr>
        <w:t xml:space="preserve"> </w:t>
      </w:r>
      <w:r w:rsidR="00862CFB">
        <w:rPr>
          <w:sz w:val="20"/>
        </w:rPr>
        <w:t>Profil p</w:t>
      </w:r>
      <w:r w:rsidRPr="003A425C">
        <w:rPr>
          <w:sz w:val="20"/>
        </w:rPr>
        <w:t>rodukcj</w:t>
      </w:r>
      <w:r w:rsidR="00862CFB">
        <w:rPr>
          <w:sz w:val="20"/>
        </w:rPr>
        <w:t>i</w:t>
      </w:r>
      <w:r w:rsidRPr="003A425C">
        <w:rPr>
          <w:sz w:val="20"/>
        </w:rPr>
        <w:t xml:space="preserve"> energii elektrycznej ze słońca dla </w:t>
      </w:r>
      <w:r w:rsidR="00C4722A">
        <w:rPr>
          <w:sz w:val="20"/>
        </w:rPr>
        <w:t>Brodnicy</w:t>
      </w:r>
      <w:bookmarkEnd w:id="95"/>
    </w:p>
    <w:p w14:paraId="2AA5DDDD" w14:textId="4BBB6DD8" w:rsidR="00194C4A" w:rsidRPr="00194C4A" w:rsidRDefault="00247A48" w:rsidP="00194C4A">
      <w:pPr>
        <w:spacing w:line="360" w:lineRule="auto"/>
        <w:jc w:val="both"/>
        <w:rPr>
          <w:rFonts w:ascii="Times New Roman" w:hAnsi="Times New Roman" w:cs="Times New Roman"/>
          <w:color w:val="000000"/>
          <w:sz w:val="22"/>
          <w:szCs w:val="22"/>
        </w:rPr>
      </w:pPr>
      <w:r>
        <w:rPr>
          <w:rFonts w:ascii="Times New Roman" w:hAnsi="Times New Roman" w:cs="Times New Roman"/>
          <w:noProof/>
          <w:color w:val="000000"/>
          <w:sz w:val="22"/>
          <w:szCs w:val="22"/>
        </w:rPr>
        <w:drawing>
          <wp:inline distT="0" distB="0" distL="0" distR="0" wp14:anchorId="2E5EF9D5" wp14:editId="51D12A2B">
            <wp:extent cx="5815965" cy="360045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dukcja dla Kościelca.png"/>
                    <pic:cNvPicPr/>
                  </pic:nvPicPr>
                  <pic:blipFill rotWithShape="1">
                    <a:blip r:embed="rId27">
                      <a:extLst>
                        <a:ext uri="{28A0092B-C50C-407E-A947-70E740481C1C}">
                          <a14:useLocalDpi xmlns:a14="http://schemas.microsoft.com/office/drawing/2010/main" val="0"/>
                        </a:ext>
                      </a:extLst>
                    </a:blip>
                    <a:srcRect l="4980" t="16466" b="6695"/>
                    <a:stretch/>
                  </pic:blipFill>
                  <pic:spPr bwMode="auto">
                    <a:xfrm>
                      <a:off x="0" y="0"/>
                      <a:ext cx="5815965" cy="3600450"/>
                    </a:xfrm>
                    <a:prstGeom prst="rect">
                      <a:avLst/>
                    </a:prstGeom>
                    <a:ln>
                      <a:noFill/>
                    </a:ln>
                    <a:extLst>
                      <a:ext uri="{53640926-AAD7-44D8-BBD7-CCE9431645EC}">
                        <a14:shadowObscured xmlns:a14="http://schemas.microsoft.com/office/drawing/2010/main"/>
                      </a:ext>
                    </a:extLst>
                  </pic:spPr>
                </pic:pic>
              </a:graphicData>
            </a:graphic>
          </wp:inline>
        </w:drawing>
      </w:r>
    </w:p>
    <w:p w14:paraId="2079BFFD" w14:textId="13A1100C" w:rsidR="00194C4A" w:rsidRDefault="00247A48" w:rsidP="00194C4A">
      <w:pPr>
        <w:pStyle w:val="Legenda"/>
        <w:rPr>
          <w:rFonts w:ascii="Times New Roman" w:hAnsi="Times New Roman" w:cs="Times New Roman"/>
          <w:b w:val="0"/>
          <w:i/>
          <w:color w:val="auto"/>
          <w:sz w:val="22"/>
          <w:szCs w:val="22"/>
        </w:rPr>
      </w:pPr>
      <w:bookmarkStart w:id="96" w:name="_Toc23628598"/>
      <w:bookmarkStart w:id="97" w:name="_Toc23628493"/>
      <w:r w:rsidRPr="003A425C">
        <w:rPr>
          <w:rFonts w:ascii="Times New Roman" w:hAnsi="Times New Roman" w:cs="Times New Roman"/>
          <w:b w:val="0"/>
          <w:i/>
          <w:color w:val="auto"/>
          <w:sz w:val="22"/>
          <w:szCs w:val="22"/>
        </w:rPr>
        <w:t>Ź</w:t>
      </w:r>
      <w:r w:rsidR="00194C4A" w:rsidRPr="003A425C">
        <w:rPr>
          <w:rFonts w:ascii="Times New Roman" w:hAnsi="Times New Roman" w:cs="Times New Roman"/>
          <w:b w:val="0"/>
          <w:i/>
          <w:color w:val="auto"/>
          <w:sz w:val="22"/>
          <w:szCs w:val="22"/>
        </w:rPr>
        <w:t xml:space="preserve">ródło: </w:t>
      </w:r>
      <w:hyperlink r:id="rId28" w:history="1">
        <w:r w:rsidR="00194C4A" w:rsidRPr="003A425C">
          <w:rPr>
            <w:rStyle w:val="Hipercze"/>
            <w:rFonts w:ascii="Times New Roman" w:hAnsi="Times New Roman" w:cs="Times New Roman"/>
            <w:b w:val="0"/>
            <w:i/>
            <w:color w:val="auto"/>
            <w:sz w:val="22"/>
            <w:szCs w:val="22"/>
            <w:u w:val="none"/>
          </w:rPr>
          <w:t>https://re.jrc.ec.europa.eu/pvg_tools/en/tools.html</w:t>
        </w:r>
      </w:hyperlink>
      <w:r w:rsidR="00194C4A" w:rsidRPr="003A425C">
        <w:rPr>
          <w:rFonts w:ascii="Times New Roman" w:hAnsi="Times New Roman" w:cs="Times New Roman"/>
          <w:b w:val="0"/>
          <w:i/>
          <w:color w:val="auto"/>
          <w:sz w:val="22"/>
          <w:szCs w:val="22"/>
        </w:rPr>
        <w:t>)</w:t>
      </w:r>
      <w:bookmarkEnd w:id="96"/>
      <w:bookmarkEnd w:id="97"/>
      <w:r w:rsidR="00180F27">
        <w:rPr>
          <w:rFonts w:ascii="Times New Roman" w:hAnsi="Times New Roman" w:cs="Times New Roman"/>
          <w:b w:val="0"/>
          <w:i/>
          <w:color w:val="auto"/>
          <w:sz w:val="22"/>
          <w:szCs w:val="22"/>
        </w:rPr>
        <w:t>.</w:t>
      </w:r>
    </w:p>
    <w:p w14:paraId="24F16677" w14:textId="77777777" w:rsidR="00180F27" w:rsidRPr="009A4E08" w:rsidRDefault="00180F27" w:rsidP="009A4E08">
      <w:pPr>
        <w:rPr>
          <w:b/>
        </w:rPr>
      </w:pPr>
    </w:p>
    <w:p w14:paraId="57BA5228" w14:textId="28DB74A1" w:rsidR="00247A48" w:rsidRDefault="00194C4A" w:rsidP="00247A48">
      <w:pPr>
        <w:pStyle w:val="tekst"/>
      </w:pPr>
      <w:r w:rsidRPr="00194C4A">
        <w:lastRenderedPageBreak/>
        <w:t>Niezmiennie można wykorzystywać potencjał słońca do produkcji ciepłej wody użytkowej w postaci kolektorów słonecznych. Należy przy tym jednak pamiętać</w:t>
      </w:r>
      <w:r w:rsidR="00180F27">
        <w:t>,</w:t>
      </w:r>
      <w:r w:rsidRPr="00194C4A">
        <w:t xml:space="preserve"> że ciepło może być magazynowane w opłacalny sposób na kilkadziesiąt godzin, a nadwyżek energii nie można łatwo zmagazynować poza istniejącym zasobnikiem na </w:t>
      </w:r>
      <w:proofErr w:type="spellStart"/>
      <w:r w:rsidRPr="00194C4A">
        <w:t>cwu</w:t>
      </w:r>
      <w:proofErr w:type="spellEnd"/>
      <w:r w:rsidRPr="00194C4A">
        <w:t>.</w:t>
      </w:r>
      <w:bookmarkStart w:id="98" w:name="_Toc23629595"/>
    </w:p>
    <w:p w14:paraId="570CC6DA" w14:textId="05C3034F" w:rsidR="00247A48" w:rsidRPr="00B941F4" w:rsidRDefault="00247A48" w:rsidP="00247A48">
      <w:pPr>
        <w:pStyle w:val="Nagwek3"/>
        <w:rPr>
          <w:rFonts w:ascii="Times New Roman" w:hAnsi="Times New Roman" w:cs="Times New Roman"/>
        </w:rPr>
      </w:pPr>
      <w:bookmarkStart w:id="99" w:name="_Toc77321949"/>
      <w:r w:rsidRPr="00B941F4">
        <w:rPr>
          <w:rFonts w:ascii="Times New Roman" w:hAnsi="Times New Roman" w:cs="Times New Roman"/>
        </w:rPr>
        <w:t>3.</w:t>
      </w:r>
      <w:r w:rsidR="00D1122F" w:rsidRPr="00B941F4">
        <w:rPr>
          <w:rFonts w:ascii="Times New Roman" w:hAnsi="Times New Roman" w:cs="Times New Roman"/>
        </w:rPr>
        <w:t>2</w:t>
      </w:r>
      <w:r w:rsidRPr="00B941F4">
        <w:rPr>
          <w:rFonts w:ascii="Times New Roman" w:hAnsi="Times New Roman" w:cs="Times New Roman"/>
        </w:rPr>
        <w:t>.3 Energia geotermalna</w:t>
      </w:r>
      <w:bookmarkEnd w:id="99"/>
    </w:p>
    <w:p w14:paraId="5C113FBF" w14:textId="55802450" w:rsidR="00194C4A" w:rsidRDefault="00194C4A" w:rsidP="00247A48">
      <w:pPr>
        <w:pStyle w:val="tekst"/>
      </w:pPr>
      <w:r w:rsidRPr="00194C4A">
        <w:t>Ze względu na odmienną technologię i inne kierunki zastosowań w wykorzystaniu energii geotermalnej stosuje się podział na geotermię płytką (niskiej entalpii) – pompy ciepła oraz geotermię głęboką (wysokiej entalpii) – źródła geotermalne</w:t>
      </w:r>
      <w:r w:rsidR="00630A60">
        <w:t xml:space="preserve"> (zob. rysunki poniżej)</w:t>
      </w:r>
      <w:r w:rsidRPr="00194C4A">
        <w:t>.</w:t>
      </w:r>
      <w:bookmarkEnd w:id="98"/>
    </w:p>
    <w:p w14:paraId="06491A32" w14:textId="77777777" w:rsidR="003A425C" w:rsidRDefault="003A425C" w:rsidP="00247A48">
      <w:pPr>
        <w:pStyle w:val="tekst"/>
      </w:pPr>
    </w:p>
    <w:p w14:paraId="751D7736" w14:textId="548B3E51" w:rsidR="00247A48" w:rsidRPr="003A425C" w:rsidRDefault="00C223D8" w:rsidP="00C223D8">
      <w:pPr>
        <w:pStyle w:val="Legenda"/>
        <w:rPr>
          <w:sz w:val="20"/>
        </w:rPr>
      </w:pPr>
      <w:bookmarkStart w:id="100" w:name="_Toc75946965"/>
      <w:r w:rsidRPr="00C223D8">
        <w:rPr>
          <w:sz w:val="20"/>
          <w:szCs w:val="20"/>
        </w:rPr>
        <w:t xml:space="preserve">Mapa </w:t>
      </w:r>
      <w:r w:rsidRPr="00C223D8">
        <w:rPr>
          <w:sz w:val="20"/>
          <w:szCs w:val="20"/>
        </w:rPr>
        <w:fldChar w:fldCharType="begin"/>
      </w:r>
      <w:r w:rsidRPr="00C223D8">
        <w:rPr>
          <w:sz w:val="20"/>
          <w:szCs w:val="20"/>
        </w:rPr>
        <w:instrText xml:space="preserve"> SEQ Mapa \* ARABIC </w:instrText>
      </w:r>
      <w:r w:rsidRPr="00C223D8">
        <w:rPr>
          <w:sz w:val="20"/>
          <w:szCs w:val="20"/>
        </w:rPr>
        <w:fldChar w:fldCharType="separate"/>
      </w:r>
      <w:r w:rsidR="001F2973">
        <w:rPr>
          <w:noProof/>
          <w:sz w:val="20"/>
          <w:szCs w:val="20"/>
        </w:rPr>
        <w:t>10</w:t>
      </w:r>
      <w:r w:rsidRPr="00C223D8">
        <w:rPr>
          <w:sz w:val="20"/>
          <w:szCs w:val="20"/>
        </w:rPr>
        <w:fldChar w:fldCharType="end"/>
      </w:r>
      <w:r w:rsidRPr="00C223D8">
        <w:rPr>
          <w:sz w:val="20"/>
          <w:szCs w:val="20"/>
        </w:rPr>
        <w:t xml:space="preserve"> </w:t>
      </w:r>
      <w:r w:rsidR="00247A48" w:rsidRPr="00C223D8">
        <w:rPr>
          <w:sz w:val="20"/>
          <w:szCs w:val="20"/>
        </w:rPr>
        <w:t>Zasoby</w:t>
      </w:r>
      <w:r w:rsidR="00247A48" w:rsidRPr="003A425C">
        <w:rPr>
          <w:sz w:val="20"/>
        </w:rPr>
        <w:t xml:space="preserve"> geotermalne</w:t>
      </w:r>
      <w:bookmarkEnd w:id="100"/>
      <w:r w:rsidR="00247A48" w:rsidRPr="003A425C">
        <w:rPr>
          <w:sz w:val="20"/>
        </w:rPr>
        <w:t xml:space="preserve"> </w:t>
      </w:r>
    </w:p>
    <w:p w14:paraId="1CC75D94" w14:textId="77777777" w:rsidR="00194C4A" w:rsidRPr="00194C4A" w:rsidRDefault="00194C4A" w:rsidP="00194C4A">
      <w:pPr>
        <w:pStyle w:val="Akapitzlist"/>
        <w:spacing w:line="360" w:lineRule="auto"/>
        <w:ind w:left="0"/>
        <w:jc w:val="both"/>
        <w:rPr>
          <w:rFonts w:ascii="Times New Roman" w:hAnsi="Times New Roman" w:cs="Times New Roman"/>
          <w:sz w:val="22"/>
          <w:szCs w:val="22"/>
        </w:rPr>
      </w:pPr>
      <w:r w:rsidRPr="00194C4A">
        <w:rPr>
          <w:rFonts w:ascii="Times New Roman" w:hAnsi="Times New Roman" w:cs="Times New Roman"/>
          <w:noProof/>
          <w:sz w:val="22"/>
          <w:szCs w:val="22"/>
        </w:rPr>
        <w:drawing>
          <wp:inline distT="0" distB="0" distL="0" distR="0" wp14:anchorId="192C3CBB" wp14:editId="025E422D">
            <wp:extent cx="5712460" cy="4050234"/>
            <wp:effectExtent l="0" t="0" r="2540" b="762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829" t="9183"/>
                    <a:stretch/>
                  </pic:blipFill>
                  <pic:spPr bwMode="auto">
                    <a:xfrm>
                      <a:off x="0" y="0"/>
                      <a:ext cx="5713012" cy="4050625"/>
                    </a:xfrm>
                    <a:prstGeom prst="rect">
                      <a:avLst/>
                    </a:prstGeom>
                    <a:ln>
                      <a:noFill/>
                    </a:ln>
                    <a:extLst>
                      <a:ext uri="{53640926-AAD7-44D8-BBD7-CCE9431645EC}">
                        <a14:shadowObscured xmlns:a14="http://schemas.microsoft.com/office/drawing/2010/main"/>
                      </a:ext>
                    </a:extLst>
                  </pic:spPr>
                </pic:pic>
              </a:graphicData>
            </a:graphic>
          </wp:inline>
        </w:drawing>
      </w:r>
    </w:p>
    <w:p w14:paraId="275DAC6B" w14:textId="4D9AABC9" w:rsidR="00194C4A" w:rsidRPr="00247A48" w:rsidRDefault="00194C4A" w:rsidP="00194C4A">
      <w:pPr>
        <w:pStyle w:val="Legenda"/>
        <w:rPr>
          <w:rFonts w:ascii="Times New Roman" w:hAnsi="Times New Roman" w:cs="Times New Roman"/>
          <w:b w:val="0"/>
          <w:i/>
          <w:color w:val="auto"/>
          <w:sz w:val="22"/>
          <w:szCs w:val="22"/>
        </w:rPr>
      </w:pPr>
      <w:bookmarkStart w:id="101" w:name="_Toc23628599"/>
      <w:bookmarkStart w:id="102" w:name="_Toc23628494"/>
      <w:r w:rsidRPr="00247A48">
        <w:rPr>
          <w:rFonts w:ascii="Times New Roman" w:hAnsi="Times New Roman" w:cs="Times New Roman"/>
          <w:b w:val="0"/>
          <w:i/>
          <w:color w:val="auto"/>
          <w:sz w:val="22"/>
          <w:szCs w:val="22"/>
        </w:rPr>
        <w:t>źródło: Komisja Europejska.</w:t>
      </w:r>
      <w:bookmarkEnd w:id="101"/>
      <w:bookmarkEnd w:id="102"/>
    </w:p>
    <w:p w14:paraId="4FAC3A72" w14:textId="77777777" w:rsidR="00194C4A" w:rsidRPr="00194C4A" w:rsidRDefault="00194C4A" w:rsidP="00247A48">
      <w:pPr>
        <w:pStyle w:val="tekst"/>
      </w:pPr>
      <w:r w:rsidRPr="00194C4A">
        <w:t>Główną zaletą wykorzystania energii zawartej w wodach geotermalnych (geotermii głębokiej) jest jej „czystość”, gdyż zastępując tradycyjne nośniki energii (np. węgiel, koks), energią gorącej wody eliminuje się emisję gazów i pyłów, co ma istotny wpływ na środowisko naturalne. Poza tym instalacje oparte o wykorzystanie energii geotermalnej odznaczają się stosunkowo niskimi kosztami eksploatacyjnymi. Wadami pozyskiwania tego rodzaju energii są:</w:t>
      </w:r>
    </w:p>
    <w:p w14:paraId="3C2E54AB" w14:textId="77777777" w:rsidR="008D046D" w:rsidRDefault="00194C4A" w:rsidP="008D046D">
      <w:pPr>
        <w:pStyle w:val="tekst"/>
        <w:numPr>
          <w:ilvl w:val="0"/>
          <w:numId w:val="41"/>
        </w:numPr>
      </w:pPr>
      <w:r w:rsidRPr="008D046D">
        <w:t>duże nakłady inwestycyjne na budowę instalacji;</w:t>
      </w:r>
    </w:p>
    <w:p w14:paraId="2F01FE5F" w14:textId="77777777" w:rsidR="008D046D" w:rsidRDefault="00194C4A" w:rsidP="008D046D">
      <w:pPr>
        <w:pStyle w:val="tekst"/>
        <w:numPr>
          <w:ilvl w:val="0"/>
          <w:numId w:val="41"/>
        </w:numPr>
      </w:pPr>
      <w:r w:rsidRPr="008D046D">
        <w:t>ryzyko przemieszczenia się złóż geotermalnych, które na całe dziesięciolecia mogą „uciec” z miejsca eksploatacji;</w:t>
      </w:r>
    </w:p>
    <w:p w14:paraId="33E24672" w14:textId="77777777" w:rsidR="008D046D" w:rsidRDefault="00194C4A" w:rsidP="00BB062F">
      <w:pPr>
        <w:pStyle w:val="tekst"/>
        <w:numPr>
          <w:ilvl w:val="0"/>
          <w:numId w:val="41"/>
        </w:numPr>
      </w:pPr>
      <w:r w:rsidRPr="008D046D">
        <w:t xml:space="preserve">ich eksploatację ograniczają często niesprzyjające wydobyciu warunki; </w:t>
      </w:r>
    </w:p>
    <w:p w14:paraId="60C114B1" w14:textId="0AB54F18" w:rsidR="00194C4A" w:rsidRDefault="00194C4A" w:rsidP="00BB062F">
      <w:pPr>
        <w:pStyle w:val="tekst"/>
        <w:numPr>
          <w:ilvl w:val="0"/>
          <w:numId w:val="41"/>
        </w:numPr>
      </w:pPr>
      <w:r w:rsidRPr="008D046D">
        <w:lastRenderedPageBreak/>
        <w:t>efektem ubocznym ich wykorzystania jest niebezpieczeństwo zanieczyszczenia atmosfery, a także</w:t>
      </w:r>
      <w:r w:rsidRPr="008D046D">
        <w:rPr>
          <w:rFonts w:cs="Times New Roman"/>
          <w:color w:val="000000"/>
          <w:sz w:val="22"/>
          <w:szCs w:val="22"/>
        </w:rPr>
        <w:t xml:space="preserve"> </w:t>
      </w:r>
      <w:r w:rsidRPr="008D046D">
        <w:t>wód powierzchniowych i podziemnych przez szkodliwe gazy (np. siarkowodór) i minerały</w:t>
      </w:r>
      <w:r w:rsidR="00630A60">
        <w:t>.</w:t>
      </w:r>
    </w:p>
    <w:p w14:paraId="7FDEB07F" w14:textId="77777777" w:rsidR="00C223D8" w:rsidRPr="008D046D" w:rsidRDefault="00C223D8" w:rsidP="00C223D8">
      <w:pPr>
        <w:pStyle w:val="tekst"/>
        <w:ind w:left="720" w:firstLine="0"/>
      </w:pPr>
    </w:p>
    <w:p w14:paraId="246DFCB3" w14:textId="0F9BC262" w:rsidR="00247A48" w:rsidRPr="003A425C" w:rsidRDefault="00C223D8" w:rsidP="00C223D8">
      <w:pPr>
        <w:pStyle w:val="Legenda"/>
        <w:rPr>
          <w:rFonts w:ascii="Times New Roman" w:hAnsi="Times New Roman" w:cs="Times New Roman"/>
          <w:color w:val="000000"/>
          <w:sz w:val="28"/>
          <w:szCs w:val="22"/>
        </w:rPr>
      </w:pPr>
      <w:bookmarkStart w:id="103" w:name="_Toc75946966"/>
      <w:r w:rsidRPr="00C223D8">
        <w:rPr>
          <w:sz w:val="20"/>
          <w:szCs w:val="20"/>
        </w:rPr>
        <w:t xml:space="preserve">Mapa </w:t>
      </w:r>
      <w:r w:rsidRPr="00C223D8">
        <w:rPr>
          <w:sz w:val="20"/>
          <w:szCs w:val="20"/>
        </w:rPr>
        <w:fldChar w:fldCharType="begin"/>
      </w:r>
      <w:r w:rsidRPr="00C223D8">
        <w:rPr>
          <w:sz w:val="20"/>
          <w:szCs w:val="20"/>
        </w:rPr>
        <w:instrText xml:space="preserve"> SEQ Mapa \* ARABIC </w:instrText>
      </w:r>
      <w:r w:rsidRPr="00C223D8">
        <w:rPr>
          <w:sz w:val="20"/>
          <w:szCs w:val="20"/>
        </w:rPr>
        <w:fldChar w:fldCharType="separate"/>
      </w:r>
      <w:r w:rsidR="001F2973">
        <w:rPr>
          <w:noProof/>
          <w:sz w:val="20"/>
          <w:szCs w:val="20"/>
        </w:rPr>
        <w:t>11</w:t>
      </w:r>
      <w:r w:rsidRPr="00C223D8">
        <w:rPr>
          <w:sz w:val="20"/>
          <w:szCs w:val="20"/>
        </w:rPr>
        <w:fldChar w:fldCharType="end"/>
      </w:r>
      <w:r w:rsidRPr="00C223D8">
        <w:rPr>
          <w:sz w:val="20"/>
          <w:szCs w:val="20"/>
        </w:rPr>
        <w:t xml:space="preserve"> </w:t>
      </w:r>
      <w:r w:rsidR="00247A48" w:rsidRPr="00C223D8">
        <w:rPr>
          <w:sz w:val="20"/>
          <w:szCs w:val="20"/>
        </w:rPr>
        <w:t>Zasoby</w:t>
      </w:r>
      <w:r w:rsidR="00247A48" w:rsidRPr="003A425C">
        <w:rPr>
          <w:sz w:val="20"/>
        </w:rPr>
        <w:t xml:space="preserve"> geotermalne na poziomie 3500 m </w:t>
      </w:r>
      <w:proofErr w:type="spellStart"/>
      <w:r w:rsidR="00247A48" w:rsidRPr="003A425C">
        <w:rPr>
          <w:sz w:val="20"/>
        </w:rPr>
        <w:t>p.p.g</w:t>
      </w:r>
      <w:bookmarkEnd w:id="103"/>
      <w:proofErr w:type="spellEnd"/>
    </w:p>
    <w:bookmarkStart w:id="104" w:name="_Toc23628600"/>
    <w:p w14:paraId="6FD21CF5" w14:textId="7B40A2C8" w:rsidR="00247A48" w:rsidRDefault="008F1728" w:rsidP="00194C4A">
      <w:pPr>
        <w:pStyle w:val="Legenda"/>
        <w:rPr>
          <w:rFonts w:ascii="Times New Roman" w:hAnsi="Times New Roman" w:cs="Times New Roman"/>
          <w:b w:val="0"/>
          <w:i/>
          <w:color w:val="auto"/>
          <w:sz w:val="22"/>
          <w:szCs w:val="22"/>
        </w:rPr>
      </w:pPr>
      <w:r>
        <w:rPr>
          <w:rFonts w:ascii="Times New Roman" w:hAnsi="Times New Roman" w:cs="Times New Roman"/>
          <w:b w:val="0"/>
          <w:i/>
          <w:noProof/>
          <w:color w:val="auto"/>
          <w:sz w:val="22"/>
          <w:szCs w:val="22"/>
        </w:rPr>
        <mc:AlternateContent>
          <mc:Choice Requires="wps">
            <w:drawing>
              <wp:anchor distT="0" distB="0" distL="114300" distR="114300" simplePos="0" relativeHeight="251664896" behindDoc="0" locked="0" layoutInCell="1" allowOverlap="1" wp14:anchorId="79B1CDD6" wp14:editId="1B4C4B39">
                <wp:simplePos x="0" y="0"/>
                <wp:positionH relativeFrom="column">
                  <wp:posOffset>156845</wp:posOffset>
                </wp:positionH>
                <wp:positionV relativeFrom="paragraph">
                  <wp:posOffset>2376805</wp:posOffset>
                </wp:positionV>
                <wp:extent cx="800100" cy="762000"/>
                <wp:effectExtent l="0" t="0" r="19050" b="19050"/>
                <wp:wrapNone/>
                <wp:docPr id="11" name="Prostokąt 11"/>
                <wp:cNvGraphicFramePr/>
                <a:graphic xmlns:a="http://schemas.openxmlformats.org/drawingml/2006/main">
                  <a:graphicData uri="http://schemas.microsoft.com/office/word/2010/wordprocessingShape">
                    <wps:wsp>
                      <wps:cNvSpPr/>
                      <wps:spPr>
                        <a:xfrm>
                          <a:off x="0" y="0"/>
                          <a:ext cx="800100" cy="762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F8BA548" id="Prostokąt 11" o:spid="_x0000_s1026" style="position:absolute;margin-left:12.35pt;margin-top:187.15pt;width:63pt;height:60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" fillcolor="white [3212]" strokecolor="white [3212]" strokeweight="2pt"/>
            </w:pict>
          </mc:Fallback>
        </mc:AlternateContent>
      </w:r>
      <w:r w:rsidR="00247A48">
        <w:rPr>
          <w:rFonts w:ascii="Times New Roman" w:hAnsi="Times New Roman" w:cs="Times New Roman"/>
          <w:b w:val="0"/>
          <w:i/>
          <w:noProof/>
          <w:color w:val="auto"/>
          <w:sz w:val="22"/>
          <w:szCs w:val="22"/>
        </w:rPr>
        <mc:AlternateContent>
          <mc:Choice Requires="wps">
            <w:drawing>
              <wp:anchor distT="0" distB="0" distL="114300" distR="114300" simplePos="0" relativeHeight="251661824" behindDoc="0" locked="0" layoutInCell="1" allowOverlap="1" wp14:anchorId="1E7490EB" wp14:editId="5C649185">
                <wp:simplePos x="0" y="0"/>
                <wp:positionH relativeFrom="column">
                  <wp:posOffset>671195</wp:posOffset>
                </wp:positionH>
                <wp:positionV relativeFrom="paragraph">
                  <wp:posOffset>3215640</wp:posOffset>
                </wp:positionV>
                <wp:extent cx="1219200" cy="490220"/>
                <wp:effectExtent l="0" t="0" r="19050" b="24130"/>
                <wp:wrapNone/>
                <wp:docPr id="36" name="Prostokąt 36"/>
                <wp:cNvGraphicFramePr/>
                <a:graphic xmlns:a="http://schemas.openxmlformats.org/drawingml/2006/main">
                  <a:graphicData uri="http://schemas.microsoft.com/office/word/2010/wordprocessingShape">
                    <wps:wsp>
                      <wps:cNvSpPr/>
                      <wps:spPr>
                        <a:xfrm>
                          <a:off x="0" y="0"/>
                          <a:ext cx="1219200" cy="490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BB17D70" id="Prostokąt 36" o:spid="_x0000_s1026" style="position:absolute;margin-left:52.85pt;margin-top:253.2pt;width:96pt;height:38.6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" fillcolor="white [3212]" strokecolor="white [3212]" strokeweight="2pt"/>
            </w:pict>
          </mc:Fallback>
        </mc:AlternateContent>
      </w:r>
      <w:r w:rsidR="00194C4A" w:rsidRPr="00247A48">
        <w:rPr>
          <w:rFonts w:ascii="Times New Roman" w:hAnsi="Times New Roman" w:cs="Times New Roman"/>
          <w:b w:val="0"/>
          <w:i/>
          <w:noProof/>
          <w:color w:val="auto"/>
          <w:sz w:val="22"/>
          <w:szCs w:val="22"/>
        </w:rPr>
        <w:drawing>
          <wp:inline distT="0" distB="0" distL="0" distR="0" wp14:anchorId="37F9D590" wp14:editId="584C4773">
            <wp:extent cx="5760720" cy="3709670"/>
            <wp:effectExtent l="0" t="0" r="0" b="508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9314"/>
                    <a:stretch/>
                  </pic:blipFill>
                  <pic:spPr bwMode="auto">
                    <a:xfrm>
                      <a:off x="0" y="0"/>
                      <a:ext cx="5760720" cy="3709670"/>
                    </a:xfrm>
                    <a:prstGeom prst="rect">
                      <a:avLst/>
                    </a:prstGeom>
                    <a:ln>
                      <a:noFill/>
                    </a:ln>
                    <a:extLst>
                      <a:ext uri="{53640926-AAD7-44D8-BBD7-CCE9431645EC}">
                        <a14:shadowObscured xmlns:a14="http://schemas.microsoft.com/office/drawing/2010/main"/>
                      </a:ext>
                    </a:extLst>
                  </pic:spPr>
                </pic:pic>
              </a:graphicData>
            </a:graphic>
          </wp:inline>
        </w:drawing>
      </w:r>
      <w:bookmarkStart w:id="105" w:name="_Toc23628495"/>
      <w:r w:rsidR="00194C4A" w:rsidRPr="00247A48">
        <w:rPr>
          <w:rFonts w:ascii="Times New Roman" w:hAnsi="Times New Roman" w:cs="Times New Roman"/>
          <w:b w:val="0"/>
          <w:i/>
          <w:color w:val="auto"/>
          <w:sz w:val="22"/>
          <w:szCs w:val="22"/>
        </w:rPr>
        <w:t xml:space="preserve"> </w:t>
      </w:r>
    </w:p>
    <w:p w14:paraId="6A43A303" w14:textId="6AADD2B8" w:rsidR="00194C4A" w:rsidRPr="00247A48" w:rsidRDefault="00247A48" w:rsidP="00194C4A">
      <w:pPr>
        <w:pStyle w:val="Legenda"/>
        <w:rPr>
          <w:rFonts w:ascii="Times New Roman" w:hAnsi="Times New Roman" w:cs="Times New Roman"/>
          <w:b w:val="0"/>
          <w:i/>
          <w:color w:val="auto"/>
          <w:sz w:val="22"/>
          <w:szCs w:val="22"/>
        </w:rPr>
      </w:pPr>
      <w:r w:rsidRPr="00247A48">
        <w:rPr>
          <w:rFonts w:ascii="Times New Roman" w:hAnsi="Times New Roman" w:cs="Times New Roman"/>
          <w:b w:val="0"/>
          <w:i/>
          <w:color w:val="auto"/>
          <w:sz w:val="22"/>
          <w:szCs w:val="22"/>
        </w:rPr>
        <w:t>Ź</w:t>
      </w:r>
      <w:r w:rsidR="00194C4A" w:rsidRPr="00247A48">
        <w:rPr>
          <w:rFonts w:ascii="Times New Roman" w:hAnsi="Times New Roman" w:cs="Times New Roman"/>
          <w:b w:val="0"/>
          <w:i/>
          <w:color w:val="auto"/>
          <w:sz w:val="22"/>
          <w:szCs w:val="22"/>
        </w:rPr>
        <w:t>ródło</w:t>
      </w:r>
      <w:r w:rsidRPr="00247A48">
        <w:rPr>
          <w:rFonts w:ascii="Times New Roman" w:hAnsi="Times New Roman" w:cs="Times New Roman"/>
          <w:b w:val="0"/>
          <w:i/>
          <w:color w:val="auto"/>
          <w:sz w:val="22"/>
          <w:szCs w:val="22"/>
        </w:rPr>
        <w:t>:</w:t>
      </w:r>
      <w:r w:rsidR="00194C4A" w:rsidRPr="00247A48">
        <w:rPr>
          <w:rFonts w:ascii="Times New Roman" w:hAnsi="Times New Roman" w:cs="Times New Roman"/>
          <w:b w:val="0"/>
          <w:i/>
          <w:color w:val="auto"/>
          <w:sz w:val="22"/>
          <w:szCs w:val="22"/>
        </w:rPr>
        <w:t xml:space="preserve"> pga.org.pl</w:t>
      </w:r>
      <w:bookmarkEnd w:id="104"/>
      <w:bookmarkEnd w:id="105"/>
    </w:p>
    <w:p w14:paraId="3FD1ACB1" w14:textId="4765C5D7" w:rsidR="00194C4A" w:rsidRPr="00194C4A" w:rsidRDefault="00194C4A" w:rsidP="000E1241">
      <w:pPr>
        <w:pStyle w:val="tekst"/>
      </w:pPr>
      <w:r w:rsidRPr="00194C4A">
        <w:rPr>
          <w:shd w:val="clear" w:color="auto" w:fill="FFFFFF"/>
        </w:rPr>
        <w:t>Głównym sposobem pozyskiwania energii geotermalnej jest tworzenie odwiertów do zbiorników gorących wód geotermalnych. W pewnej odległości od otworu czerpalnego wykonuje się drugi otwór, którym wodę geotermalną</w:t>
      </w:r>
      <w:r w:rsidR="00CB3FBF">
        <w:rPr>
          <w:shd w:val="clear" w:color="auto" w:fill="FFFFFF"/>
        </w:rPr>
        <w:t>,</w:t>
      </w:r>
      <w:r w:rsidRPr="00194C4A">
        <w:rPr>
          <w:shd w:val="clear" w:color="auto" w:fill="FFFFFF"/>
        </w:rPr>
        <w:t xml:space="preserve"> po odebraniu od niej ciepła, wtłacza się z powrotem do złoża. Wody geotermiczne są z reguły mocno zasolone, jest to powodem szczególnie trudnych warunków pracy wymienników ciepła i innych elementów armatury instalacji geotermicznych. Energię geotermiczną wykorzystuje się w układach centralnego ogrzewania jako podstawowe źródło energii cieplnej. Drugim zastosowaniem energii geotermicznej jest produkcja energii elektrycznej. Jest to opłacalne jedynie w przypadkach źródeł szczególnie gorących</w:t>
      </w:r>
      <w:r w:rsidRPr="00194C4A">
        <w:rPr>
          <w:rStyle w:val="Odwoanieprzypisudolnego"/>
          <w:rFonts w:cs="Times New Roman"/>
          <w:color w:val="222222"/>
          <w:sz w:val="22"/>
          <w:szCs w:val="22"/>
          <w:shd w:val="clear" w:color="auto" w:fill="FFFFFF"/>
        </w:rPr>
        <w:footnoteReference w:id="3"/>
      </w:r>
      <w:r w:rsidRPr="00194C4A">
        <w:rPr>
          <w:shd w:val="clear" w:color="auto" w:fill="FFFFFF"/>
        </w:rPr>
        <w:t>. </w:t>
      </w:r>
    </w:p>
    <w:p w14:paraId="69DACCC7" w14:textId="77777777" w:rsidR="00194C4A" w:rsidRPr="00194C4A" w:rsidRDefault="00194C4A" w:rsidP="000E1241">
      <w:pPr>
        <w:pStyle w:val="tekst"/>
      </w:pPr>
      <w:r w:rsidRPr="00194C4A">
        <w:t xml:space="preserve">Wykorzystanie geotermii płytkiej może następować poprzez wykorzystanie pomp ciepła. Ciepło produkowane przez pompy może być w dużej części pobierane z ogólnie dostępnego środowiska cechującego się niewyczerpalnymi zasobami energii (np. grunt, cieki wodne, powietrze atmosferyczne), nie powodując przy tym jego degradacji. Ponadto pompy zapewniają wysoki komfort użytkowania, nie wymagają codziennej obsługi, cechują się cichą pracą i nie zanieczyszczają środowiska w miejscu użytkowania. Wadę pomp stanowią duże koszty inwestycyjne, zwykle znacząco wyższe od innych równoważnych systemów pozyskania energii. Ich </w:t>
      </w:r>
      <w:r w:rsidRPr="00194C4A">
        <w:lastRenderedPageBreak/>
        <w:t xml:space="preserve">wadą jest także niebezpieczeństwo skażenia środowiska naturalnego freonami – w przypadku pomp sprężarkowych – lub czynnikami stosowanymi w pompach absorpcyjnych (NH3, H2SO4, CH3OH itp.). Dodatkowo rozwój pomp powietrznych sprawia iż decyzję o budowie pompy gruntowej jeszcze trudniej podjąć.  Z tego względu przed podjęciem decyzji o zainstalowaniu pompy ciepła należy przeprowadzić staranną analizę ekonomiczną uwzględniającą konkretne warunki użytkowania układu, w którym znajduje ona zastosowanie. </w:t>
      </w:r>
    </w:p>
    <w:p w14:paraId="2C9DC0A6" w14:textId="39B4FAB8" w:rsidR="007A1917" w:rsidRDefault="007A1917" w:rsidP="007A1917">
      <w:pPr>
        <w:pStyle w:val="tekst"/>
      </w:pPr>
      <w:r>
        <w:t xml:space="preserve">Na obszarze gminy </w:t>
      </w:r>
      <w:r w:rsidR="00327190">
        <w:t>Brodnica</w:t>
      </w:r>
      <w:r>
        <w:t xml:space="preserve"> istnieje wysokie prawdopodobieństwo znalezienia zmineralizowanych wód termalnych. Na głębokości 2 km wody mineralne mogą mieć temperaturę do 70° C. Jednak </w:t>
      </w:r>
      <w:r w:rsidR="000E1241">
        <w:t>rozproszony charakter zabudowy powoduje iż może to być nieopłacalne przedsięwzięcia.</w:t>
      </w:r>
      <w:r>
        <w:t xml:space="preserve"> </w:t>
      </w:r>
    </w:p>
    <w:p w14:paraId="09EEDD44" w14:textId="675DF5B7" w:rsidR="00194C4A" w:rsidRDefault="000E1241" w:rsidP="007A1917">
      <w:pPr>
        <w:pStyle w:val="tekst"/>
      </w:pPr>
      <w:r>
        <w:t>W przypadku tzw. płytkiej geotermii większe znaczenie ma struktura gruntu niż to</w:t>
      </w:r>
      <w:r w:rsidR="00CB3FBF">
        <w:t>,</w:t>
      </w:r>
      <w:r>
        <w:t xml:space="preserve"> że </w:t>
      </w:r>
      <w:r w:rsidR="00327190">
        <w:t>Brodnica</w:t>
      </w:r>
      <w:r>
        <w:t xml:space="preserve"> leży w zasięgu ciepłych wód termalnych. Dla pomp ciepła na ogrzewanie domu stosuje się kolektory o głębokości 100 m lub kolektory poziome. </w:t>
      </w:r>
    </w:p>
    <w:p w14:paraId="407D2486" w14:textId="5540DC56" w:rsidR="000E1241" w:rsidRPr="00B941F4" w:rsidRDefault="000E1241" w:rsidP="000E1241">
      <w:pPr>
        <w:pStyle w:val="Nagwek3"/>
        <w:rPr>
          <w:rFonts w:ascii="Times New Roman" w:hAnsi="Times New Roman" w:cs="Times New Roman"/>
        </w:rPr>
      </w:pPr>
      <w:bookmarkStart w:id="106" w:name="_Toc77321950"/>
      <w:r w:rsidRPr="00B941F4">
        <w:rPr>
          <w:rFonts w:ascii="Times New Roman" w:hAnsi="Times New Roman" w:cs="Times New Roman"/>
        </w:rPr>
        <w:t>3.</w:t>
      </w:r>
      <w:r w:rsidR="00D1122F" w:rsidRPr="00B941F4">
        <w:rPr>
          <w:rFonts w:ascii="Times New Roman" w:hAnsi="Times New Roman" w:cs="Times New Roman"/>
        </w:rPr>
        <w:t>2</w:t>
      </w:r>
      <w:r w:rsidRPr="00B941F4">
        <w:rPr>
          <w:rFonts w:ascii="Times New Roman" w:hAnsi="Times New Roman" w:cs="Times New Roman"/>
        </w:rPr>
        <w:t xml:space="preserve">.4 Energia </w:t>
      </w:r>
      <w:r w:rsidR="00784A81" w:rsidRPr="00B941F4">
        <w:rPr>
          <w:rFonts w:ascii="Times New Roman" w:hAnsi="Times New Roman" w:cs="Times New Roman"/>
        </w:rPr>
        <w:t>w</w:t>
      </w:r>
      <w:r w:rsidRPr="00B941F4">
        <w:rPr>
          <w:rFonts w:ascii="Times New Roman" w:hAnsi="Times New Roman" w:cs="Times New Roman"/>
        </w:rPr>
        <w:t>ody</w:t>
      </w:r>
      <w:bookmarkEnd w:id="106"/>
    </w:p>
    <w:p w14:paraId="39CF408B" w14:textId="1E279DD8" w:rsidR="00762BF3" w:rsidRDefault="00762BF3" w:rsidP="00762BF3">
      <w:pPr>
        <w:pStyle w:val="tekst"/>
        <w:ind w:firstLine="708"/>
      </w:pPr>
      <w:bookmarkStart w:id="107" w:name="_Toc23629598"/>
      <w:r>
        <w:t>Pod względem hydrograficznym obszar gminy Brodnica znajduje się w zlewni Drwęcy uchodzącej do Wisły pod Toruniem. Drwęca stanowi częściowo południowo- zachodnią i północno- wschodnią granicę gminy. Rzeka malowniczo meandruje, a w czasie wysokich stanów wód wylewa na cały teren terasy zalewowej. Meandry odcięte od koryta rzeki, tworzą liczne starorzecza. Średni przepływ w rzece w przekroju Szabda wynosi 24,7m3/s szerokość rzeki wynosi 20 - 25 m, średni spadek około 0,27%. Drwęca jest rzeką nizinną, pojezierną oraz silnie meandrującą</w:t>
      </w:r>
      <w:r w:rsidR="003811F4">
        <w:t xml:space="preserve"> o długości 207 km</w:t>
      </w:r>
      <w:r>
        <w:t xml:space="preserve">. Dużą część dna doliny Drwęcy zajmuje terasa zalewowa przyjmująca wody powodziowe rzeki. Przez obszar Gminy przepływają 2 dopływy rzeki: </w:t>
      </w:r>
      <w:proofErr w:type="spellStart"/>
      <w:r>
        <w:t>Rypienica</w:t>
      </w:r>
      <w:proofErr w:type="spellEnd"/>
      <w:r>
        <w:t xml:space="preserve"> i </w:t>
      </w:r>
      <w:proofErr w:type="spellStart"/>
      <w:r>
        <w:t>Skarlanka</w:t>
      </w:r>
      <w:proofErr w:type="spellEnd"/>
      <w:r>
        <w:t xml:space="preserve">. </w:t>
      </w:r>
      <w:proofErr w:type="spellStart"/>
      <w:r>
        <w:t>Rypienica</w:t>
      </w:r>
      <w:proofErr w:type="spellEnd"/>
      <w:r>
        <w:t xml:space="preserve"> stanowi zachodnią i południowo- zachodnią granice gminy. Całkowita długość rzeki</w:t>
      </w:r>
      <w:r w:rsidR="0068400D">
        <w:t xml:space="preserve"> </w:t>
      </w:r>
      <w:r>
        <w:t>wynosi 34,4 km, o powierzchni dorzecza 327,7 km².</w:t>
      </w:r>
      <w:r>
        <w:rPr>
          <w:rStyle w:val="Odwoanieprzypisudolnego"/>
        </w:rPr>
        <w:footnoteReference w:id="4"/>
      </w:r>
    </w:p>
    <w:p w14:paraId="73A72658" w14:textId="77777777" w:rsidR="00BD0713" w:rsidRDefault="00BD0713" w:rsidP="00762BF3">
      <w:pPr>
        <w:pStyle w:val="Legenda"/>
        <w:rPr>
          <w:sz w:val="20"/>
        </w:rPr>
      </w:pPr>
      <w:bookmarkStart w:id="108" w:name="_Toc75946967"/>
    </w:p>
    <w:p w14:paraId="6E76F254" w14:textId="77777777" w:rsidR="00BD0713" w:rsidRDefault="00BD0713" w:rsidP="00762BF3">
      <w:pPr>
        <w:pStyle w:val="Legenda"/>
        <w:rPr>
          <w:sz w:val="20"/>
        </w:rPr>
      </w:pPr>
    </w:p>
    <w:p w14:paraId="643B842A" w14:textId="77777777" w:rsidR="00BD0713" w:rsidRDefault="00BD0713" w:rsidP="00762BF3">
      <w:pPr>
        <w:pStyle w:val="Legenda"/>
        <w:rPr>
          <w:sz w:val="20"/>
        </w:rPr>
      </w:pPr>
    </w:p>
    <w:p w14:paraId="5A4A1EA4" w14:textId="77777777" w:rsidR="00BD0713" w:rsidRDefault="00BD0713" w:rsidP="00762BF3">
      <w:pPr>
        <w:pStyle w:val="Legenda"/>
        <w:rPr>
          <w:sz w:val="20"/>
        </w:rPr>
      </w:pPr>
    </w:p>
    <w:p w14:paraId="68865C2E" w14:textId="77777777" w:rsidR="00BD0713" w:rsidRDefault="00BD0713" w:rsidP="00762BF3">
      <w:pPr>
        <w:pStyle w:val="Legenda"/>
        <w:rPr>
          <w:sz w:val="20"/>
        </w:rPr>
      </w:pPr>
    </w:p>
    <w:p w14:paraId="058B526A" w14:textId="77777777" w:rsidR="00BD0713" w:rsidRDefault="00BD0713" w:rsidP="00762BF3">
      <w:pPr>
        <w:pStyle w:val="Legenda"/>
        <w:rPr>
          <w:sz w:val="20"/>
        </w:rPr>
      </w:pPr>
    </w:p>
    <w:p w14:paraId="4CE57018" w14:textId="77777777" w:rsidR="00BD0713" w:rsidRDefault="00BD0713" w:rsidP="00762BF3">
      <w:pPr>
        <w:pStyle w:val="Legenda"/>
        <w:rPr>
          <w:sz w:val="20"/>
        </w:rPr>
      </w:pPr>
    </w:p>
    <w:p w14:paraId="190A1C6B" w14:textId="77777777" w:rsidR="00BD0713" w:rsidRDefault="00BD0713" w:rsidP="00762BF3">
      <w:pPr>
        <w:pStyle w:val="Legenda"/>
        <w:rPr>
          <w:sz w:val="20"/>
        </w:rPr>
      </w:pPr>
    </w:p>
    <w:p w14:paraId="33F0E43A" w14:textId="77777777" w:rsidR="00BD0713" w:rsidRDefault="00BD0713" w:rsidP="00762BF3">
      <w:pPr>
        <w:pStyle w:val="Legenda"/>
        <w:rPr>
          <w:sz w:val="20"/>
        </w:rPr>
      </w:pPr>
    </w:p>
    <w:p w14:paraId="3B70571E" w14:textId="77777777" w:rsidR="00BD0713" w:rsidRDefault="00BD0713" w:rsidP="00762BF3">
      <w:pPr>
        <w:pStyle w:val="Legenda"/>
        <w:rPr>
          <w:sz w:val="20"/>
        </w:rPr>
      </w:pPr>
    </w:p>
    <w:p w14:paraId="5FCAEFC4" w14:textId="77777777" w:rsidR="00BD0713" w:rsidRDefault="00BD0713" w:rsidP="00762BF3">
      <w:pPr>
        <w:pStyle w:val="Legenda"/>
        <w:rPr>
          <w:sz w:val="20"/>
        </w:rPr>
      </w:pPr>
    </w:p>
    <w:p w14:paraId="075D1231" w14:textId="77777777" w:rsidR="00BD0713" w:rsidRDefault="00BD0713" w:rsidP="00762BF3">
      <w:pPr>
        <w:pStyle w:val="Legenda"/>
        <w:rPr>
          <w:sz w:val="20"/>
        </w:rPr>
      </w:pPr>
    </w:p>
    <w:p w14:paraId="188F8911" w14:textId="77777777" w:rsidR="00BD0713" w:rsidRDefault="00BD0713" w:rsidP="00762BF3">
      <w:pPr>
        <w:pStyle w:val="Legenda"/>
        <w:rPr>
          <w:sz w:val="20"/>
        </w:rPr>
      </w:pPr>
    </w:p>
    <w:p w14:paraId="5EEBEDBC" w14:textId="6CAF1B2F" w:rsidR="00762BF3" w:rsidRPr="003A425C" w:rsidRDefault="00762BF3" w:rsidP="00762BF3">
      <w:pPr>
        <w:pStyle w:val="Legenda"/>
        <w:rPr>
          <w:sz w:val="20"/>
        </w:rPr>
      </w:pPr>
      <w:r w:rsidRPr="003A425C">
        <w:rPr>
          <w:sz w:val="20"/>
        </w:rPr>
        <w:lastRenderedPageBreak/>
        <w:t xml:space="preserve">Mapa </w:t>
      </w:r>
      <w:r w:rsidRPr="003A425C">
        <w:rPr>
          <w:sz w:val="20"/>
        </w:rPr>
        <w:fldChar w:fldCharType="begin"/>
      </w:r>
      <w:r w:rsidRPr="003A425C">
        <w:rPr>
          <w:sz w:val="20"/>
        </w:rPr>
        <w:instrText xml:space="preserve"> SEQ Mapa \* ARABIC </w:instrText>
      </w:r>
      <w:r w:rsidRPr="003A425C">
        <w:rPr>
          <w:sz w:val="20"/>
        </w:rPr>
        <w:fldChar w:fldCharType="separate"/>
      </w:r>
      <w:r w:rsidR="001F2973">
        <w:rPr>
          <w:noProof/>
          <w:sz w:val="20"/>
        </w:rPr>
        <w:t>12</w:t>
      </w:r>
      <w:r w:rsidRPr="003A425C">
        <w:rPr>
          <w:sz w:val="20"/>
        </w:rPr>
        <w:fldChar w:fldCharType="end"/>
      </w:r>
      <w:r w:rsidRPr="003A425C">
        <w:rPr>
          <w:sz w:val="20"/>
        </w:rPr>
        <w:t xml:space="preserve"> Sieć hydrograficzna na tle mapy wysokościowej</w:t>
      </w:r>
      <w:bookmarkEnd w:id="108"/>
    </w:p>
    <w:p w14:paraId="1C0C2BF3" w14:textId="77777777" w:rsidR="00762BF3" w:rsidRDefault="00762BF3" w:rsidP="00762BF3">
      <w:pPr>
        <w:pStyle w:val="tekst"/>
        <w:ind w:firstLine="708"/>
        <w:rPr>
          <w:b/>
        </w:rPr>
      </w:pPr>
      <w:r>
        <w:rPr>
          <w:b/>
          <w:noProof/>
        </w:rPr>
        <w:drawing>
          <wp:inline distT="0" distB="0" distL="0" distR="0" wp14:anchorId="6A9EC599" wp14:editId="680F6BD3">
            <wp:extent cx="4503420" cy="307086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rotWithShape="1">
                    <a:blip r:embed="rId31" cstate="print">
                      <a:extLst>
                        <a:ext uri="{28A0092B-C50C-407E-A947-70E740481C1C}">
                          <a14:useLocalDpi xmlns:a14="http://schemas.microsoft.com/office/drawing/2010/main" val="0"/>
                        </a:ext>
                      </a:extLst>
                    </a:blip>
                    <a:srcRect t="14965" r="26424" b="14085"/>
                    <a:stretch/>
                  </pic:blipFill>
                  <pic:spPr bwMode="auto">
                    <a:xfrm>
                      <a:off x="0" y="0"/>
                      <a:ext cx="4503420" cy="3070860"/>
                    </a:xfrm>
                    <a:prstGeom prst="rect">
                      <a:avLst/>
                    </a:prstGeom>
                    <a:ln>
                      <a:noFill/>
                    </a:ln>
                    <a:extLst>
                      <a:ext uri="{53640926-AAD7-44D8-BBD7-CCE9431645EC}">
                        <a14:shadowObscured xmlns:a14="http://schemas.microsoft.com/office/drawing/2010/main"/>
                      </a:ext>
                    </a:extLst>
                  </pic:spPr>
                </pic:pic>
              </a:graphicData>
            </a:graphic>
          </wp:inline>
        </w:drawing>
      </w:r>
    </w:p>
    <w:p w14:paraId="19FEDD46" w14:textId="77777777" w:rsidR="00762BF3" w:rsidRDefault="00762BF3" w:rsidP="00762BF3">
      <w:pPr>
        <w:pStyle w:val="tekst"/>
        <w:ind w:firstLine="0"/>
        <w:rPr>
          <w:i/>
        </w:rPr>
      </w:pPr>
      <w:r w:rsidRPr="006361C6">
        <w:rPr>
          <w:i/>
        </w:rPr>
        <w:t>Źródło: Opracowanie własne</w:t>
      </w:r>
      <w:r>
        <w:rPr>
          <w:i/>
        </w:rPr>
        <w:t xml:space="preserve"> na podstawie GUGIK.</w:t>
      </w:r>
    </w:p>
    <w:p w14:paraId="617B91A8" w14:textId="77777777" w:rsidR="00762BF3" w:rsidRPr="006361C6" w:rsidRDefault="00762BF3" w:rsidP="00762BF3">
      <w:pPr>
        <w:pStyle w:val="tekst"/>
        <w:ind w:firstLine="0"/>
        <w:rPr>
          <w:i/>
        </w:rPr>
      </w:pPr>
    </w:p>
    <w:p w14:paraId="5C8FC1F5" w14:textId="77777777" w:rsidR="00762BF3" w:rsidRDefault="00762BF3" w:rsidP="00762BF3">
      <w:pPr>
        <w:pStyle w:val="tekst"/>
      </w:pPr>
      <w:r w:rsidRPr="00194C4A">
        <w:t>Elektrownia wodna wykorzystuje energię uwalnianą podczas sterowanego spadku wody z ustalonej wysokości. Energia wyzwolona w ustalonym czasie wynika więc z ilości spuszczonej w tym czasie wody.</w:t>
      </w:r>
      <w:r>
        <w:t xml:space="preserve"> Do wykorzystania wody na cele energetyczne w gminie Brodnica należałoby poczynić dodatkowe inwestycji spiętrzające wodę w rzekach. Na terenie gminy występuję stosunkowo duże różnice terenu co sprzyja wykorzystaniu cieków na cele energetyczne. Główną barierą rozwoju elektrowni wodnych na terenie gminy będzie niekorzystny bilans wodny, który będzie z czasem się zwiększał na niekorzyść. Ostatnią barierą są występujące formy ochrony przyrody na terenie prawie wszystkich cieków wodnych, które powodują, iż inwestycje związane elektrowniami wodnymi są trudne do zrealizowania.</w:t>
      </w:r>
    </w:p>
    <w:p w14:paraId="1210AB60" w14:textId="77777777" w:rsidR="00762BF3" w:rsidRPr="00194C4A" w:rsidRDefault="00762BF3" w:rsidP="00762BF3">
      <w:pPr>
        <w:pStyle w:val="tekst"/>
      </w:pPr>
      <w:r>
        <w:t>Wobec powyższego nie przewiduje się, aby można było wykorzystać potencjał energii wodnej na terenie gminy.</w:t>
      </w:r>
    </w:p>
    <w:p w14:paraId="248B2D69" w14:textId="77777777" w:rsidR="00762BF3" w:rsidRPr="00194C4A" w:rsidRDefault="00762BF3" w:rsidP="00762BF3">
      <w:pPr>
        <w:pStyle w:val="NormalnyWeb"/>
        <w:shd w:val="clear" w:color="auto" w:fill="FFFFFF"/>
        <w:spacing w:before="0" w:beforeAutospacing="0" w:after="0" w:afterAutospacing="0"/>
        <w:ind w:firstLine="708"/>
        <w:jc w:val="both"/>
        <w:rPr>
          <w:rFonts w:cs="Times New Roman"/>
          <w:color w:val="222222"/>
          <w:sz w:val="22"/>
          <w:szCs w:val="22"/>
        </w:rPr>
      </w:pPr>
    </w:p>
    <w:p w14:paraId="0A59DD14" w14:textId="77777777" w:rsidR="00762BF3" w:rsidRPr="00B941F4" w:rsidRDefault="00762BF3" w:rsidP="00762BF3">
      <w:pPr>
        <w:pStyle w:val="Nagwek3"/>
        <w:rPr>
          <w:rFonts w:ascii="Times New Roman" w:hAnsi="Times New Roman" w:cs="Times New Roman"/>
        </w:rPr>
      </w:pPr>
      <w:bookmarkStart w:id="109" w:name="_Toc77321951"/>
      <w:bookmarkStart w:id="110" w:name="_Toc23629597"/>
      <w:r w:rsidRPr="00B941F4">
        <w:rPr>
          <w:rFonts w:ascii="Times New Roman" w:hAnsi="Times New Roman" w:cs="Times New Roman"/>
        </w:rPr>
        <w:t>3.2.5 Energia biomasy</w:t>
      </w:r>
      <w:bookmarkEnd w:id="109"/>
    </w:p>
    <w:p w14:paraId="34830A21" w14:textId="77777777" w:rsidR="00762BF3" w:rsidRPr="006361C6" w:rsidRDefault="00762BF3" w:rsidP="00762BF3"/>
    <w:p w14:paraId="222860DE" w14:textId="77777777" w:rsidR="00762BF3" w:rsidRPr="006361C6" w:rsidRDefault="00762BF3" w:rsidP="00762BF3">
      <w:pPr>
        <w:pStyle w:val="tekst"/>
      </w:pPr>
      <w:r>
        <w:t>Biomasa to j</w:t>
      </w:r>
      <w:r w:rsidRPr="00194C4A">
        <w:t>edna z najbardziej pierwotnych form energii znana ludzkości.</w:t>
      </w:r>
      <w:r w:rsidRPr="00194C4A">
        <w:rPr>
          <w:b/>
        </w:rPr>
        <w:t xml:space="preserve"> </w:t>
      </w:r>
      <w:r w:rsidRPr="00194C4A">
        <w:rPr>
          <w:shd w:val="clear" w:color="auto" w:fill="FFFFFF"/>
        </w:rPr>
        <w:t xml:space="preserve">Poprzez fotosyntezę energia słoneczna jest akumulowana w biomasie, początkowo organizmów roślinnych, </w:t>
      </w:r>
      <w:r>
        <w:rPr>
          <w:shd w:val="clear" w:color="auto" w:fill="FFFFFF"/>
        </w:rPr>
        <w:t xml:space="preserve">a </w:t>
      </w:r>
      <w:r w:rsidRPr="00194C4A">
        <w:rPr>
          <w:shd w:val="clear" w:color="auto" w:fill="FFFFFF"/>
        </w:rPr>
        <w:t xml:space="preserve">później </w:t>
      </w:r>
      <w:r>
        <w:rPr>
          <w:shd w:val="clear" w:color="auto" w:fill="FFFFFF"/>
        </w:rPr>
        <w:t xml:space="preserve">i </w:t>
      </w:r>
      <w:r w:rsidRPr="00194C4A">
        <w:rPr>
          <w:shd w:val="clear" w:color="auto" w:fill="FFFFFF"/>
        </w:rPr>
        <w:t>zwierzęcych. Energię zawartą w biomasie można wykorzystać dla celów człowieka. Polega to na przetwarzaniu na inne formy energii poprzez spalanie biomasy lub spalanie produktów jej rozkładu. W wyniku spalania uzyskuje się ciepło, które może być przetworzone na inne rodzaje energii, np. energię elektryczną</w:t>
      </w:r>
      <w:r w:rsidRPr="00194C4A">
        <w:rPr>
          <w:rStyle w:val="Odwoanieprzypisudolnego"/>
          <w:rFonts w:cs="Times New Roman"/>
          <w:sz w:val="22"/>
          <w:szCs w:val="22"/>
          <w:shd w:val="clear" w:color="auto" w:fill="FFFFFF"/>
        </w:rPr>
        <w:footnoteReference w:id="5"/>
      </w:r>
      <w:r w:rsidRPr="00194C4A">
        <w:rPr>
          <w:shd w:val="clear" w:color="auto" w:fill="FFFFFF"/>
        </w:rPr>
        <w:t xml:space="preserve">. </w:t>
      </w:r>
      <w:r w:rsidRPr="00194C4A">
        <w:rPr>
          <w:color w:val="000000"/>
        </w:rPr>
        <w:t xml:space="preserve">Zgodnie z zapisami Dyrektywy 2001/77/WE biomasa oznacza podatne na rozkład biologiczny produkty oraz ich frakcje, odpady i pozostałości przemysłu </w:t>
      </w:r>
      <w:r w:rsidRPr="00194C4A">
        <w:rPr>
          <w:color w:val="000000"/>
        </w:rPr>
        <w:lastRenderedPageBreak/>
        <w:t>rolnego. Krajowe prawod</w:t>
      </w:r>
      <w:r>
        <w:rPr>
          <w:color w:val="000000"/>
        </w:rPr>
        <w:t>a</w:t>
      </w:r>
      <w:r w:rsidRPr="00194C4A">
        <w:rPr>
          <w:color w:val="000000"/>
        </w:rPr>
        <w:t>wstwo definiuje ten termin w Ustawie o odnawialnych źródłach energii bardziej szczegółowo:</w:t>
      </w:r>
      <w:bookmarkEnd w:id="110"/>
      <w:r>
        <w:rPr>
          <w:color w:val="000000"/>
        </w:rPr>
        <w:t xml:space="preserve"> </w:t>
      </w:r>
      <w:r w:rsidRPr="006361C6">
        <w:rPr>
          <w:i/>
        </w:rPr>
        <w:t xml:space="preserve">biomasa – ulegającą biodegradacji część produktów, odpadów lub pozostałości pochodzenia biologicznego z rolnictwa, w tym substancje roślinne i zwierzęce, leśnictwa i związanych działów przemysłu, w tym rybołówstwa i akwakultury, przetworzoną biomasę, w szczególności w postaci brykietu, </w:t>
      </w:r>
      <w:proofErr w:type="spellStart"/>
      <w:r w:rsidRPr="006361C6">
        <w:rPr>
          <w:i/>
        </w:rPr>
        <w:t>peletu</w:t>
      </w:r>
      <w:proofErr w:type="spellEnd"/>
      <w:r w:rsidRPr="006361C6">
        <w:rPr>
          <w:i/>
        </w:rPr>
        <w:t xml:space="preserve">, </w:t>
      </w:r>
      <w:proofErr w:type="spellStart"/>
      <w:r w:rsidRPr="006361C6">
        <w:rPr>
          <w:i/>
        </w:rPr>
        <w:t>toryfikatu</w:t>
      </w:r>
      <w:proofErr w:type="spellEnd"/>
      <w:r w:rsidRPr="006361C6">
        <w:rPr>
          <w:i/>
        </w:rPr>
        <w:t xml:space="preserve"> i </w:t>
      </w:r>
      <w:proofErr w:type="spellStart"/>
      <w:r w:rsidRPr="006361C6">
        <w:rPr>
          <w:i/>
        </w:rPr>
        <w:t>biowęgla</w:t>
      </w:r>
      <w:proofErr w:type="spellEnd"/>
      <w:r w:rsidRPr="006361C6">
        <w:rPr>
          <w:i/>
        </w:rPr>
        <w:t>, a także ulegającą biodegradacji część odpadów przemysłowych lub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 3b) biomasa pochodzenia rolniczego – biomasę pochodzącą z upraw energetycznych, a także odpady lub pozostałości z produkcji rolnej oraz przemysłu przetwarzającego jej produkty</w:t>
      </w:r>
      <w:r w:rsidRPr="006361C6">
        <w:rPr>
          <w:rStyle w:val="Odwoanieprzypisudolnego"/>
          <w:rFonts w:cs="Times New Roman"/>
          <w:i/>
          <w:sz w:val="22"/>
          <w:szCs w:val="22"/>
        </w:rPr>
        <w:footnoteReference w:id="6"/>
      </w:r>
    </w:p>
    <w:p w14:paraId="0218E611" w14:textId="77777777" w:rsidR="00762BF3" w:rsidRDefault="00762BF3" w:rsidP="00762BF3">
      <w:pPr>
        <w:pStyle w:val="tekst"/>
      </w:pPr>
      <w:r w:rsidRPr="00194C4A">
        <w:rPr>
          <w:b/>
        </w:rPr>
        <w:t>- biomasa z lasów</w:t>
      </w:r>
      <w:r w:rsidRPr="00194C4A">
        <w:t>. Przy obliczaniu wartości energetycznej drewna najważniejsza jest wilgotność oraz gęstość, mniejszy wpływ na tą wartość ma rodzaj i sposób przygotowania. Wartość</w:t>
      </w:r>
      <w:r w:rsidRPr="00194C4A">
        <w:br/>
        <w:t>opałowa mokrego drzewa o naturalnej wilgotności wynoszącej 50</w:t>
      </w:r>
      <w:r>
        <w:t>-</w:t>
      </w:r>
      <w:r w:rsidRPr="00194C4A">
        <w:t>60% wynosi</w:t>
      </w:r>
      <w:r w:rsidRPr="00194C4A">
        <w:br/>
        <w:t>tylko 6</w:t>
      </w:r>
      <w:r>
        <w:t>-</w:t>
      </w:r>
      <w:r w:rsidRPr="00194C4A">
        <w:t>8 GJ/t. Po obniżeniu wilgotności do 10</w:t>
      </w:r>
      <w:r>
        <w:t>-</w:t>
      </w:r>
      <w:r w:rsidRPr="00194C4A">
        <w:t>20% wartość energetyczna wzrasta</w:t>
      </w:r>
      <w:r w:rsidRPr="00194C4A">
        <w:br/>
        <w:t>dwukrotnie do poziomu 14</w:t>
      </w:r>
      <w:r>
        <w:t>-</w:t>
      </w:r>
      <w:r w:rsidRPr="00194C4A">
        <w:t>16 GJ/t, natomiast po całkowitym osuszeniu wzrasta</w:t>
      </w:r>
      <w:r w:rsidRPr="00194C4A">
        <w:br/>
        <w:t>ona do 19 GJ/t. Przyjmując wartość opałową węgla na poziomie 23</w:t>
      </w:r>
      <w:r>
        <w:t>-</w:t>
      </w:r>
      <w:r w:rsidRPr="00194C4A">
        <w:t>25 GJ/t 1 tona</w:t>
      </w:r>
      <w:r w:rsidRPr="00194C4A">
        <w:br/>
        <w:t xml:space="preserve">węgla jest równa ok. 1,5 tony </w:t>
      </w:r>
      <w:r>
        <w:t xml:space="preserve">drewna </w:t>
      </w:r>
      <w:r w:rsidRPr="00194C4A">
        <w:t>podsuszonego (wilgotność 10</w:t>
      </w:r>
      <w:r>
        <w:t>-</w:t>
      </w:r>
      <w:r w:rsidRPr="00194C4A">
        <w:t>20%). W głównej mierze przeważającym gatunkiem na ternie gminy jest sosna. Zasobność drewna na ha w takich drzewostanach wynosi 480 m3/ha. Warto zaznaczyć</w:t>
      </w:r>
      <w:r>
        <w:t>,</w:t>
      </w:r>
      <w:r w:rsidRPr="00194C4A">
        <w:t xml:space="preserve"> że nie cały potencjał może być wykorzystany na cele energetyczne z uwagi na poprawność działania ekosystemów leśnych. Część biomasy musi </w:t>
      </w:r>
      <w:r w:rsidRPr="006361C6">
        <w:t>pozostać w lesie</w:t>
      </w:r>
      <w:r>
        <w:t>,</w:t>
      </w:r>
      <w:r w:rsidRPr="006361C6">
        <w:t xml:space="preserve"> aby ubogacać możliwości rozwoju innych gatunków. Powierzchnia lasów w gminie wynosi </w:t>
      </w:r>
      <w:r>
        <w:t xml:space="preserve">25,81 </w:t>
      </w:r>
      <w:r w:rsidRPr="006361C6">
        <w:t>km</w:t>
      </w:r>
      <w:r w:rsidRPr="009A4E08">
        <w:rPr>
          <w:vertAlign w:val="superscript"/>
        </w:rPr>
        <w:t>2</w:t>
      </w:r>
      <w:r>
        <w:t>,</w:t>
      </w:r>
      <w:r w:rsidRPr="006361C6">
        <w:t xml:space="preserve"> co stanowi </w:t>
      </w:r>
      <w:r>
        <w:t>24,67</w:t>
      </w:r>
      <w:r w:rsidRPr="006361C6">
        <w:t>% ogólnej powierzchni gminy. Wobec powyższego potencjał energetyczny biomasy leśnej oceniany jest na 2 </w:t>
      </w:r>
      <w:r>
        <w:t>090</w:t>
      </w:r>
      <w:r w:rsidRPr="006361C6">
        <w:t xml:space="preserve"> MWh.</w:t>
      </w:r>
    </w:p>
    <w:p w14:paraId="103EBD3F" w14:textId="77777777" w:rsidR="00762BF3" w:rsidRDefault="00762BF3" w:rsidP="00762BF3">
      <w:pPr>
        <w:pStyle w:val="tekst"/>
      </w:pPr>
      <w:r w:rsidRPr="00194C4A">
        <w:rPr>
          <w:rStyle w:val="Pogrubienie"/>
          <w:rFonts w:cs="Times New Roman"/>
          <w:sz w:val="22"/>
          <w:szCs w:val="22"/>
        </w:rPr>
        <w:t xml:space="preserve">-biogaz. </w:t>
      </w:r>
      <w:r>
        <w:rPr>
          <w:rStyle w:val="Pogrubienie"/>
          <w:rFonts w:cs="Times New Roman"/>
          <w:b w:val="0"/>
          <w:sz w:val="22"/>
          <w:szCs w:val="22"/>
        </w:rPr>
        <w:t>Ocenia się iż z</w:t>
      </w:r>
      <w:r w:rsidRPr="00194C4A">
        <w:t xml:space="preserve"> 1 m3 odcieków można uzyskać około 20 m3 biogazu, natomiast z 1 m3 obornika</w:t>
      </w:r>
      <w:r>
        <w:t xml:space="preserve"> – </w:t>
      </w:r>
      <w:r w:rsidRPr="00194C4A">
        <w:t>średnio 30 m3 biogazu o wartości ok. 23 MJ/m3. Wartość energetyczna 1 m3 biogazu</w:t>
      </w:r>
      <w:r>
        <w:t xml:space="preserve"> </w:t>
      </w:r>
      <w:r w:rsidRPr="00194C4A">
        <w:t>jest porównywalna z 0,7 m3 gazu ziemnego lub 0,8 kg węgla. Produkcja metanu</w:t>
      </w:r>
      <w:r>
        <w:t xml:space="preserve"> </w:t>
      </w:r>
      <w:r w:rsidRPr="00194C4A">
        <w:t>zależy m. in. od zawartości suchej masy (</w:t>
      </w:r>
      <w:proofErr w:type="spellStart"/>
      <w:r w:rsidRPr="00194C4A">
        <w:t>s.m</w:t>
      </w:r>
      <w:proofErr w:type="spellEnd"/>
      <w:r w:rsidRPr="00194C4A">
        <w:t>.) odniesionej do masy odpadów oraz</w:t>
      </w:r>
      <w:r>
        <w:t xml:space="preserve"> </w:t>
      </w:r>
      <w:r w:rsidRPr="00194C4A">
        <w:t>suchej masy organicznej (</w:t>
      </w:r>
      <w:proofErr w:type="spellStart"/>
      <w:r w:rsidRPr="00194C4A">
        <w:t>s.m.o</w:t>
      </w:r>
      <w:proofErr w:type="spellEnd"/>
      <w:r w:rsidRPr="00194C4A">
        <w:t>.) w stosunku do suchej masy</w:t>
      </w:r>
      <w:r>
        <w:t xml:space="preserve"> (zob. tabela poniżej)</w:t>
      </w:r>
      <w:r w:rsidRPr="00194C4A">
        <w:t>.</w:t>
      </w:r>
    </w:p>
    <w:p w14:paraId="51EECDAA" w14:textId="77777777" w:rsidR="00762BF3" w:rsidRDefault="00762BF3" w:rsidP="00762BF3">
      <w:pPr>
        <w:pStyle w:val="tekst"/>
        <w:tabs>
          <w:tab w:val="left" w:pos="3165"/>
        </w:tabs>
      </w:pPr>
      <w:r>
        <w:tab/>
      </w:r>
    </w:p>
    <w:p w14:paraId="5154D0F1" w14:textId="460CA36D" w:rsidR="00762BF3" w:rsidRPr="003A425C" w:rsidRDefault="00762BF3" w:rsidP="00762BF3">
      <w:pPr>
        <w:pStyle w:val="Legenda"/>
        <w:rPr>
          <w:sz w:val="20"/>
        </w:rPr>
      </w:pPr>
      <w:bookmarkStart w:id="111" w:name="_Toc77322003"/>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17</w:t>
      </w:r>
      <w:r w:rsidRPr="003A425C">
        <w:rPr>
          <w:sz w:val="20"/>
        </w:rPr>
        <w:fldChar w:fldCharType="end"/>
      </w:r>
      <w:r w:rsidRPr="003A425C">
        <w:rPr>
          <w:sz w:val="20"/>
        </w:rPr>
        <w:t xml:space="preserve"> Potencjał </w:t>
      </w:r>
      <w:proofErr w:type="spellStart"/>
      <w:r w:rsidRPr="003A425C">
        <w:rPr>
          <w:sz w:val="20"/>
        </w:rPr>
        <w:t>biometanu</w:t>
      </w:r>
      <w:proofErr w:type="spellEnd"/>
      <w:r w:rsidRPr="003A425C">
        <w:rPr>
          <w:sz w:val="20"/>
        </w:rPr>
        <w:t xml:space="preserve"> w gminie </w:t>
      </w:r>
      <w:r w:rsidR="00327190">
        <w:rPr>
          <w:sz w:val="20"/>
        </w:rPr>
        <w:t>Brodnica</w:t>
      </w:r>
      <w:bookmarkEnd w:id="111"/>
    </w:p>
    <w:tbl>
      <w:tblPr>
        <w:tblStyle w:val="Tabelasiatki1jasnaakcent11"/>
        <w:tblW w:w="0" w:type="auto"/>
        <w:tblLook w:val="04A0" w:firstRow="1" w:lastRow="0" w:firstColumn="1" w:lastColumn="0" w:noHBand="0" w:noVBand="1"/>
      </w:tblPr>
      <w:tblGrid>
        <w:gridCol w:w="3209"/>
        <w:gridCol w:w="2882"/>
        <w:gridCol w:w="3538"/>
      </w:tblGrid>
      <w:tr w:rsidR="00762BF3" w14:paraId="5CF1B228" w14:textId="77777777" w:rsidTr="008F43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DE093C1" w14:textId="77777777" w:rsidR="00762BF3" w:rsidRPr="00130367" w:rsidRDefault="00762BF3" w:rsidP="008F43CB">
            <w:pPr>
              <w:pStyle w:val="tekst"/>
              <w:ind w:firstLine="0"/>
              <w:rPr>
                <w:b w:val="0"/>
              </w:rPr>
            </w:pPr>
            <w:r w:rsidRPr="00130367">
              <w:rPr>
                <w:b w:val="0"/>
              </w:rPr>
              <w:t>Potencjalne areał upraw [ha]</w:t>
            </w:r>
          </w:p>
        </w:tc>
        <w:tc>
          <w:tcPr>
            <w:tcW w:w="2882" w:type="dxa"/>
          </w:tcPr>
          <w:p w14:paraId="6B9123A9" w14:textId="77777777" w:rsidR="00762BF3" w:rsidRPr="00130367" w:rsidRDefault="00762BF3" w:rsidP="008F43CB">
            <w:pPr>
              <w:pStyle w:val="tekst"/>
              <w:ind w:firstLine="0"/>
              <w:cnfStyle w:val="100000000000" w:firstRow="1" w:lastRow="0" w:firstColumn="0" w:lastColumn="0" w:oddVBand="0" w:evenVBand="0" w:oddHBand="0" w:evenHBand="0" w:firstRowFirstColumn="0" w:firstRowLastColumn="0" w:lastRowFirstColumn="0" w:lastRowLastColumn="0"/>
              <w:rPr>
                <w:b w:val="0"/>
              </w:rPr>
            </w:pPr>
            <w:proofErr w:type="spellStart"/>
            <w:r w:rsidRPr="00130367">
              <w:rPr>
                <w:b w:val="0"/>
              </w:rPr>
              <w:t>Biometan</w:t>
            </w:r>
            <w:proofErr w:type="spellEnd"/>
            <w:r w:rsidRPr="00130367">
              <w:rPr>
                <w:b w:val="0"/>
              </w:rPr>
              <w:t xml:space="preserve"> [dam3/rok]</w:t>
            </w:r>
          </w:p>
        </w:tc>
        <w:tc>
          <w:tcPr>
            <w:tcW w:w="3538" w:type="dxa"/>
          </w:tcPr>
          <w:p w14:paraId="3A11EE59" w14:textId="77777777" w:rsidR="00762BF3" w:rsidRPr="00130367" w:rsidRDefault="00762BF3" w:rsidP="008F43CB">
            <w:pPr>
              <w:pStyle w:val="tekst"/>
              <w:ind w:firstLine="0"/>
              <w:cnfStyle w:val="100000000000" w:firstRow="1" w:lastRow="0" w:firstColumn="0" w:lastColumn="0" w:oddVBand="0" w:evenVBand="0" w:oddHBand="0" w:evenHBand="0" w:firstRowFirstColumn="0" w:firstRowLastColumn="0" w:lastRowFirstColumn="0" w:lastRowLastColumn="0"/>
              <w:rPr>
                <w:b w:val="0"/>
              </w:rPr>
            </w:pPr>
            <w:r w:rsidRPr="00130367">
              <w:rPr>
                <w:b w:val="0"/>
              </w:rPr>
              <w:t>Energia elektryczna [MWh/rok]</w:t>
            </w:r>
          </w:p>
        </w:tc>
      </w:tr>
      <w:tr w:rsidR="00762BF3" w14:paraId="5B7F47A8" w14:textId="77777777" w:rsidTr="008F43CB">
        <w:tc>
          <w:tcPr>
            <w:cnfStyle w:val="001000000000" w:firstRow="0" w:lastRow="0" w:firstColumn="1" w:lastColumn="0" w:oddVBand="0" w:evenVBand="0" w:oddHBand="0" w:evenHBand="0" w:firstRowFirstColumn="0" w:firstRowLastColumn="0" w:lastRowFirstColumn="0" w:lastRowLastColumn="0"/>
            <w:tcW w:w="3209" w:type="dxa"/>
          </w:tcPr>
          <w:p w14:paraId="3F4CA2F7" w14:textId="77777777" w:rsidR="00762BF3" w:rsidRPr="00130367" w:rsidRDefault="00762BF3" w:rsidP="008F43CB">
            <w:pPr>
              <w:pStyle w:val="tekst"/>
              <w:ind w:firstLine="0"/>
              <w:jc w:val="center"/>
              <w:rPr>
                <w:b w:val="0"/>
              </w:rPr>
            </w:pPr>
            <w:r w:rsidRPr="00130367">
              <w:rPr>
                <w:b w:val="0"/>
              </w:rPr>
              <w:t>923,10</w:t>
            </w:r>
          </w:p>
        </w:tc>
        <w:tc>
          <w:tcPr>
            <w:tcW w:w="2882" w:type="dxa"/>
          </w:tcPr>
          <w:p w14:paraId="7A14AFEC" w14:textId="77777777" w:rsidR="00762BF3" w:rsidRDefault="00762BF3" w:rsidP="008F43CB">
            <w:pPr>
              <w:pStyle w:val="tekst"/>
              <w:ind w:firstLine="0"/>
              <w:jc w:val="center"/>
              <w:cnfStyle w:val="000000000000" w:firstRow="0" w:lastRow="0" w:firstColumn="0" w:lastColumn="0" w:oddVBand="0" w:evenVBand="0" w:oddHBand="0" w:evenHBand="0" w:firstRowFirstColumn="0" w:firstRowLastColumn="0" w:lastRowFirstColumn="0" w:lastRowLastColumn="0"/>
            </w:pPr>
            <w:r>
              <w:t>4615,50</w:t>
            </w:r>
          </w:p>
        </w:tc>
        <w:tc>
          <w:tcPr>
            <w:tcW w:w="3538" w:type="dxa"/>
          </w:tcPr>
          <w:p w14:paraId="06ADFAE8" w14:textId="77777777" w:rsidR="00762BF3" w:rsidRDefault="00762BF3" w:rsidP="008F43CB">
            <w:pPr>
              <w:pStyle w:val="tekst"/>
              <w:ind w:firstLine="0"/>
              <w:jc w:val="center"/>
              <w:cnfStyle w:val="000000000000" w:firstRow="0" w:lastRow="0" w:firstColumn="0" w:lastColumn="0" w:oddVBand="0" w:evenVBand="0" w:oddHBand="0" w:evenHBand="0" w:firstRowFirstColumn="0" w:firstRowLastColumn="0" w:lastRowFirstColumn="0" w:lastRowLastColumn="0"/>
            </w:pPr>
            <w:r>
              <w:t>15693</w:t>
            </w:r>
          </w:p>
        </w:tc>
      </w:tr>
    </w:tbl>
    <w:p w14:paraId="3CECECC5" w14:textId="77777777" w:rsidR="00762BF3" w:rsidRPr="00130367" w:rsidRDefault="00762BF3" w:rsidP="00762BF3">
      <w:pPr>
        <w:pStyle w:val="tekst"/>
        <w:ind w:firstLine="0"/>
        <w:rPr>
          <w:i/>
        </w:rPr>
      </w:pPr>
      <w:r w:rsidRPr="00130367">
        <w:rPr>
          <w:i/>
        </w:rPr>
        <w:t>Źródło: Obliczenia własne</w:t>
      </w:r>
      <w:r>
        <w:rPr>
          <w:i/>
        </w:rPr>
        <w:t xml:space="preserve"> na podstawie danych statystycznych.</w:t>
      </w:r>
    </w:p>
    <w:p w14:paraId="68441B41" w14:textId="77777777" w:rsidR="00762BF3" w:rsidRPr="00194C4A" w:rsidRDefault="00762BF3" w:rsidP="00762BF3">
      <w:pPr>
        <w:pStyle w:val="tekst"/>
      </w:pPr>
    </w:p>
    <w:p w14:paraId="17D676B7" w14:textId="77777777" w:rsidR="00762BF3" w:rsidRDefault="00762BF3" w:rsidP="00762BF3">
      <w:pPr>
        <w:pStyle w:val="tekst"/>
      </w:pPr>
      <w:r w:rsidRPr="00194C4A">
        <w:rPr>
          <w:b/>
        </w:rPr>
        <w:t xml:space="preserve">-biomasa ze słomy. </w:t>
      </w:r>
      <w:r w:rsidRPr="00194C4A">
        <w:t>Wykorzystanie słomy do celów energetycznych jest jedną z możliwości do</w:t>
      </w:r>
      <w:r>
        <w:t xml:space="preserve"> </w:t>
      </w:r>
      <w:r w:rsidRPr="00194C4A">
        <w:t>zagospodarowania jej nadwyżek pozostających w rolnictwie. Do spalania może być</w:t>
      </w:r>
      <w:r>
        <w:t xml:space="preserve"> </w:t>
      </w:r>
      <w:r w:rsidRPr="00194C4A">
        <w:t>użyta słoma wszystkich rodzajów zbóż, rzepaku oraz gryki. Jednak ze względu na</w:t>
      </w:r>
      <w:r>
        <w:t xml:space="preserve"> </w:t>
      </w:r>
      <w:r w:rsidRPr="00194C4A">
        <w:t>właściwości najbardziej przydatna jest słoma: żytnia, pszenna, rzepakowa i gryczana</w:t>
      </w:r>
      <w:r>
        <w:t xml:space="preserve"> </w:t>
      </w:r>
      <w:r w:rsidRPr="00194C4A">
        <w:t xml:space="preserve">oraz słoma i osadki kukurydzy. Słoma </w:t>
      </w:r>
      <w:r w:rsidRPr="00194C4A">
        <w:lastRenderedPageBreak/>
        <w:t>owsiana ze względu na bardzo niską</w:t>
      </w:r>
      <w:r>
        <w:t xml:space="preserve"> </w:t>
      </w:r>
      <w:r w:rsidRPr="00194C4A">
        <w:t>temperaturę topnienia popiołu nie jest zalecana jako paliwo. W porównaniu z</w:t>
      </w:r>
      <w:r>
        <w:t xml:space="preserve"> </w:t>
      </w:r>
      <w:r w:rsidRPr="00194C4A">
        <w:t>innymi nośnikami energii, słoma jest bardziej uciążliwym materiałem</w:t>
      </w:r>
      <w:r>
        <w:t xml:space="preserve"> </w:t>
      </w:r>
      <w:r w:rsidRPr="00194C4A">
        <w:t>energetycznym, gdyż stanowi materiał niejednorodny i posiada niższą wartość</w:t>
      </w:r>
      <w:r>
        <w:t xml:space="preserve"> </w:t>
      </w:r>
      <w:r w:rsidRPr="00194C4A">
        <w:t>energetyczną, w odniesieniu do jednostki objętości. Zwiększona zawartość krzemu i</w:t>
      </w:r>
      <w:r>
        <w:t xml:space="preserve"> </w:t>
      </w:r>
      <w:r w:rsidRPr="00194C4A">
        <w:t>potasu powoduje problem z zapiekaniem i usuwaniem żużla z paleniska</w:t>
      </w:r>
      <w:r>
        <w:t xml:space="preserve"> (zob. tabela poniżej)</w:t>
      </w:r>
      <w:r w:rsidRPr="00194C4A">
        <w:t>.</w:t>
      </w:r>
    </w:p>
    <w:p w14:paraId="199505C0" w14:textId="77777777" w:rsidR="00762BF3" w:rsidRDefault="00762BF3" w:rsidP="00762BF3">
      <w:pPr>
        <w:pStyle w:val="tekst"/>
      </w:pPr>
    </w:p>
    <w:p w14:paraId="050A643B" w14:textId="1113A264" w:rsidR="00762BF3" w:rsidRPr="003A425C" w:rsidRDefault="00762BF3" w:rsidP="00762BF3">
      <w:pPr>
        <w:pStyle w:val="Legenda"/>
        <w:rPr>
          <w:sz w:val="20"/>
        </w:rPr>
      </w:pPr>
      <w:bookmarkStart w:id="112" w:name="_Toc77322004"/>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18</w:t>
      </w:r>
      <w:r w:rsidRPr="003A425C">
        <w:rPr>
          <w:sz w:val="20"/>
        </w:rPr>
        <w:fldChar w:fldCharType="end"/>
      </w:r>
      <w:r w:rsidRPr="003A425C">
        <w:rPr>
          <w:sz w:val="20"/>
        </w:rPr>
        <w:t xml:space="preserve"> Potencjał energetyczny słomy w Gminie </w:t>
      </w:r>
      <w:r w:rsidR="00327190">
        <w:rPr>
          <w:sz w:val="20"/>
        </w:rPr>
        <w:t>Brodnica</w:t>
      </w:r>
      <w:bookmarkEnd w:id="112"/>
    </w:p>
    <w:tbl>
      <w:tblPr>
        <w:tblStyle w:val="Tabelasiatki1jasnaakcent11"/>
        <w:tblW w:w="8580" w:type="dxa"/>
        <w:tblLook w:val="04A0" w:firstRow="1" w:lastRow="0" w:firstColumn="1" w:lastColumn="0" w:noHBand="0" w:noVBand="1"/>
      </w:tblPr>
      <w:tblGrid>
        <w:gridCol w:w="2297"/>
        <w:gridCol w:w="1320"/>
        <w:gridCol w:w="1145"/>
        <w:gridCol w:w="1360"/>
        <w:gridCol w:w="1200"/>
        <w:gridCol w:w="1258"/>
      </w:tblGrid>
      <w:tr w:rsidR="00762BF3" w:rsidRPr="00194C4A" w14:paraId="15EF8E7C" w14:textId="77777777" w:rsidTr="008F43CB">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297" w:type="dxa"/>
            <w:hideMark/>
          </w:tcPr>
          <w:p w14:paraId="7AB3D7DD" w14:textId="77777777" w:rsidR="00762BF3" w:rsidRPr="00130367" w:rsidRDefault="00762BF3" w:rsidP="008F43CB">
            <w:pPr>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Zbiór</w:t>
            </w:r>
            <w:r w:rsidRPr="00130367">
              <w:rPr>
                <w:rFonts w:ascii="Times New Roman" w:eastAsia="Times New Roman" w:hAnsi="Times New Roman" w:cs="Times New Roman"/>
                <w:b w:val="0"/>
                <w:color w:val="000000"/>
                <w:sz w:val="22"/>
                <w:szCs w:val="22"/>
              </w:rPr>
              <w:br/>
              <w:t>słomy</w:t>
            </w:r>
            <w:r w:rsidRPr="00130367">
              <w:rPr>
                <w:rFonts w:ascii="Times New Roman" w:eastAsia="Times New Roman" w:hAnsi="Times New Roman" w:cs="Times New Roman"/>
                <w:b w:val="0"/>
                <w:color w:val="000000"/>
                <w:sz w:val="22"/>
                <w:szCs w:val="22"/>
              </w:rPr>
              <w:br/>
              <w:t>[t/rok]</w:t>
            </w:r>
          </w:p>
        </w:tc>
        <w:tc>
          <w:tcPr>
            <w:tcW w:w="1320" w:type="dxa"/>
            <w:noWrap/>
            <w:hideMark/>
          </w:tcPr>
          <w:p w14:paraId="606D2E79" w14:textId="77777777" w:rsidR="00762BF3" w:rsidRPr="00130367" w:rsidRDefault="00762BF3" w:rsidP="008F43C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Do hodowli [t/rok]</w:t>
            </w:r>
          </w:p>
        </w:tc>
        <w:tc>
          <w:tcPr>
            <w:tcW w:w="1145" w:type="dxa"/>
            <w:noWrap/>
            <w:hideMark/>
          </w:tcPr>
          <w:p w14:paraId="579CB517" w14:textId="77777777" w:rsidR="00762BF3" w:rsidRPr="00130367" w:rsidRDefault="00762BF3" w:rsidP="008F43C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na przeoranie [t/rok]</w:t>
            </w:r>
          </w:p>
        </w:tc>
        <w:tc>
          <w:tcPr>
            <w:tcW w:w="1360" w:type="dxa"/>
            <w:noWrap/>
            <w:hideMark/>
          </w:tcPr>
          <w:p w14:paraId="31DC2B18" w14:textId="77777777" w:rsidR="00762BF3" w:rsidRPr="00130367" w:rsidRDefault="00762BF3" w:rsidP="008F43C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Razem [t/rok]</w:t>
            </w:r>
          </w:p>
        </w:tc>
        <w:tc>
          <w:tcPr>
            <w:tcW w:w="1200" w:type="dxa"/>
            <w:hideMark/>
          </w:tcPr>
          <w:p w14:paraId="666DF53C" w14:textId="77777777" w:rsidR="00762BF3" w:rsidRPr="00130367" w:rsidRDefault="00762BF3" w:rsidP="008F43C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Saldo</w:t>
            </w:r>
            <w:r w:rsidRPr="00130367">
              <w:rPr>
                <w:rFonts w:ascii="Times New Roman" w:eastAsia="Times New Roman" w:hAnsi="Times New Roman" w:cs="Times New Roman"/>
                <w:b w:val="0"/>
                <w:color w:val="000000"/>
                <w:sz w:val="22"/>
                <w:szCs w:val="22"/>
              </w:rPr>
              <w:br/>
              <w:t>słomy</w:t>
            </w:r>
            <w:r w:rsidRPr="00130367">
              <w:rPr>
                <w:rFonts w:ascii="Times New Roman" w:eastAsia="Times New Roman" w:hAnsi="Times New Roman" w:cs="Times New Roman"/>
                <w:b w:val="0"/>
                <w:color w:val="000000"/>
                <w:sz w:val="22"/>
                <w:szCs w:val="22"/>
              </w:rPr>
              <w:br/>
              <w:t>[t/rok]</w:t>
            </w:r>
          </w:p>
        </w:tc>
        <w:tc>
          <w:tcPr>
            <w:tcW w:w="1258" w:type="dxa"/>
            <w:hideMark/>
          </w:tcPr>
          <w:p w14:paraId="2365DD82" w14:textId="77777777" w:rsidR="00762BF3" w:rsidRPr="00130367" w:rsidRDefault="00762BF3" w:rsidP="008F43C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Energia</w:t>
            </w:r>
            <w:r w:rsidRPr="00130367">
              <w:rPr>
                <w:rFonts w:ascii="Times New Roman" w:eastAsia="Times New Roman" w:hAnsi="Times New Roman" w:cs="Times New Roman"/>
                <w:b w:val="0"/>
                <w:color w:val="000000"/>
                <w:sz w:val="22"/>
                <w:szCs w:val="22"/>
              </w:rPr>
              <w:br/>
              <w:t>[MWh/rok]</w:t>
            </w:r>
          </w:p>
        </w:tc>
      </w:tr>
      <w:tr w:rsidR="00762BF3" w:rsidRPr="00194C4A" w14:paraId="5D28A389" w14:textId="77777777" w:rsidTr="008F43CB">
        <w:trPr>
          <w:trHeight w:val="300"/>
        </w:trPr>
        <w:tc>
          <w:tcPr>
            <w:cnfStyle w:val="001000000000" w:firstRow="0" w:lastRow="0" w:firstColumn="1" w:lastColumn="0" w:oddVBand="0" w:evenVBand="0" w:oddHBand="0" w:evenHBand="0" w:firstRowFirstColumn="0" w:firstRowLastColumn="0" w:lastRowFirstColumn="0" w:lastRowLastColumn="0"/>
            <w:tcW w:w="2297" w:type="dxa"/>
            <w:hideMark/>
          </w:tcPr>
          <w:p w14:paraId="2239DEC0" w14:textId="77777777" w:rsidR="00762BF3" w:rsidRPr="00130367" w:rsidRDefault="00762BF3" w:rsidP="008F43CB">
            <w:pPr>
              <w:jc w:val="right"/>
              <w:rPr>
                <w:rFonts w:ascii="Times New Roman" w:eastAsia="Times New Roman" w:hAnsi="Times New Roman" w:cs="Times New Roman"/>
                <w:b w:val="0"/>
                <w:color w:val="000000"/>
                <w:sz w:val="22"/>
                <w:szCs w:val="22"/>
              </w:rPr>
            </w:pPr>
            <w:r w:rsidRPr="00130367">
              <w:rPr>
                <w:rFonts w:ascii="Times New Roman" w:eastAsia="Times New Roman" w:hAnsi="Times New Roman" w:cs="Times New Roman"/>
                <w:b w:val="0"/>
                <w:color w:val="000000"/>
                <w:sz w:val="22"/>
                <w:szCs w:val="22"/>
              </w:rPr>
              <w:t>150 000</w:t>
            </w:r>
          </w:p>
        </w:tc>
        <w:tc>
          <w:tcPr>
            <w:tcW w:w="1320" w:type="dxa"/>
            <w:hideMark/>
          </w:tcPr>
          <w:p w14:paraId="21232BF7" w14:textId="77777777" w:rsidR="00762BF3" w:rsidRPr="00194C4A" w:rsidRDefault="00762BF3" w:rsidP="008F43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194C4A">
              <w:rPr>
                <w:rFonts w:ascii="Times New Roman" w:eastAsia="Times New Roman" w:hAnsi="Times New Roman" w:cs="Times New Roman"/>
                <w:color w:val="000000"/>
                <w:sz w:val="22"/>
                <w:szCs w:val="22"/>
              </w:rPr>
              <w:t>100 000</w:t>
            </w:r>
          </w:p>
        </w:tc>
        <w:tc>
          <w:tcPr>
            <w:tcW w:w="1145" w:type="dxa"/>
            <w:hideMark/>
          </w:tcPr>
          <w:p w14:paraId="5D5A6FC1" w14:textId="77777777" w:rsidR="00762BF3" w:rsidRPr="00194C4A" w:rsidRDefault="00762BF3" w:rsidP="008F43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194C4A">
              <w:rPr>
                <w:rFonts w:ascii="Times New Roman" w:eastAsia="Times New Roman" w:hAnsi="Times New Roman" w:cs="Times New Roman"/>
                <w:color w:val="000000"/>
                <w:sz w:val="22"/>
                <w:szCs w:val="22"/>
              </w:rPr>
              <w:t>40 000</w:t>
            </w:r>
          </w:p>
        </w:tc>
        <w:tc>
          <w:tcPr>
            <w:tcW w:w="1360" w:type="dxa"/>
            <w:hideMark/>
          </w:tcPr>
          <w:p w14:paraId="717E34D3" w14:textId="77777777" w:rsidR="00762BF3" w:rsidRPr="00194C4A" w:rsidRDefault="00762BF3" w:rsidP="008F43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194C4A">
              <w:rPr>
                <w:rFonts w:ascii="Times New Roman" w:eastAsia="Times New Roman" w:hAnsi="Times New Roman" w:cs="Times New Roman"/>
                <w:color w:val="000000"/>
                <w:sz w:val="22"/>
                <w:szCs w:val="22"/>
              </w:rPr>
              <w:t>140000</w:t>
            </w:r>
          </w:p>
        </w:tc>
        <w:tc>
          <w:tcPr>
            <w:tcW w:w="1200" w:type="dxa"/>
            <w:hideMark/>
          </w:tcPr>
          <w:p w14:paraId="11BD6A35" w14:textId="77777777" w:rsidR="00762BF3" w:rsidRPr="00194C4A" w:rsidRDefault="00762BF3" w:rsidP="008F43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194C4A">
              <w:rPr>
                <w:rFonts w:ascii="Times New Roman" w:eastAsia="Times New Roman" w:hAnsi="Times New Roman" w:cs="Times New Roman"/>
                <w:color w:val="000000"/>
                <w:sz w:val="22"/>
                <w:szCs w:val="22"/>
              </w:rPr>
              <w:t>10000</w:t>
            </w:r>
          </w:p>
        </w:tc>
        <w:tc>
          <w:tcPr>
            <w:tcW w:w="1258" w:type="dxa"/>
            <w:hideMark/>
          </w:tcPr>
          <w:p w14:paraId="2AA027EE" w14:textId="77777777" w:rsidR="00762BF3" w:rsidRPr="00194C4A" w:rsidRDefault="00762BF3" w:rsidP="008F43CB">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194C4A">
              <w:rPr>
                <w:rFonts w:ascii="Times New Roman" w:eastAsia="Times New Roman" w:hAnsi="Times New Roman" w:cs="Times New Roman"/>
                <w:color w:val="000000"/>
                <w:sz w:val="22"/>
                <w:szCs w:val="22"/>
              </w:rPr>
              <w:t>30835,8</w:t>
            </w:r>
          </w:p>
        </w:tc>
      </w:tr>
    </w:tbl>
    <w:p w14:paraId="7B16A2F2" w14:textId="77777777" w:rsidR="00762BF3" w:rsidRDefault="00762BF3" w:rsidP="00762BF3">
      <w:pPr>
        <w:pStyle w:val="tekst"/>
        <w:ind w:firstLine="0"/>
        <w:rPr>
          <w:i/>
        </w:rPr>
      </w:pPr>
      <w:r w:rsidRPr="00130367">
        <w:rPr>
          <w:i/>
        </w:rPr>
        <w:t>Źródło: Obliczenia własne</w:t>
      </w:r>
      <w:r>
        <w:rPr>
          <w:i/>
        </w:rPr>
        <w:t xml:space="preserve"> na podstawie danych statystycznych.</w:t>
      </w:r>
    </w:p>
    <w:p w14:paraId="2E761880" w14:textId="77777777" w:rsidR="00762BF3" w:rsidRPr="00130367" w:rsidRDefault="00762BF3" w:rsidP="00762BF3">
      <w:pPr>
        <w:pStyle w:val="tekst"/>
        <w:ind w:firstLine="0"/>
        <w:rPr>
          <w:i/>
        </w:rPr>
      </w:pPr>
    </w:p>
    <w:p w14:paraId="0396A046" w14:textId="24C7D673" w:rsidR="00762BF3" w:rsidRPr="00194C4A" w:rsidRDefault="00762BF3" w:rsidP="00762BF3">
      <w:pPr>
        <w:pStyle w:val="tekst"/>
      </w:pPr>
      <w:r w:rsidRPr="00194C4A">
        <w:rPr>
          <w:b/>
        </w:rPr>
        <w:t>-rośliny energetyczne</w:t>
      </w:r>
      <w:r w:rsidRPr="00194C4A">
        <w:t xml:space="preserve">. W chwili obecnej brak danych na temat upraw roślin energetycznych na terenie gminy </w:t>
      </w:r>
      <w:r w:rsidR="00327190">
        <w:t>Brodnica</w:t>
      </w:r>
      <w:r w:rsidRPr="00194C4A">
        <w:t>. W przypadku przeznaczenia nieznacznej powierzchni gruntów ornych (ok. 57 ha) o słabej jakości pod uprawę np. wierzby energetycznej zwi</w:t>
      </w:r>
      <w:r w:rsidRPr="00194C4A">
        <w:rPr>
          <w:rFonts w:eastAsia="TimesNewRoman"/>
        </w:rPr>
        <w:t>ę</w:t>
      </w:r>
      <w:r w:rsidRPr="00194C4A">
        <w:t xml:space="preserve">kszyłoby potencjał energetyczny gminy o ok. </w:t>
      </w:r>
      <w:r w:rsidRPr="00194C4A">
        <w:rPr>
          <w:b/>
        </w:rPr>
        <w:t>17 246GJ</w:t>
      </w:r>
      <w:r w:rsidRPr="00194C4A">
        <w:rPr>
          <w:b/>
          <w:bCs/>
        </w:rPr>
        <w:t xml:space="preserve"> (4 791 MWh) </w:t>
      </w:r>
      <w:r w:rsidRPr="00194C4A">
        <w:t>rocznie. Przeznaczenie gruntów na potrzeby upraw energetycznych jest jednak problematyczne ze względu na konkurencję z uprawami żywności.</w:t>
      </w:r>
    </w:p>
    <w:p w14:paraId="4961C2FA" w14:textId="77777777" w:rsidR="00762BF3" w:rsidRPr="00B941F4" w:rsidRDefault="00762BF3" w:rsidP="00762BF3">
      <w:pPr>
        <w:pStyle w:val="Nagwek3"/>
        <w:rPr>
          <w:rFonts w:ascii="Times New Roman" w:hAnsi="Times New Roman" w:cs="Times New Roman"/>
        </w:rPr>
      </w:pPr>
      <w:bookmarkStart w:id="113" w:name="_Toc77321952"/>
      <w:r w:rsidRPr="00B941F4">
        <w:rPr>
          <w:rFonts w:ascii="Times New Roman" w:hAnsi="Times New Roman" w:cs="Times New Roman"/>
        </w:rPr>
        <w:t>3.2.6 Kogeneracja</w:t>
      </w:r>
      <w:bookmarkEnd w:id="113"/>
    </w:p>
    <w:p w14:paraId="7F4244CB" w14:textId="2BE6CFDC" w:rsidR="00762BF3" w:rsidRDefault="00762BF3" w:rsidP="00762BF3">
      <w:pPr>
        <w:pStyle w:val="tekst"/>
      </w:pPr>
      <w:r w:rsidRPr="00194C4A">
        <w:t xml:space="preserve">Kogeneracja (ang. </w:t>
      </w:r>
      <w:proofErr w:type="spellStart"/>
      <w:r w:rsidRPr="00194C4A">
        <w:t>Combined</w:t>
      </w:r>
      <w:proofErr w:type="spellEnd"/>
      <w:r w:rsidRPr="00194C4A">
        <w:t xml:space="preserve"> </w:t>
      </w:r>
      <w:proofErr w:type="spellStart"/>
      <w:r w:rsidRPr="00194C4A">
        <w:t>Heat</w:t>
      </w:r>
      <w:proofErr w:type="spellEnd"/>
      <w:r w:rsidRPr="00194C4A">
        <w:t xml:space="preserve"> and Power – CHP) to wytwarzanie w jednym procesie energii elektrycznej i ciepła</w:t>
      </w:r>
      <w:r>
        <w:t xml:space="preserve"> (zob. rysunek poniżej)</w:t>
      </w:r>
      <w:r w:rsidRPr="00194C4A">
        <w:t>. Energia elektryczna i ciepło wytwarzane są tu w jednym cyklu technologicznym. Technologia ta daje możliwość uzyskania wysokiej (80-85%) sprawności wytwarzania (około dwukrotnie wyższej niż osiągana przez elektrownie konwencjonalne) i czyni procesy technologiczne bardziej proekologicznymi, przede wszystkim dzięki zmniejszeniu zużycia paliwa produkcyjnego oraz wynikającemu z niego znaczącemu obniżeniu emisji zanieczyszczeń. Nie zawsze kogeneracja używa jako paliwo bazowe energię odnawialną ale ze względu na wysoką sprawność i znaczenie dla systemu energetycznego jest bardzo ważnym rozwiązaniem. Najłatwiej kogenerację stosować w układach wykorzystujących gaz, w Polsce jednak stosowania jest głównie w układach węglowych. Rozwiązaniem, które mogłoby pomóc zbilansować nadmiar ciepła w okresie letnim mogłoby być wzbogacenie procesu o wytwarzanie chłodu (</w:t>
      </w:r>
      <w:proofErr w:type="spellStart"/>
      <w:r w:rsidRPr="00194C4A">
        <w:t>trigeneracja</w:t>
      </w:r>
      <w:proofErr w:type="spellEnd"/>
      <w:r w:rsidRPr="00194C4A">
        <w:t>). Proces ten polega na tym, że odpadowe ciepło z produkcji energii elektrycznej stanowi energię napędową w absorpcyjnym procesie wytwarzania tzw. wody lodowej. Stwarza to latem szansę na zrekompensowanie (do pewnego stopnia) spadku zapotrzebowania na ciepło powodującego zmniejszenie produkcji energii elektrycznej w skojarzeniu.</w:t>
      </w:r>
    </w:p>
    <w:p w14:paraId="50C107C2" w14:textId="4A503385" w:rsidR="00932E8C" w:rsidRDefault="00932E8C" w:rsidP="00762BF3">
      <w:pPr>
        <w:pStyle w:val="tekst"/>
      </w:pPr>
    </w:p>
    <w:p w14:paraId="558A0B8B" w14:textId="77777777" w:rsidR="00BD0713" w:rsidRDefault="00BD0713" w:rsidP="00762BF3">
      <w:pPr>
        <w:pStyle w:val="tekst"/>
      </w:pPr>
    </w:p>
    <w:p w14:paraId="01D54DA9" w14:textId="77777777" w:rsidR="00932E8C" w:rsidRDefault="00932E8C" w:rsidP="00762BF3">
      <w:pPr>
        <w:pStyle w:val="tekst"/>
      </w:pPr>
    </w:p>
    <w:p w14:paraId="2C560D98" w14:textId="77777777" w:rsidR="00762BF3" w:rsidRDefault="00762BF3" w:rsidP="00762BF3">
      <w:pPr>
        <w:pStyle w:val="tekst"/>
      </w:pPr>
    </w:p>
    <w:p w14:paraId="7C543EC8" w14:textId="77777777" w:rsidR="00762BF3" w:rsidRPr="003A425C" w:rsidRDefault="00762BF3" w:rsidP="00762BF3">
      <w:pPr>
        <w:pStyle w:val="Legenda"/>
        <w:rPr>
          <w:sz w:val="20"/>
        </w:rPr>
      </w:pPr>
      <w:bookmarkStart w:id="114" w:name="_Toc77321979"/>
      <w:r w:rsidRPr="003A425C">
        <w:rPr>
          <w:sz w:val="20"/>
        </w:rPr>
        <w:lastRenderedPageBreak/>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Pr>
          <w:noProof/>
          <w:sz w:val="20"/>
        </w:rPr>
        <w:t>6</w:t>
      </w:r>
      <w:r w:rsidRPr="003A425C">
        <w:rPr>
          <w:sz w:val="20"/>
        </w:rPr>
        <w:fldChar w:fldCharType="end"/>
      </w:r>
      <w:r w:rsidRPr="003A425C">
        <w:rPr>
          <w:sz w:val="20"/>
        </w:rPr>
        <w:t xml:space="preserve"> Schemat systemu </w:t>
      </w:r>
      <w:r>
        <w:rPr>
          <w:sz w:val="20"/>
        </w:rPr>
        <w:t>k</w:t>
      </w:r>
      <w:r w:rsidRPr="003A425C">
        <w:rPr>
          <w:sz w:val="20"/>
        </w:rPr>
        <w:t>ogeneracji</w:t>
      </w:r>
      <w:bookmarkEnd w:id="114"/>
      <w:r w:rsidRPr="003A425C">
        <w:rPr>
          <w:sz w:val="20"/>
        </w:rPr>
        <w:t xml:space="preserve"> </w:t>
      </w:r>
    </w:p>
    <w:p w14:paraId="46F97232" w14:textId="77777777" w:rsidR="00762BF3" w:rsidRDefault="00762BF3" w:rsidP="00762BF3">
      <w:pPr>
        <w:pStyle w:val="Legenda"/>
        <w:rPr>
          <w:rStyle w:val="Hipercze"/>
          <w:rFonts w:ascii="Times New Roman" w:hAnsi="Times New Roman" w:cs="Times New Roman"/>
          <w:b w:val="0"/>
          <w:i/>
          <w:color w:val="auto"/>
          <w:sz w:val="22"/>
          <w:szCs w:val="22"/>
          <w:u w:val="none"/>
        </w:rPr>
      </w:pPr>
      <w:r w:rsidRPr="00194C4A">
        <w:rPr>
          <w:rFonts w:ascii="Times New Roman" w:hAnsi="Times New Roman" w:cs="Times New Roman"/>
          <w:noProof/>
          <w:sz w:val="22"/>
          <w:szCs w:val="22"/>
        </w:rPr>
        <w:drawing>
          <wp:inline distT="0" distB="0" distL="0" distR="0" wp14:anchorId="32A87769" wp14:editId="03F9D75B">
            <wp:extent cx="5760720" cy="3534410"/>
            <wp:effectExtent l="0" t="0" r="0" b="889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534410"/>
                    </a:xfrm>
                    <a:prstGeom prst="rect">
                      <a:avLst/>
                    </a:prstGeom>
                  </pic:spPr>
                </pic:pic>
              </a:graphicData>
            </a:graphic>
          </wp:inline>
        </w:drawing>
      </w:r>
      <w:r w:rsidRPr="00194C4A">
        <w:rPr>
          <w:rFonts w:ascii="Times New Roman" w:hAnsi="Times New Roman" w:cs="Times New Roman"/>
          <w:sz w:val="22"/>
          <w:szCs w:val="22"/>
        </w:rPr>
        <w:t xml:space="preserve"> </w:t>
      </w:r>
      <w:r w:rsidRPr="00784A81">
        <w:rPr>
          <w:rFonts w:ascii="Times New Roman" w:hAnsi="Times New Roman" w:cs="Times New Roman"/>
          <w:b w:val="0"/>
          <w:i/>
          <w:color w:val="auto"/>
          <w:sz w:val="22"/>
          <w:szCs w:val="22"/>
        </w:rPr>
        <w:t xml:space="preserve">Źródło: </w:t>
      </w:r>
      <w:r w:rsidRPr="009A4E08">
        <w:rPr>
          <w:rStyle w:val="Hipercze"/>
          <w:rFonts w:ascii="Times New Roman" w:hAnsi="Times New Roman" w:cs="Times New Roman"/>
          <w:b w:val="0"/>
          <w:i/>
          <w:color w:val="auto"/>
          <w:sz w:val="22"/>
          <w:szCs w:val="22"/>
          <w:u w:val="none"/>
        </w:rPr>
        <w:t>https://www.ecpower.eu/pl/kogeneracja-w-porownaniu.html</w:t>
      </w:r>
      <w:r>
        <w:rPr>
          <w:rStyle w:val="Hipercze"/>
          <w:rFonts w:ascii="Times New Roman" w:hAnsi="Times New Roman" w:cs="Times New Roman"/>
          <w:b w:val="0"/>
          <w:i/>
          <w:color w:val="auto"/>
          <w:sz w:val="22"/>
          <w:szCs w:val="22"/>
          <w:u w:val="none"/>
        </w:rPr>
        <w:t>.</w:t>
      </w:r>
    </w:p>
    <w:p w14:paraId="7265F0FD" w14:textId="792A6C2D" w:rsidR="00194C4A" w:rsidRPr="00B941F4" w:rsidRDefault="00784A81" w:rsidP="00784A81">
      <w:pPr>
        <w:pStyle w:val="Nagwek3"/>
        <w:rPr>
          <w:rFonts w:ascii="Times New Roman" w:hAnsi="Times New Roman" w:cs="Times New Roman"/>
        </w:rPr>
      </w:pPr>
      <w:bookmarkStart w:id="115" w:name="_Toc77321953"/>
      <w:r w:rsidRPr="00B941F4">
        <w:rPr>
          <w:rFonts w:ascii="Times New Roman" w:hAnsi="Times New Roman" w:cs="Times New Roman"/>
        </w:rPr>
        <w:t>3.</w:t>
      </w:r>
      <w:r w:rsidR="00D1122F" w:rsidRPr="00B941F4">
        <w:rPr>
          <w:rFonts w:ascii="Times New Roman" w:hAnsi="Times New Roman" w:cs="Times New Roman"/>
        </w:rPr>
        <w:t>2</w:t>
      </w:r>
      <w:r w:rsidRPr="00B941F4">
        <w:rPr>
          <w:rFonts w:ascii="Times New Roman" w:hAnsi="Times New Roman" w:cs="Times New Roman"/>
        </w:rPr>
        <w:t>.7 P</w:t>
      </w:r>
      <w:r w:rsidR="00194C4A" w:rsidRPr="00B941F4">
        <w:rPr>
          <w:rFonts w:ascii="Times New Roman" w:hAnsi="Times New Roman" w:cs="Times New Roman"/>
        </w:rPr>
        <w:t>odsumowanie</w:t>
      </w:r>
      <w:bookmarkEnd w:id="115"/>
    </w:p>
    <w:p w14:paraId="4BDB07AE" w14:textId="7B919A0E" w:rsidR="00194C4A" w:rsidRPr="00194C4A" w:rsidRDefault="00194C4A" w:rsidP="004663D7">
      <w:pPr>
        <w:pStyle w:val="tekst"/>
      </w:pPr>
      <w:r w:rsidRPr="00194C4A">
        <w:t xml:space="preserve">Jeśli chodzi o możliwości wykorzystania energii lokalnej wskazuje się na </w:t>
      </w:r>
      <w:r w:rsidR="003A6D9D">
        <w:t xml:space="preserve">istnienie znaczącego </w:t>
      </w:r>
      <w:r w:rsidRPr="00194C4A">
        <w:t>potencjał</w:t>
      </w:r>
      <w:r w:rsidR="003A6D9D">
        <w:t xml:space="preserve">u pod tym względem w gminie </w:t>
      </w:r>
      <w:r w:rsidR="00327190">
        <w:t>Brodnica</w:t>
      </w:r>
      <w:r w:rsidRPr="00194C4A">
        <w:t>. Przede wszystkim energia słoneczna</w:t>
      </w:r>
      <w:r w:rsidR="00267F83">
        <w:t xml:space="preserve"> i</w:t>
      </w:r>
      <w:r w:rsidRPr="00194C4A">
        <w:t xml:space="preserve"> biomasa są niedostatecznie wykorzystane. Pozostałe odnawialne źródła energii wymagają wysokich nakładów finansowych. Warto w tym miejscu wspomnieć </w:t>
      </w:r>
      <w:r w:rsidR="004663D7">
        <w:t>o</w:t>
      </w:r>
      <w:r w:rsidRPr="00194C4A">
        <w:t xml:space="preserve"> potencja</w:t>
      </w:r>
      <w:r w:rsidR="004663D7">
        <w:t>le</w:t>
      </w:r>
      <w:r w:rsidRPr="00194C4A">
        <w:t xml:space="preserve"> w kogeneracji dzięki dobremu zaopatrzeniu </w:t>
      </w:r>
      <w:r w:rsidR="009569BC">
        <w:t>g</w:t>
      </w:r>
      <w:r w:rsidR="009569BC" w:rsidRPr="00194C4A">
        <w:t xml:space="preserve">miny </w:t>
      </w:r>
      <w:r w:rsidRPr="00194C4A">
        <w:t>w gaz ziemny.</w:t>
      </w:r>
      <w:bookmarkEnd w:id="107"/>
    </w:p>
    <w:p w14:paraId="2CC27C19" w14:textId="79857480" w:rsidR="00194C4A" w:rsidRPr="00194C4A" w:rsidRDefault="00194C4A" w:rsidP="004663D7">
      <w:pPr>
        <w:pStyle w:val="tekst"/>
      </w:pPr>
      <w:r w:rsidRPr="00194C4A">
        <w:t xml:space="preserve">Potencjał energetyczny zasobów własnych </w:t>
      </w:r>
      <w:r w:rsidR="009A4E08">
        <w:t>g</w:t>
      </w:r>
      <w:r w:rsidRPr="00194C4A">
        <w:t>miny przedstawiono poniżej w tabeli uwzględniając biomasę i energię słoneczną</w:t>
      </w:r>
      <w:r w:rsidR="00B51ABF">
        <w:t>.</w:t>
      </w:r>
    </w:p>
    <w:p w14:paraId="3C1F9569" w14:textId="77777777" w:rsidR="00194C4A" w:rsidRDefault="00194C4A" w:rsidP="00194C4A">
      <w:pPr>
        <w:pStyle w:val="Akapitzlist"/>
        <w:spacing w:after="0"/>
        <w:ind w:left="0"/>
        <w:jc w:val="both"/>
        <w:rPr>
          <w:rFonts w:ascii="Times New Roman" w:hAnsi="Times New Roman" w:cs="Times New Roman"/>
          <w:color w:val="000000"/>
          <w:sz w:val="22"/>
          <w:szCs w:val="22"/>
        </w:rPr>
      </w:pPr>
    </w:p>
    <w:p w14:paraId="12328DF5" w14:textId="5B408858" w:rsidR="004663D7" w:rsidRPr="003A425C" w:rsidRDefault="004663D7" w:rsidP="004663D7">
      <w:pPr>
        <w:pStyle w:val="Legenda"/>
        <w:rPr>
          <w:rFonts w:ascii="Times New Roman" w:hAnsi="Times New Roman" w:cs="Times New Roman"/>
          <w:color w:val="000000"/>
          <w:sz w:val="28"/>
          <w:szCs w:val="22"/>
        </w:rPr>
      </w:pPr>
      <w:bookmarkStart w:id="116" w:name="_Toc77322005"/>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19</w:t>
      </w:r>
      <w:r w:rsidRPr="003A425C">
        <w:rPr>
          <w:sz w:val="20"/>
        </w:rPr>
        <w:fldChar w:fldCharType="end"/>
      </w:r>
      <w:r w:rsidRPr="003A425C">
        <w:rPr>
          <w:sz w:val="20"/>
        </w:rPr>
        <w:t xml:space="preserve"> Potencjał energetyczny Gminy </w:t>
      </w:r>
      <w:r w:rsidR="00327190">
        <w:rPr>
          <w:sz w:val="20"/>
        </w:rPr>
        <w:t>Brodnica</w:t>
      </w:r>
      <w:bookmarkEnd w:id="116"/>
    </w:p>
    <w:tbl>
      <w:tblPr>
        <w:tblStyle w:val="Tabelasiatki1jasnaakcent11"/>
        <w:tblW w:w="0" w:type="auto"/>
        <w:tblLook w:val="04A0" w:firstRow="1" w:lastRow="0" w:firstColumn="1" w:lastColumn="0" w:noHBand="0" w:noVBand="1"/>
      </w:tblPr>
      <w:tblGrid>
        <w:gridCol w:w="562"/>
        <w:gridCol w:w="5452"/>
        <w:gridCol w:w="3008"/>
      </w:tblGrid>
      <w:tr w:rsidR="00194C4A" w:rsidRPr="00FB2AEF" w14:paraId="48F6C1FD" w14:textId="77777777" w:rsidTr="003A425C">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562" w:type="dxa"/>
          </w:tcPr>
          <w:p w14:paraId="22B3BE2E" w14:textId="77777777" w:rsidR="00194C4A" w:rsidRPr="00FB2AEF" w:rsidRDefault="00194C4A" w:rsidP="004447AC">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Lp.</w:t>
            </w:r>
          </w:p>
        </w:tc>
        <w:tc>
          <w:tcPr>
            <w:tcW w:w="5452" w:type="dxa"/>
          </w:tcPr>
          <w:p w14:paraId="6493A6CD" w14:textId="77777777" w:rsidR="00194C4A" w:rsidRPr="00FB2AEF" w:rsidRDefault="00194C4A" w:rsidP="004447AC">
            <w:pPr>
              <w:pStyle w:val="Akapitzlist"/>
              <w:ind w:left="0"/>
              <w:jc w:val="both"/>
              <w:cnfStyle w:val="100000000000" w:firstRow="1" w:lastRow="0" w:firstColumn="0" w:lastColumn="0" w:oddVBand="0" w:evenVBand="0" w:oddHBand="0" w:evenHBand="0" w:firstRowFirstColumn="0" w:firstRowLastColumn="0" w:lastRowFirstColumn="0" w:lastRowLastColumn="0"/>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Rodzaj energii odnawialnej</w:t>
            </w:r>
          </w:p>
        </w:tc>
        <w:tc>
          <w:tcPr>
            <w:tcW w:w="3008" w:type="dxa"/>
          </w:tcPr>
          <w:p w14:paraId="0F72FA3D" w14:textId="77777777" w:rsidR="00194C4A" w:rsidRPr="00FB2AEF" w:rsidRDefault="00194C4A" w:rsidP="004447AC">
            <w:pPr>
              <w:pStyle w:val="Akapitzlist"/>
              <w:ind w:left="0"/>
              <w:jc w:val="both"/>
              <w:cnfStyle w:val="100000000000" w:firstRow="1" w:lastRow="0" w:firstColumn="0" w:lastColumn="0" w:oddVBand="0" w:evenVBand="0" w:oddHBand="0" w:evenHBand="0" w:firstRowFirstColumn="0" w:firstRowLastColumn="0" w:lastRowFirstColumn="0" w:lastRowLastColumn="0"/>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 xml:space="preserve">Produkcja roczna </w:t>
            </w:r>
            <w:proofErr w:type="spellStart"/>
            <w:r w:rsidRPr="00FB2AEF">
              <w:rPr>
                <w:rStyle w:val="Pogrubienie"/>
                <w:rFonts w:ascii="Times New Roman" w:hAnsi="Times New Roman" w:cs="Times New Roman"/>
                <w:sz w:val="22"/>
                <w:szCs w:val="22"/>
              </w:rPr>
              <w:t>GWh</w:t>
            </w:r>
            <w:proofErr w:type="spellEnd"/>
          </w:p>
        </w:tc>
      </w:tr>
      <w:tr w:rsidR="00194C4A" w:rsidRPr="00FB2AEF" w14:paraId="2806CCC6" w14:textId="77777777" w:rsidTr="003A425C">
        <w:trPr>
          <w:trHeight w:val="281"/>
        </w:trPr>
        <w:tc>
          <w:tcPr>
            <w:cnfStyle w:val="001000000000" w:firstRow="0" w:lastRow="0" w:firstColumn="1" w:lastColumn="0" w:oddVBand="0" w:evenVBand="0" w:oddHBand="0" w:evenHBand="0" w:firstRowFirstColumn="0" w:firstRowLastColumn="0" w:lastRowFirstColumn="0" w:lastRowLastColumn="0"/>
            <w:tcW w:w="562" w:type="dxa"/>
          </w:tcPr>
          <w:p w14:paraId="3D7CD9DB" w14:textId="77777777" w:rsidR="00194C4A" w:rsidRPr="00FB2AEF" w:rsidRDefault="00194C4A" w:rsidP="004447AC">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1</w:t>
            </w:r>
          </w:p>
        </w:tc>
        <w:tc>
          <w:tcPr>
            <w:tcW w:w="5452" w:type="dxa"/>
          </w:tcPr>
          <w:p w14:paraId="79BE8351" w14:textId="77777777"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Energia słoneczna</w:t>
            </w:r>
          </w:p>
        </w:tc>
        <w:tc>
          <w:tcPr>
            <w:tcW w:w="3008" w:type="dxa"/>
          </w:tcPr>
          <w:p w14:paraId="1CC0B5AF" w14:textId="77777777"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 xml:space="preserve">188 000 </w:t>
            </w:r>
          </w:p>
        </w:tc>
      </w:tr>
      <w:tr w:rsidR="00194C4A" w:rsidRPr="00FB2AEF" w14:paraId="1B888FC0" w14:textId="77777777" w:rsidTr="003A425C">
        <w:trPr>
          <w:trHeight w:val="281"/>
        </w:trPr>
        <w:tc>
          <w:tcPr>
            <w:cnfStyle w:val="001000000000" w:firstRow="0" w:lastRow="0" w:firstColumn="1" w:lastColumn="0" w:oddVBand="0" w:evenVBand="0" w:oddHBand="0" w:evenHBand="0" w:firstRowFirstColumn="0" w:firstRowLastColumn="0" w:lastRowFirstColumn="0" w:lastRowLastColumn="0"/>
            <w:tcW w:w="562" w:type="dxa"/>
          </w:tcPr>
          <w:p w14:paraId="27EA855F" w14:textId="77777777" w:rsidR="00194C4A" w:rsidRPr="00FB2AEF" w:rsidRDefault="00194C4A" w:rsidP="004447AC">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2</w:t>
            </w:r>
          </w:p>
        </w:tc>
        <w:tc>
          <w:tcPr>
            <w:tcW w:w="5452" w:type="dxa"/>
          </w:tcPr>
          <w:p w14:paraId="6B0B6540" w14:textId="77777777"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Biomasa leśna</w:t>
            </w:r>
          </w:p>
        </w:tc>
        <w:tc>
          <w:tcPr>
            <w:tcW w:w="3008" w:type="dxa"/>
          </w:tcPr>
          <w:p w14:paraId="2F383CFD" w14:textId="297B5B8B" w:rsidR="00194C4A" w:rsidRPr="00FB2AEF" w:rsidRDefault="00194C4A" w:rsidP="004663D7">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2,</w:t>
            </w:r>
            <w:r w:rsidR="004663D7" w:rsidRPr="00FB2AEF">
              <w:rPr>
                <w:rStyle w:val="Pogrubienie"/>
                <w:rFonts w:ascii="Times New Roman" w:hAnsi="Times New Roman" w:cs="Times New Roman"/>
                <w:b w:val="0"/>
                <w:sz w:val="22"/>
                <w:szCs w:val="22"/>
              </w:rPr>
              <w:t>09</w:t>
            </w:r>
          </w:p>
        </w:tc>
      </w:tr>
      <w:tr w:rsidR="00194C4A" w:rsidRPr="00FB2AEF" w14:paraId="64A7EA72" w14:textId="77777777" w:rsidTr="003A425C">
        <w:trPr>
          <w:trHeight w:val="281"/>
        </w:trPr>
        <w:tc>
          <w:tcPr>
            <w:cnfStyle w:val="001000000000" w:firstRow="0" w:lastRow="0" w:firstColumn="1" w:lastColumn="0" w:oddVBand="0" w:evenVBand="0" w:oddHBand="0" w:evenHBand="0" w:firstRowFirstColumn="0" w:firstRowLastColumn="0" w:lastRowFirstColumn="0" w:lastRowLastColumn="0"/>
            <w:tcW w:w="562" w:type="dxa"/>
          </w:tcPr>
          <w:p w14:paraId="60FF8A6C" w14:textId="77777777" w:rsidR="00194C4A" w:rsidRPr="00FB2AEF" w:rsidRDefault="00194C4A" w:rsidP="004447AC">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3</w:t>
            </w:r>
          </w:p>
        </w:tc>
        <w:tc>
          <w:tcPr>
            <w:tcW w:w="5452" w:type="dxa"/>
          </w:tcPr>
          <w:p w14:paraId="466E2AA0" w14:textId="7AFA8E8A"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Biomasa rolnicza</w:t>
            </w:r>
            <w:r w:rsidR="004663D7" w:rsidRPr="00FB2AEF">
              <w:rPr>
                <w:rStyle w:val="Pogrubienie"/>
                <w:rFonts w:ascii="Times New Roman" w:hAnsi="Times New Roman" w:cs="Times New Roman"/>
                <w:b w:val="0"/>
                <w:sz w:val="22"/>
                <w:szCs w:val="22"/>
              </w:rPr>
              <w:t xml:space="preserve"> (słoma)</w:t>
            </w:r>
          </w:p>
        </w:tc>
        <w:tc>
          <w:tcPr>
            <w:tcW w:w="3008" w:type="dxa"/>
          </w:tcPr>
          <w:p w14:paraId="0B660A5B" w14:textId="77777777"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30,8</w:t>
            </w:r>
          </w:p>
        </w:tc>
      </w:tr>
      <w:tr w:rsidR="00194C4A" w:rsidRPr="00FB2AEF" w14:paraId="31F72C2D" w14:textId="77777777" w:rsidTr="003A425C">
        <w:trPr>
          <w:trHeight w:val="281"/>
        </w:trPr>
        <w:tc>
          <w:tcPr>
            <w:cnfStyle w:val="001000000000" w:firstRow="0" w:lastRow="0" w:firstColumn="1" w:lastColumn="0" w:oddVBand="0" w:evenVBand="0" w:oddHBand="0" w:evenHBand="0" w:firstRowFirstColumn="0" w:firstRowLastColumn="0" w:lastRowFirstColumn="0" w:lastRowLastColumn="0"/>
            <w:tcW w:w="562" w:type="dxa"/>
          </w:tcPr>
          <w:p w14:paraId="18DA09C2" w14:textId="77777777" w:rsidR="00194C4A" w:rsidRPr="00FB2AEF" w:rsidRDefault="00194C4A" w:rsidP="004447AC">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4</w:t>
            </w:r>
          </w:p>
        </w:tc>
        <w:tc>
          <w:tcPr>
            <w:tcW w:w="5452" w:type="dxa"/>
          </w:tcPr>
          <w:p w14:paraId="7FB511FE" w14:textId="77777777"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Biogaz</w:t>
            </w:r>
          </w:p>
        </w:tc>
        <w:tc>
          <w:tcPr>
            <w:tcW w:w="3008" w:type="dxa"/>
          </w:tcPr>
          <w:p w14:paraId="60803827" w14:textId="77777777" w:rsidR="00194C4A" w:rsidRPr="00FB2AEF" w:rsidRDefault="00194C4A"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Style w:val="Pogrubienie"/>
                <w:rFonts w:ascii="Times New Roman" w:hAnsi="Times New Roman" w:cs="Times New Roman"/>
                <w:b w:val="0"/>
                <w:sz w:val="22"/>
                <w:szCs w:val="22"/>
              </w:rPr>
              <w:t>15,7</w:t>
            </w:r>
          </w:p>
        </w:tc>
      </w:tr>
      <w:tr w:rsidR="00194C4A" w:rsidRPr="00FB2AEF" w14:paraId="0766DA2E" w14:textId="77777777" w:rsidTr="003A425C">
        <w:trPr>
          <w:trHeight w:val="281"/>
        </w:trPr>
        <w:tc>
          <w:tcPr>
            <w:cnfStyle w:val="001000000000" w:firstRow="0" w:lastRow="0" w:firstColumn="1" w:lastColumn="0" w:oddVBand="0" w:evenVBand="0" w:oddHBand="0" w:evenHBand="0" w:firstRowFirstColumn="0" w:firstRowLastColumn="0" w:lastRowFirstColumn="0" w:lastRowLastColumn="0"/>
            <w:tcW w:w="6014" w:type="dxa"/>
            <w:gridSpan w:val="2"/>
          </w:tcPr>
          <w:p w14:paraId="7266856C" w14:textId="77777777" w:rsidR="00194C4A" w:rsidRPr="00FB2AEF" w:rsidRDefault="00194C4A" w:rsidP="004447AC">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SUMA</w:t>
            </w:r>
          </w:p>
        </w:tc>
        <w:tc>
          <w:tcPr>
            <w:tcW w:w="3008" w:type="dxa"/>
          </w:tcPr>
          <w:p w14:paraId="62198096" w14:textId="7B017444" w:rsidR="00194C4A" w:rsidRPr="00FB2AEF" w:rsidRDefault="004663D7" w:rsidP="004447AC">
            <w:pPr>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bCs w:val="0"/>
                <w:color w:val="000000"/>
                <w:sz w:val="22"/>
                <w:szCs w:val="22"/>
              </w:rPr>
            </w:pPr>
            <w:r w:rsidRPr="00FB2AEF">
              <w:rPr>
                <w:rStyle w:val="Pogrubienie"/>
                <w:rFonts w:ascii="Times New Roman" w:hAnsi="Times New Roman" w:cs="Times New Roman"/>
                <w:b w:val="0"/>
                <w:bCs w:val="0"/>
                <w:color w:val="000000"/>
                <w:sz w:val="22"/>
                <w:szCs w:val="22"/>
              </w:rPr>
              <w:t>188048,59</w:t>
            </w:r>
          </w:p>
        </w:tc>
      </w:tr>
      <w:tr w:rsidR="00194C4A" w:rsidRPr="00FB2AEF" w14:paraId="50613913" w14:textId="77777777" w:rsidTr="003A425C">
        <w:trPr>
          <w:trHeight w:val="281"/>
        </w:trPr>
        <w:tc>
          <w:tcPr>
            <w:cnfStyle w:val="001000000000" w:firstRow="0" w:lastRow="0" w:firstColumn="1" w:lastColumn="0" w:oddVBand="0" w:evenVBand="0" w:oddHBand="0" w:evenHBand="0" w:firstRowFirstColumn="0" w:firstRowLastColumn="0" w:lastRowFirstColumn="0" w:lastRowLastColumn="0"/>
            <w:tcW w:w="6014" w:type="dxa"/>
            <w:gridSpan w:val="2"/>
          </w:tcPr>
          <w:p w14:paraId="0FCCC877" w14:textId="6E2D11DA" w:rsidR="00194C4A" w:rsidRPr="00FB2AEF" w:rsidRDefault="00194C4A" w:rsidP="004663D7">
            <w:pPr>
              <w:pStyle w:val="Akapitzlist"/>
              <w:ind w:left="0"/>
              <w:jc w:val="both"/>
              <w:rPr>
                <w:rStyle w:val="Pogrubienie"/>
                <w:rFonts w:ascii="Times New Roman" w:hAnsi="Times New Roman" w:cs="Times New Roman"/>
                <w:b/>
                <w:sz w:val="22"/>
                <w:szCs w:val="22"/>
              </w:rPr>
            </w:pPr>
            <w:r w:rsidRPr="00FB2AEF">
              <w:rPr>
                <w:rStyle w:val="Pogrubienie"/>
                <w:rFonts w:ascii="Times New Roman" w:hAnsi="Times New Roman" w:cs="Times New Roman"/>
                <w:sz w:val="22"/>
                <w:szCs w:val="22"/>
              </w:rPr>
              <w:t>Zapotrzebowanie na rok 201</w:t>
            </w:r>
            <w:r w:rsidR="004663D7" w:rsidRPr="00FB2AEF">
              <w:rPr>
                <w:rStyle w:val="Pogrubienie"/>
                <w:rFonts w:ascii="Times New Roman" w:hAnsi="Times New Roman" w:cs="Times New Roman"/>
                <w:sz w:val="22"/>
                <w:szCs w:val="22"/>
              </w:rPr>
              <w:t>9</w:t>
            </w:r>
          </w:p>
        </w:tc>
        <w:tc>
          <w:tcPr>
            <w:tcW w:w="3008" w:type="dxa"/>
          </w:tcPr>
          <w:p w14:paraId="3E334816" w14:textId="4354F1BA" w:rsidR="00194C4A" w:rsidRPr="00FB2AEF" w:rsidRDefault="004663D7" w:rsidP="004447AC">
            <w:pPr>
              <w:pStyle w:val="Akapitzlist"/>
              <w:ind w:left="0"/>
              <w:jc w:val="both"/>
              <w:cnfStyle w:val="000000000000" w:firstRow="0" w:lastRow="0" w:firstColumn="0" w:lastColumn="0" w:oddVBand="0" w:evenVBand="0" w:oddHBand="0" w:evenHBand="0" w:firstRowFirstColumn="0" w:firstRowLastColumn="0" w:lastRowFirstColumn="0" w:lastRowLastColumn="0"/>
              <w:rPr>
                <w:rStyle w:val="Pogrubienie"/>
                <w:rFonts w:ascii="Times New Roman" w:hAnsi="Times New Roman" w:cs="Times New Roman"/>
                <w:b w:val="0"/>
                <w:sz w:val="22"/>
                <w:szCs w:val="22"/>
              </w:rPr>
            </w:pPr>
            <w:r w:rsidRPr="00FB2AEF">
              <w:rPr>
                <w:rFonts w:ascii="Times New Roman" w:hAnsi="Times New Roman" w:cs="Times New Roman"/>
                <w:b/>
              </w:rPr>
              <w:t>94,57</w:t>
            </w:r>
          </w:p>
        </w:tc>
      </w:tr>
    </w:tbl>
    <w:p w14:paraId="3CD779E0" w14:textId="754D253E" w:rsidR="00194C4A" w:rsidRDefault="004663D7" w:rsidP="00194C4A">
      <w:pPr>
        <w:pStyle w:val="Akapitzlist"/>
        <w:spacing w:after="0"/>
        <w:ind w:left="0"/>
        <w:jc w:val="both"/>
        <w:rPr>
          <w:rStyle w:val="Pogrubienie"/>
          <w:rFonts w:ascii="Times New Roman" w:hAnsi="Times New Roman" w:cs="Times New Roman"/>
          <w:b w:val="0"/>
          <w:i/>
          <w:sz w:val="22"/>
          <w:szCs w:val="22"/>
        </w:rPr>
      </w:pPr>
      <w:r w:rsidRPr="004663D7">
        <w:rPr>
          <w:rStyle w:val="Pogrubienie"/>
          <w:rFonts w:ascii="Times New Roman" w:hAnsi="Times New Roman" w:cs="Times New Roman"/>
          <w:b w:val="0"/>
          <w:i/>
          <w:sz w:val="22"/>
          <w:szCs w:val="22"/>
        </w:rPr>
        <w:t>Źródło: Opracowanie własne</w:t>
      </w:r>
      <w:r w:rsidR="00B51ABF">
        <w:rPr>
          <w:rStyle w:val="Pogrubienie"/>
          <w:rFonts w:ascii="Times New Roman" w:hAnsi="Times New Roman" w:cs="Times New Roman"/>
          <w:b w:val="0"/>
          <w:i/>
          <w:sz w:val="22"/>
          <w:szCs w:val="22"/>
        </w:rPr>
        <w:t>.</w:t>
      </w:r>
    </w:p>
    <w:p w14:paraId="74B7A7F1" w14:textId="77777777" w:rsidR="004663D7" w:rsidRPr="004663D7" w:rsidRDefault="004663D7" w:rsidP="00194C4A">
      <w:pPr>
        <w:pStyle w:val="Akapitzlist"/>
        <w:spacing w:after="0"/>
        <w:ind w:left="0"/>
        <w:jc w:val="both"/>
        <w:rPr>
          <w:rStyle w:val="Pogrubienie"/>
          <w:rFonts w:ascii="Times New Roman" w:hAnsi="Times New Roman" w:cs="Times New Roman"/>
          <w:b w:val="0"/>
          <w:i/>
          <w:sz w:val="22"/>
          <w:szCs w:val="22"/>
        </w:rPr>
      </w:pPr>
    </w:p>
    <w:p w14:paraId="316B5666" w14:textId="12FA3D07" w:rsidR="00194C4A" w:rsidRPr="00194C4A" w:rsidRDefault="00194C4A" w:rsidP="004663D7">
      <w:pPr>
        <w:pStyle w:val="tekst"/>
        <w:rPr>
          <w:rStyle w:val="Pogrubienie"/>
          <w:rFonts w:cs="Times New Roman"/>
          <w:b w:val="0"/>
          <w:sz w:val="22"/>
          <w:szCs w:val="22"/>
        </w:rPr>
      </w:pPr>
      <w:r w:rsidRPr="00194C4A">
        <w:rPr>
          <w:rStyle w:val="Pogrubienie"/>
          <w:rFonts w:cs="Times New Roman"/>
          <w:sz w:val="22"/>
          <w:szCs w:val="22"/>
        </w:rPr>
        <w:t>Z powyższej tabeli wynika</w:t>
      </w:r>
      <w:r w:rsidR="00B51ABF">
        <w:rPr>
          <w:rStyle w:val="Pogrubienie"/>
          <w:rFonts w:cs="Times New Roman"/>
          <w:sz w:val="22"/>
          <w:szCs w:val="22"/>
        </w:rPr>
        <w:t>,</w:t>
      </w:r>
      <w:r w:rsidRPr="00194C4A">
        <w:rPr>
          <w:rStyle w:val="Pogrubienie"/>
          <w:rFonts w:cs="Times New Roman"/>
          <w:sz w:val="22"/>
          <w:szCs w:val="22"/>
        </w:rPr>
        <w:t xml:space="preserve"> iż sama tylko energia słoneczna jest w stanie pokryć zapotrzebowanie Gminy. Ze względu jednak na brak możliwości jej magazynowania nie jest ona w stanie zaspokoić </w:t>
      </w:r>
      <w:r w:rsidR="004663D7">
        <w:rPr>
          <w:rStyle w:val="Pogrubienie"/>
          <w:rFonts w:cs="Times New Roman"/>
          <w:sz w:val="22"/>
          <w:szCs w:val="22"/>
        </w:rPr>
        <w:t>bezpieczeństwa</w:t>
      </w:r>
      <w:r w:rsidRPr="00194C4A">
        <w:rPr>
          <w:rStyle w:val="Pogrubienie"/>
          <w:rFonts w:cs="Times New Roman"/>
          <w:sz w:val="22"/>
          <w:szCs w:val="22"/>
        </w:rPr>
        <w:t xml:space="preserve"> energetyczn</w:t>
      </w:r>
      <w:r w:rsidR="004663D7">
        <w:rPr>
          <w:rStyle w:val="Pogrubienie"/>
          <w:rFonts w:cs="Times New Roman"/>
          <w:sz w:val="22"/>
          <w:szCs w:val="22"/>
        </w:rPr>
        <w:t>ego</w:t>
      </w:r>
      <w:r w:rsidRPr="00194C4A">
        <w:rPr>
          <w:rStyle w:val="Pogrubienie"/>
          <w:rFonts w:cs="Times New Roman"/>
          <w:sz w:val="22"/>
          <w:szCs w:val="22"/>
        </w:rPr>
        <w:t xml:space="preserve"> Gminy. </w:t>
      </w:r>
    </w:p>
    <w:p w14:paraId="097AB78A" w14:textId="442C9A96" w:rsidR="00B40000" w:rsidRPr="00194C4A" w:rsidRDefault="009617B3" w:rsidP="005C7F45">
      <w:pPr>
        <w:pStyle w:val="Nagwek2"/>
        <w:rPr>
          <w:rFonts w:ascii="Times New Roman" w:hAnsi="Times New Roman" w:cs="Times New Roman"/>
        </w:rPr>
      </w:pPr>
      <w:bookmarkStart w:id="117" w:name="_Toc77321954"/>
      <w:r w:rsidRPr="00194C4A">
        <w:rPr>
          <w:rFonts w:ascii="Times New Roman" w:hAnsi="Times New Roman" w:cs="Times New Roman"/>
        </w:rPr>
        <w:lastRenderedPageBreak/>
        <w:t>3.</w:t>
      </w:r>
      <w:r w:rsidR="00D1122F">
        <w:rPr>
          <w:rFonts w:ascii="Times New Roman" w:hAnsi="Times New Roman" w:cs="Times New Roman"/>
        </w:rPr>
        <w:t>3</w:t>
      </w:r>
      <w:r w:rsidRPr="00194C4A">
        <w:rPr>
          <w:rFonts w:ascii="Times New Roman" w:hAnsi="Times New Roman" w:cs="Times New Roman"/>
        </w:rPr>
        <w:t xml:space="preserve"> </w:t>
      </w:r>
      <w:r w:rsidR="00B40000" w:rsidRPr="00194C4A">
        <w:rPr>
          <w:rFonts w:ascii="Times New Roman" w:hAnsi="Times New Roman" w:cs="Times New Roman"/>
        </w:rPr>
        <w:t>Ocena kosztów i porównanie sposobów pokrycia zapotrzebowania na energię</w:t>
      </w:r>
      <w:bookmarkEnd w:id="117"/>
    </w:p>
    <w:p w14:paraId="005E047C" w14:textId="04FA8411" w:rsidR="00B40000" w:rsidRPr="00194C4A" w:rsidRDefault="003A3E9C" w:rsidP="003A3E9C">
      <w:pPr>
        <w:pStyle w:val="Nagwek3"/>
        <w:ind w:left="720" w:hanging="720"/>
        <w:rPr>
          <w:rFonts w:ascii="Times New Roman" w:hAnsi="Times New Roman" w:cs="Times New Roman"/>
        </w:rPr>
      </w:pPr>
      <w:bookmarkStart w:id="118" w:name="_Toc487805722"/>
      <w:bookmarkStart w:id="119" w:name="_Toc77321955"/>
      <w:r w:rsidRPr="00194C4A">
        <w:rPr>
          <w:rFonts w:ascii="Times New Roman" w:hAnsi="Times New Roman" w:cs="Times New Roman"/>
        </w:rPr>
        <w:t>3.</w:t>
      </w:r>
      <w:r w:rsidR="005C7F45">
        <w:rPr>
          <w:rFonts w:ascii="Times New Roman" w:hAnsi="Times New Roman" w:cs="Times New Roman"/>
        </w:rPr>
        <w:t>3</w:t>
      </w:r>
      <w:r w:rsidRPr="00194C4A">
        <w:rPr>
          <w:rFonts w:ascii="Times New Roman" w:hAnsi="Times New Roman" w:cs="Times New Roman"/>
        </w:rPr>
        <w:t xml:space="preserve">.1 </w:t>
      </w:r>
      <w:r w:rsidR="00B40000" w:rsidRPr="00194C4A">
        <w:rPr>
          <w:rFonts w:ascii="Times New Roman" w:hAnsi="Times New Roman" w:cs="Times New Roman"/>
        </w:rPr>
        <w:t xml:space="preserve">Taryfa na </w:t>
      </w:r>
      <w:r w:rsidR="0098742D" w:rsidRPr="00194C4A">
        <w:rPr>
          <w:rFonts w:ascii="Times New Roman" w:hAnsi="Times New Roman" w:cs="Times New Roman"/>
        </w:rPr>
        <w:t>energi</w:t>
      </w:r>
      <w:r w:rsidR="0098742D">
        <w:rPr>
          <w:rFonts w:ascii="Times New Roman" w:hAnsi="Times New Roman" w:cs="Times New Roman"/>
        </w:rPr>
        <w:t>ę</w:t>
      </w:r>
      <w:r w:rsidR="0098742D" w:rsidRPr="00194C4A">
        <w:rPr>
          <w:rFonts w:ascii="Times New Roman" w:hAnsi="Times New Roman" w:cs="Times New Roman"/>
        </w:rPr>
        <w:t xml:space="preserve"> </w:t>
      </w:r>
      <w:r w:rsidR="00B40000" w:rsidRPr="00194C4A">
        <w:rPr>
          <w:rFonts w:ascii="Times New Roman" w:hAnsi="Times New Roman" w:cs="Times New Roman"/>
        </w:rPr>
        <w:t>elektryczną</w:t>
      </w:r>
      <w:bookmarkEnd w:id="118"/>
      <w:bookmarkEnd w:id="119"/>
    </w:p>
    <w:p w14:paraId="31DEA97E" w14:textId="408F3FC8" w:rsidR="00B25226" w:rsidRPr="00194C4A" w:rsidRDefault="00B25226" w:rsidP="00B25226">
      <w:pPr>
        <w:pStyle w:val="tekst"/>
        <w:rPr>
          <w:rFonts w:cs="Times New Roman"/>
        </w:rPr>
      </w:pPr>
      <w:r w:rsidRPr="00194C4A">
        <w:rPr>
          <w:rFonts w:cs="Times New Roman"/>
        </w:rPr>
        <w:t xml:space="preserve">Dystrybucją energii elektrycznej na terenie gminy </w:t>
      </w:r>
      <w:r w:rsidR="00327190">
        <w:rPr>
          <w:rFonts w:cs="Times New Roman"/>
        </w:rPr>
        <w:t>Brodnica</w:t>
      </w:r>
      <w:r w:rsidRPr="00194C4A">
        <w:rPr>
          <w:rFonts w:cs="Times New Roman"/>
        </w:rPr>
        <w:t xml:space="preserve"> zajmuje się E</w:t>
      </w:r>
      <w:r w:rsidR="004663D7">
        <w:rPr>
          <w:rFonts w:cs="Times New Roman"/>
        </w:rPr>
        <w:t>NERGA</w:t>
      </w:r>
      <w:r w:rsidRPr="00194C4A">
        <w:rPr>
          <w:rFonts w:cs="Times New Roman"/>
        </w:rPr>
        <w:t>-OPERATOR Sp. z o.o. Poniżej przedstawiono tabele stawek i kryteriów przyporządkowania do grup taryfowych w spółce dystrybucyjnej. Wszystkie poniższe dane pochodzą z Taryfy dla usług dystrybucyjnych energii elektrycznej EN</w:t>
      </w:r>
      <w:r w:rsidR="004663D7">
        <w:rPr>
          <w:rFonts w:cs="Times New Roman"/>
        </w:rPr>
        <w:t>ERGA</w:t>
      </w:r>
      <w:r w:rsidRPr="00194C4A">
        <w:rPr>
          <w:rFonts w:cs="Times New Roman"/>
        </w:rPr>
        <w:t xml:space="preserve"> OPERATOR Sp. z o.o. </w:t>
      </w:r>
    </w:p>
    <w:p w14:paraId="46191334" w14:textId="2560D0A6" w:rsidR="00B25226" w:rsidRDefault="00B25226" w:rsidP="00B25226">
      <w:pPr>
        <w:pStyle w:val="tekst"/>
        <w:rPr>
          <w:rFonts w:cs="Times New Roman"/>
        </w:rPr>
      </w:pPr>
      <w:r w:rsidRPr="00194C4A">
        <w:rPr>
          <w:rFonts w:cs="Times New Roman"/>
        </w:rPr>
        <w:t xml:space="preserve">Na kształt taryfy dystrybucyjnej składa się: opłata za usługi dystrybucji, opłata przejściowa, opłata abonamentowa oraz opłata OZE. </w:t>
      </w:r>
      <w:r w:rsidR="004663D7">
        <w:rPr>
          <w:rFonts w:cs="Times New Roman"/>
        </w:rPr>
        <w:t>Opłaty te dotyczący wszystkich usług związanych z zaopatrzeniem gminy w energię tj. konserwacji linie, usuwania awarii, odczytów liczników, największy koszt</w:t>
      </w:r>
      <w:r w:rsidR="00080353">
        <w:rPr>
          <w:rFonts w:cs="Times New Roman"/>
        </w:rPr>
        <w:t xml:space="preserve">, tj. </w:t>
      </w:r>
      <w:r w:rsidR="004663D7">
        <w:rPr>
          <w:rFonts w:cs="Times New Roman"/>
        </w:rPr>
        <w:t xml:space="preserve">pokrycia strat spowodowanych przez </w:t>
      </w:r>
      <w:proofErr w:type="spellStart"/>
      <w:r w:rsidR="004663D7">
        <w:rPr>
          <w:rFonts w:cs="Times New Roman"/>
        </w:rPr>
        <w:t>przesył</w:t>
      </w:r>
      <w:proofErr w:type="spellEnd"/>
      <w:r w:rsidR="004663D7">
        <w:rPr>
          <w:rFonts w:cs="Times New Roman"/>
        </w:rPr>
        <w:t xml:space="preserve"> elektryczności na dalekie odległości.</w:t>
      </w:r>
    </w:p>
    <w:p w14:paraId="1AFD1AEE" w14:textId="0E312DE6" w:rsidR="00F0767D" w:rsidRDefault="00F0767D" w:rsidP="00B25226">
      <w:pPr>
        <w:pStyle w:val="tekst"/>
        <w:rPr>
          <w:rFonts w:cs="Times New Roman"/>
        </w:rPr>
      </w:pPr>
      <w:r>
        <w:rPr>
          <w:rFonts w:cs="Times New Roman"/>
        </w:rPr>
        <w:t>Analizując taryfę operatora można dojść do wniosku</w:t>
      </w:r>
      <w:r w:rsidR="00D510E9">
        <w:rPr>
          <w:rFonts w:cs="Times New Roman"/>
        </w:rPr>
        <w:t>,</w:t>
      </w:r>
      <w:r>
        <w:rPr>
          <w:rFonts w:cs="Times New Roman"/>
        </w:rPr>
        <w:t xml:space="preserve"> iż premiuje on pobór energii poza strefami szczytowymi. Najniższe stawki za pobór energii zgodnie z taryfą s</w:t>
      </w:r>
      <w:r w:rsidR="00DF1185">
        <w:rPr>
          <w:rFonts w:cs="Times New Roman"/>
        </w:rPr>
        <w:t>ą</w:t>
      </w:r>
      <w:r>
        <w:rPr>
          <w:rFonts w:cs="Times New Roman"/>
        </w:rPr>
        <w:t xml:space="preserve"> w nocy, weekendy, święta oraz w </w:t>
      </w:r>
      <w:r w:rsidR="003A425C">
        <w:rPr>
          <w:rFonts w:cs="Times New Roman"/>
        </w:rPr>
        <w:t>tzw.</w:t>
      </w:r>
      <w:r>
        <w:rPr>
          <w:rFonts w:cs="Times New Roman"/>
        </w:rPr>
        <w:t xml:space="preserve"> dolinie energetycznej</w:t>
      </w:r>
      <w:r w:rsidR="00DF1185">
        <w:rPr>
          <w:rFonts w:cs="Times New Roman"/>
        </w:rPr>
        <w:t>,</w:t>
      </w:r>
      <w:r>
        <w:rPr>
          <w:rFonts w:cs="Times New Roman"/>
        </w:rPr>
        <w:t xml:space="preserve"> tj. między godziną 13 a 15.</w:t>
      </w:r>
    </w:p>
    <w:p w14:paraId="4A5A0B0E" w14:textId="7ABA681C" w:rsidR="00F0767D" w:rsidRDefault="00F0767D" w:rsidP="00B25226">
      <w:pPr>
        <w:pStyle w:val="tekst"/>
        <w:rPr>
          <w:rFonts w:cs="Times New Roman"/>
        </w:rPr>
      </w:pPr>
      <w:r>
        <w:rPr>
          <w:rFonts w:cs="Times New Roman"/>
        </w:rPr>
        <w:t xml:space="preserve">Dzięki </w:t>
      </w:r>
      <w:r w:rsidR="003A425C">
        <w:rPr>
          <w:rFonts w:cs="Times New Roman"/>
        </w:rPr>
        <w:t>odpowiedniemu</w:t>
      </w:r>
      <w:r>
        <w:rPr>
          <w:rFonts w:cs="Times New Roman"/>
        </w:rPr>
        <w:t xml:space="preserve"> doborowi taryf można uzyskać wymierne korzyści</w:t>
      </w:r>
      <w:r w:rsidR="00B0442B">
        <w:rPr>
          <w:rFonts w:cs="Times New Roman"/>
        </w:rPr>
        <w:t>,</w:t>
      </w:r>
      <w:r>
        <w:rPr>
          <w:rFonts w:cs="Times New Roman"/>
        </w:rPr>
        <w:t xml:space="preserve"> które wynikają z odpowiedniego doboru stawek za dystrybucję energii.</w:t>
      </w:r>
    </w:p>
    <w:p w14:paraId="68936CF4" w14:textId="5DFDD3ED" w:rsidR="00F0767D" w:rsidRDefault="00F0767D" w:rsidP="00B25226">
      <w:pPr>
        <w:pStyle w:val="tekst"/>
        <w:rPr>
          <w:rFonts w:cs="Times New Roman"/>
        </w:rPr>
      </w:pPr>
      <w:r>
        <w:rPr>
          <w:rFonts w:cs="Times New Roman"/>
        </w:rPr>
        <w:t>Kolejna kwesti</w:t>
      </w:r>
      <w:r w:rsidR="00B0442B">
        <w:rPr>
          <w:rFonts w:cs="Times New Roman"/>
        </w:rPr>
        <w:t>a,</w:t>
      </w:r>
      <w:r>
        <w:rPr>
          <w:rFonts w:cs="Times New Roman"/>
        </w:rPr>
        <w:t xml:space="preserve"> która wpływ na koszt dystrybucji</w:t>
      </w:r>
      <w:r w:rsidR="00B0442B">
        <w:rPr>
          <w:rFonts w:cs="Times New Roman"/>
        </w:rPr>
        <w:t>,</w:t>
      </w:r>
      <w:r>
        <w:rPr>
          <w:rFonts w:cs="Times New Roman"/>
        </w:rPr>
        <w:t xml:space="preserve"> </w:t>
      </w:r>
      <w:r w:rsidR="00B0442B">
        <w:rPr>
          <w:rFonts w:cs="Times New Roman"/>
        </w:rPr>
        <w:t xml:space="preserve">to </w:t>
      </w:r>
      <w:r>
        <w:rPr>
          <w:rFonts w:cs="Times New Roman"/>
        </w:rPr>
        <w:t>moc zamówiona. Jest to opłata za gotowość zakładu energetycznego do dostarczenia odpowiedniej wysokości (</w:t>
      </w:r>
      <w:proofErr w:type="spellStart"/>
      <w:r>
        <w:rPr>
          <w:rFonts w:cs="Times New Roman"/>
        </w:rPr>
        <w:t>amperażu</w:t>
      </w:r>
      <w:proofErr w:type="spellEnd"/>
      <w:r>
        <w:rPr>
          <w:rFonts w:cs="Times New Roman"/>
        </w:rPr>
        <w:t xml:space="preserve"> przy stałym napięciu) mocy. Warto brać pod uwagę ten składnik</w:t>
      </w:r>
      <w:r w:rsidR="00400F37">
        <w:rPr>
          <w:rFonts w:cs="Times New Roman"/>
        </w:rPr>
        <w:t>,</w:t>
      </w:r>
      <w:r>
        <w:rPr>
          <w:rFonts w:cs="Times New Roman"/>
        </w:rPr>
        <w:t xml:space="preserve"> </w:t>
      </w:r>
      <w:r w:rsidR="00400F37">
        <w:rPr>
          <w:rFonts w:cs="Times New Roman"/>
        </w:rPr>
        <w:t>gdyż,</w:t>
      </w:r>
      <w:r>
        <w:rPr>
          <w:rFonts w:cs="Times New Roman"/>
        </w:rPr>
        <w:t xml:space="preserve"> o ile dla obi</w:t>
      </w:r>
      <w:r w:rsidR="00400F37">
        <w:rPr>
          <w:rFonts w:cs="Times New Roman"/>
        </w:rPr>
        <w:t>e</w:t>
      </w:r>
      <w:r>
        <w:rPr>
          <w:rFonts w:cs="Times New Roman"/>
        </w:rPr>
        <w:t>któw</w:t>
      </w:r>
      <w:r w:rsidR="00400F37">
        <w:rPr>
          <w:rFonts w:cs="Times New Roman"/>
        </w:rPr>
        <w:t>,</w:t>
      </w:r>
      <w:r>
        <w:rPr>
          <w:rFonts w:cs="Times New Roman"/>
        </w:rPr>
        <w:t xml:space="preserve"> których zapotrzebowanie na moc nie przekracza 40 kW</w:t>
      </w:r>
      <w:r w:rsidR="00400F37">
        <w:rPr>
          <w:rFonts w:cs="Times New Roman"/>
        </w:rPr>
        <w:t>,</w:t>
      </w:r>
      <w:r>
        <w:rPr>
          <w:rFonts w:cs="Times New Roman"/>
        </w:rPr>
        <w:t xml:space="preserve"> opłata ta jest nie wielka</w:t>
      </w:r>
      <w:r w:rsidR="00400F37">
        <w:rPr>
          <w:rFonts w:cs="Times New Roman"/>
        </w:rPr>
        <w:t>,</w:t>
      </w:r>
      <w:r>
        <w:rPr>
          <w:rFonts w:cs="Times New Roman"/>
        </w:rPr>
        <w:t xml:space="preserve"> </w:t>
      </w:r>
      <w:r w:rsidR="00400F37">
        <w:rPr>
          <w:rFonts w:cs="Times New Roman"/>
        </w:rPr>
        <w:t xml:space="preserve">o </w:t>
      </w:r>
      <w:r>
        <w:rPr>
          <w:rFonts w:cs="Times New Roman"/>
        </w:rPr>
        <w:t>tyle</w:t>
      </w:r>
      <w:r w:rsidR="00400F37">
        <w:rPr>
          <w:rFonts w:cs="Times New Roman"/>
        </w:rPr>
        <w:t>,</w:t>
      </w:r>
      <w:r>
        <w:rPr>
          <w:rFonts w:cs="Times New Roman"/>
        </w:rPr>
        <w:t xml:space="preserve"> gdy tylko wysokość  mocy przekracza 40 kW</w:t>
      </w:r>
      <w:r w:rsidR="00400F37">
        <w:rPr>
          <w:rFonts w:cs="Times New Roman"/>
        </w:rPr>
        <w:t>,</w:t>
      </w:r>
      <w:r>
        <w:rPr>
          <w:rFonts w:cs="Times New Roman"/>
        </w:rPr>
        <w:t xml:space="preserve"> opłata wzrasta czterokrotnie.</w:t>
      </w:r>
    </w:p>
    <w:p w14:paraId="430563C6" w14:textId="633FA07F" w:rsidR="004663D7" w:rsidRDefault="004663D7" w:rsidP="00B25226">
      <w:pPr>
        <w:pStyle w:val="tekst"/>
        <w:rPr>
          <w:rFonts w:cs="Times New Roman"/>
        </w:rPr>
      </w:pPr>
      <w:r>
        <w:rPr>
          <w:rFonts w:cs="Times New Roman"/>
        </w:rPr>
        <w:t>Największy wpły</w:t>
      </w:r>
      <w:r w:rsidR="00F0767D">
        <w:rPr>
          <w:rFonts w:cs="Times New Roman"/>
        </w:rPr>
        <w:t>w</w:t>
      </w:r>
      <w:r>
        <w:rPr>
          <w:rFonts w:cs="Times New Roman"/>
        </w:rPr>
        <w:t xml:space="preserve"> na </w:t>
      </w:r>
      <w:r w:rsidR="00F0767D">
        <w:rPr>
          <w:rFonts w:cs="Times New Roman"/>
        </w:rPr>
        <w:t>kształt</w:t>
      </w:r>
      <w:r>
        <w:rPr>
          <w:rFonts w:cs="Times New Roman"/>
        </w:rPr>
        <w:t xml:space="preserve"> ceny za energię elektryczną ma oprócz taryfy koszt energii wytworzonej przez elektrownie oraz różne opłaty środowiskowe w tym za emisję CO2.</w:t>
      </w:r>
    </w:p>
    <w:p w14:paraId="4EFCCCDD" w14:textId="02B04446" w:rsidR="00F0767D" w:rsidRDefault="00F0767D" w:rsidP="00B25226">
      <w:pPr>
        <w:pStyle w:val="tekst"/>
        <w:rPr>
          <w:rFonts w:cs="Times New Roman"/>
        </w:rPr>
      </w:pPr>
      <w:r>
        <w:rPr>
          <w:rFonts w:cs="Times New Roman"/>
        </w:rPr>
        <w:t>Koszt energii wytworzonej zależy od wielu czynników</w:t>
      </w:r>
      <w:r w:rsidR="00A57B76">
        <w:rPr>
          <w:rFonts w:cs="Times New Roman"/>
        </w:rPr>
        <w:t>,</w:t>
      </w:r>
      <w:r>
        <w:rPr>
          <w:rFonts w:cs="Times New Roman"/>
        </w:rPr>
        <w:t xml:space="preserve"> takich jak cena węgla, wietrzność, koszty pracy. Ceny na rynku energii można obserwować na stronie tge.pl</w:t>
      </w:r>
      <w:r w:rsidR="00A57B76">
        <w:rPr>
          <w:rFonts w:cs="Times New Roman"/>
        </w:rPr>
        <w:t>;</w:t>
      </w:r>
      <w:r>
        <w:rPr>
          <w:rFonts w:cs="Times New Roman"/>
        </w:rPr>
        <w:t xml:space="preserve"> jest to strona towarowej giełdy energii, na </w:t>
      </w:r>
      <w:r w:rsidR="00883685">
        <w:rPr>
          <w:rFonts w:cs="Times New Roman"/>
        </w:rPr>
        <w:t>której</w:t>
      </w:r>
      <w:r>
        <w:rPr>
          <w:rFonts w:cs="Times New Roman"/>
        </w:rPr>
        <w:t xml:space="preserve"> </w:t>
      </w:r>
      <w:r w:rsidR="00883685">
        <w:rPr>
          <w:rFonts w:cs="Times New Roman"/>
        </w:rPr>
        <w:t>sprzedawca</w:t>
      </w:r>
      <w:r>
        <w:rPr>
          <w:rFonts w:cs="Times New Roman"/>
        </w:rPr>
        <w:t xml:space="preserve"> energii zawiera w imieniu odbiorcy kontrakty na dostawę prądu z elektrownią</w:t>
      </w:r>
      <w:r w:rsidR="002B21CF">
        <w:rPr>
          <w:rFonts w:cs="Times New Roman"/>
        </w:rPr>
        <w:t xml:space="preserve"> (zob. rysunek poniżej)</w:t>
      </w:r>
      <w:r>
        <w:rPr>
          <w:rFonts w:cs="Times New Roman"/>
        </w:rPr>
        <w:t>.</w:t>
      </w:r>
    </w:p>
    <w:p w14:paraId="76420E2A" w14:textId="77777777" w:rsidR="00A57B76" w:rsidRDefault="00A57B76" w:rsidP="00B25226">
      <w:pPr>
        <w:pStyle w:val="tekst"/>
        <w:rPr>
          <w:rFonts w:cs="Times New Roman"/>
        </w:rPr>
      </w:pPr>
    </w:p>
    <w:p w14:paraId="7FEFB684" w14:textId="0EC09FF4" w:rsidR="00F0767D" w:rsidRPr="003A425C" w:rsidRDefault="00F0767D" w:rsidP="00F0767D">
      <w:pPr>
        <w:pStyle w:val="Legenda"/>
        <w:rPr>
          <w:rFonts w:cs="Times New Roman"/>
          <w:sz w:val="20"/>
        </w:rPr>
      </w:pPr>
      <w:bookmarkStart w:id="120" w:name="_Toc77321980"/>
      <w:r w:rsidRPr="003A425C">
        <w:rPr>
          <w:sz w:val="20"/>
        </w:rPr>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8</w:t>
      </w:r>
      <w:r w:rsidRPr="003A425C">
        <w:rPr>
          <w:sz w:val="20"/>
        </w:rPr>
        <w:fldChar w:fldCharType="end"/>
      </w:r>
      <w:r w:rsidRPr="003A425C">
        <w:rPr>
          <w:sz w:val="20"/>
        </w:rPr>
        <w:t xml:space="preserve"> Ceny energii na rok 2021 w zależności od dnia</w:t>
      </w:r>
      <w:bookmarkEnd w:id="120"/>
    </w:p>
    <w:p w14:paraId="14854691" w14:textId="47370548" w:rsidR="00F0767D" w:rsidRPr="00194C4A" w:rsidRDefault="00F0767D" w:rsidP="00B25226">
      <w:pPr>
        <w:pStyle w:val="tekst"/>
        <w:rPr>
          <w:rFonts w:cs="Times New Roman"/>
        </w:rPr>
      </w:pPr>
      <w:r>
        <w:rPr>
          <w:noProof/>
        </w:rPr>
        <w:drawing>
          <wp:inline distT="0" distB="0" distL="0" distR="0" wp14:anchorId="24D28269" wp14:editId="3AE1B529">
            <wp:extent cx="5324475" cy="20383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24475" cy="2038350"/>
                    </a:xfrm>
                    <a:prstGeom prst="rect">
                      <a:avLst/>
                    </a:prstGeom>
                  </pic:spPr>
                </pic:pic>
              </a:graphicData>
            </a:graphic>
          </wp:inline>
        </w:drawing>
      </w:r>
    </w:p>
    <w:p w14:paraId="4B027E3E" w14:textId="6DB801DD" w:rsidR="00B25226" w:rsidRDefault="00F0767D" w:rsidP="00B25226">
      <w:pPr>
        <w:spacing w:after="0" w:line="240" w:lineRule="auto"/>
        <w:rPr>
          <w:rFonts w:ascii="Times New Roman" w:hAnsi="Times New Roman" w:cs="Times New Roman"/>
          <w:bCs/>
          <w:i/>
          <w:sz w:val="22"/>
          <w:szCs w:val="22"/>
        </w:rPr>
      </w:pPr>
      <w:bookmarkStart w:id="121" w:name="_Toc487805770"/>
      <w:r w:rsidRPr="00F0767D">
        <w:rPr>
          <w:rFonts w:ascii="Times New Roman" w:hAnsi="Times New Roman" w:cs="Times New Roman"/>
          <w:bCs/>
          <w:i/>
          <w:sz w:val="22"/>
          <w:szCs w:val="22"/>
        </w:rPr>
        <w:lastRenderedPageBreak/>
        <w:t>Źródło: tge.pl</w:t>
      </w:r>
      <w:r w:rsidR="00C84ABC">
        <w:rPr>
          <w:rFonts w:ascii="Times New Roman" w:hAnsi="Times New Roman" w:cs="Times New Roman"/>
          <w:bCs/>
          <w:i/>
          <w:sz w:val="22"/>
          <w:szCs w:val="22"/>
        </w:rPr>
        <w:t>.</w:t>
      </w:r>
    </w:p>
    <w:p w14:paraId="538D2C8A" w14:textId="77777777" w:rsidR="004447AC" w:rsidRDefault="004447AC" w:rsidP="00B25226">
      <w:pPr>
        <w:spacing w:after="0" w:line="240" w:lineRule="auto"/>
        <w:rPr>
          <w:rFonts w:ascii="Times New Roman" w:hAnsi="Times New Roman" w:cs="Times New Roman"/>
          <w:bCs/>
          <w:i/>
          <w:sz w:val="22"/>
          <w:szCs w:val="22"/>
        </w:rPr>
      </w:pPr>
    </w:p>
    <w:p w14:paraId="7B32569B" w14:textId="77777777" w:rsidR="006F3B80" w:rsidRDefault="006F3B80" w:rsidP="006F3B80">
      <w:pPr>
        <w:pStyle w:val="tekst"/>
      </w:pPr>
      <w:r>
        <w:t>W przypadku Polski bardzo duży wpływ na ceny energii elektrycznej dla klientów końcowych ma rynek uprawnień do emisji CO2. Z uwagi na to, iż większość energii elektrycznej w Polsce produkowana jest ze źródeł węglowych, cena uprawnień wpływa w znacznej mierze na ostateczną cenę za energię.</w:t>
      </w:r>
    </w:p>
    <w:p w14:paraId="553160AF" w14:textId="77777777" w:rsidR="006F3B80" w:rsidRDefault="006F3B80" w:rsidP="006F3B80">
      <w:pPr>
        <w:pStyle w:val="tekst"/>
      </w:pPr>
      <w:r>
        <w:t>Od 2018 roku ceny uprawnień stale rosną i są jedną z przyczyn wzrostu cen energii w Polsce. Co więcej, nowa polityka Unii Europejskiej będzie powodowała, iż ceny te będą dodatkowo rosnąć w celu sfinansowania ambitnej polityki klimatycznej oraz aby dać impuls ekonomiczny do rozwoju OZE w państwach, które opierają swoją energetykę na źródłach kopalnych.</w:t>
      </w:r>
    </w:p>
    <w:p w14:paraId="6256F476" w14:textId="77777777" w:rsidR="006F3B80" w:rsidRPr="008F1728" w:rsidRDefault="006F3B80" w:rsidP="006F3B80">
      <w:pPr>
        <w:pStyle w:val="tekst"/>
      </w:pPr>
      <w:r w:rsidRPr="008F1728">
        <w:t>Poniżej zaprezentowano cenę uprawnień do emisji CO2.</w:t>
      </w:r>
      <w:r>
        <w:t xml:space="preserve"> Warto dodać iż w przeciągu roku cena tych uprawnień wzrosła o 100%. Przekładać się to będzie w pierwszej kolejności na ceny ciepła i energii elektrycznej, które czeka w najbliższym czasie </w:t>
      </w:r>
      <w:r w:rsidRPr="00372127">
        <w:rPr>
          <w:b/>
          <w:bCs/>
        </w:rPr>
        <w:t>wysoki wzrost.</w:t>
      </w:r>
    </w:p>
    <w:p w14:paraId="3CED395F" w14:textId="77777777" w:rsidR="006F3B80" w:rsidRPr="008F1728" w:rsidRDefault="006F3B80" w:rsidP="006F3B80">
      <w:pPr>
        <w:pStyle w:val="tekst"/>
      </w:pPr>
    </w:p>
    <w:p w14:paraId="73BEB791" w14:textId="77777777" w:rsidR="006F3B80" w:rsidRPr="003A425C" w:rsidRDefault="006F3B80" w:rsidP="006F3B80">
      <w:pPr>
        <w:pStyle w:val="Legenda"/>
        <w:rPr>
          <w:rFonts w:ascii="Times New Roman" w:hAnsi="Times New Roman" w:cs="Times New Roman"/>
          <w:bCs w:val="0"/>
          <w:sz w:val="28"/>
          <w:szCs w:val="22"/>
        </w:rPr>
      </w:pPr>
      <w:bookmarkStart w:id="122" w:name="_Toc77321981"/>
      <w:r w:rsidRPr="003A425C">
        <w:rPr>
          <w:sz w:val="20"/>
        </w:rPr>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Pr>
          <w:noProof/>
          <w:sz w:val="20"/>
        </w:rPr>
        <w:t>8</w:t>
      </w:r>
      <w:r w:rsidRPr="003A425C">
        <w:rPr>
          <w:sz w:val="20"/>
        </w:rPr>
        <w:fldChar w:fldCharType="end"/>
      </w:r>
      <w:r w:rsidRPr="003A425C">
        <w:rPr>
          <w:sz w:val="20"/>
        </w:rPr>
        <w:t xml:space="preserve"> Ceny uprawnień do emisji CO2</w:t>
      </w:r>
      <w:bookmarkEnd w:id="122"/>
    </w:p>
    <w:p w14:paraId="76952F82" w14:textId="77777777" w:rsidR="006F3B80" w:rsidRDefault="006F3B80" w:rsidP="006F3B80">
      <w:pPr>
        <w:spacing w:after="0" w:line="240" w:lineRule="auto"/>
        <w:rPr>
          <w:noProof/>
        </w:rPr>
      </w:pPr>
    </w:p>
    <w:p w14:paraId="544C758D" w14:textId="77777777" w:rsidR="006F3B80" w:rsidRDefault="006F3B80" w:rsidP="006F3B80">
      <w:pPr>
        <w:spacing w:after="0" w:line="240" w:lineRule="auto"/>
        <w:rPr>
          <w:rFonts w:ascii="Times New Roman" w:hAnsi="Times New Roman" w:cs="Times New Roman"/>
          <w:bCs/>
          <w:sz w:val="22"/>
          <w:szCs w:val="22"/>
        </w:rPr>
      </w:pPr>
    </w:p>
    <w:p w14:paraId="14468EA6" w14:textId="77777777" w:rsidR="006F3B80" w:rsidRDefault="006F3B80" w:rsidP="006F3B80">
      <w:pPr>
        <w:spacing w:after="0" w:line="240" w:lineRule="auto"/>
        <w:rPr>
          <w:rFonts w:ascii="Times New Roman" w:hAnsi="Times New Roman" w:cs="Times New Roman"/>
          <w:bCs/>
          <w:sz w:val="22"/>
          <w:szCs w:val="22"/>
        </w:rPr>
      </w:pPr>
      <w:r>
        <w:rPr>
          <w:noProof/>
        </w:rPr>
        <w:drawing>
          <wp:inline distT="0" distB="0" distL="0" distR="0" wp14:anchorId="7F97DA45" wp14:editId="7F9D8B37">
            <wp:extent cx="6120765" cy="2524760"/>
            <wp:effectExtent l="0" t="0" r="0" b="889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524760"/>
                    </a:xfrm>
                    <a:prstGeom prst="rect">
                      <a:avLst/>
                    </a:prstGeom>
                  </pic:spPr>
                </pic:pic>
              </a:graphicData>
            </a:graphic>
          </wp:inline>
        </w:drawing>
      </w:r>
    </w:p>
    <w:p w14:paraId="71DB2369" w14:textId="77777777" w:rsidR="006F3B80" w:rsidRDefault="006F3B80" w:rsidP="006F3B80">
      <w:pPr>
        <w:spacing w:after="0" w:line="240" w:lineRule="auto"/>
        <w:rPr>
          <w:rFonts w:ascii="Times New Roman" w:hAnsi="Times New Roman" w:cs="Times New Roman"/>
          <w:bCs/>
          <w:i/>
          <w:sz w:val="22"/>
          <w:szCs w:val="22"/>
        </w:rPr>
      </w:pPr>
      <w:r w:rsidRPr="004447AC">
        <w:rPr>
          <w:rFonts w:ascii="Times New Roman" w:hAnsi="Times New Roman" w:cs="Times New Roman"/>
          <w:bCs/>
          <w:i/>
          <w:sz w:val="22"/>
          <w:szCs w:val="22"/>
        </w:rPr>
        <w:t>Źródło: Investing.com</w:t>
      </w:r>
      <w:r>
        <w:rPr>
          <w:rFonts w:ascii="Times New Roman" w:hAnsi="Times New Roman" w:cs="Times New Roman"/>
          <w:bCs/>
          <w:i/>
          <w:sz w:val="22"/>
          <w:szCs w:val="22"/>
        </w:rPr>
        <w:t>.</w:t>
      </w:r>
    </w:p>
    <w:p w14:paraId="7EEA5A51" w14:textId="77777777" w:rsidR="006F3B80" w:rsidRPr="004447AC" w:rsidRDefault="006F3B80" w:rsidP="006F3B80">
      <w:pPr>
        <w:spacing w:after="0" w:line="240" w:lineRule="auto"/>
        <w:rPr>
          <w:rFonts w:ascii="Times New Roman" w:hAnsi="Times New Roman" w:cs="Times New Roman"/>
          <w:bCs/>
          <w:i/>
          <w:sz w:val="22"/>
          <w:szCs w:val="22"/>
        </w:rPr>
      </w:pPr>
    </w:p>
    <w:p w14:paraId="429BC920" w14:textId="77777777" w:rsidR="00C84ABC" w:rsidRPr="004447AC" w:rsidRDefault="00C84ABC" w:rsidP="00B25226">
      <w:pPr>
        <w:spacing w:after="0" w:line="240" w:lineRule="auto"/>
        <w:rPr>
          <w:rFonts w:ascii="Times New Roman" w:hAnsi="Times New Roman" w:cs="Times New Roman"/>
          <w:bCs/>
          <w:i/>
          <w:sz w:val="22"/>
          <w:szCs w:val="22"/>
        </w:rPr>
      </w:pPr>
    </w:p>
    <w:p w14:paraId="0BF2EFAE" w14:textId="0D7D3DD3" w:rsidR="00B40000" w:rsidRPr="00194C4A" w:rsidRDefault="003A3E9C" w:rsidP="003A3E9C">
      <w:pPr>
        <w:pStyle w:val="Nagwek3"/>
        <w:ind w:left="720" w:hanging="720"/>
        <w:rPr>
          <w:rFonts w:ascii="Times New Roman" w:hAnsi="Times New Roman" w:cs="Times New Roman"/>
        </w:rPr>
      </w:pPr>
      <w:bookmarkStart w:id="123" w:name="_Toc487805723"/>
      <w:bookmarkStart w:id="124" w:name="_Toc77321956"/>
      <w:bookmarkEnd w:id="121"/>
      <w:r w:rsidRPr="00194C4A">
        <w:rPr>
          <w:rFonts w:ascii="Times New Roman" w:hAnsi="Times New Roman" w:cs="Times New Roman"/>
        </w:rPr>
        <w:t>3.</w:t>
      </w:r>
      <w:r w:rsidR="005C7F45">
        <w:rPr>
          <w:rFonts w:ascii="Times New Roman" w:hAnsi="Times New Roman" w:cs="Times New Roman"/>
        </w:rPr>
        <w:t>3</w:t>
      </w:r>
      <w:r w:rsidRPr="00194C4A">
        <w:rPr>
          <w:rFonts w:ascii="Times New Roman" w:hAnsi="Times New Roman" w:cs="Times New Roman"/>
        </w:rPr>
        <w:t xml:space="preserve">.2 </w:t>
      </w:r>
      <w:r w:rsidR="00B40000" w:rsidRPr="00194C4A">
        <w:rPr>
          <w:rFonts w:ascii="Times New Roman" w:hAnsi="Times New Roman" w:cs="Times New Roman"/>
        </w:rPr>
        <w:t>Taryfa dla gazu ziemnego</w:t>
      </w:r>
      <w:bookmarkEnd w:id="123"/>
      <w:bookmarkEnd w:id="124"/>
    </w:p>
    <w:p w14:paraId="01E196FE" w14:textId="6938A905" w:rsidR="00B40000" w:rsidRDefault="00B40000" w:rsidP="004B2333">
      <w:pPr>
        <w:pStyle w:val="tekst"/>
        <w:spacing w:after="240"/>
        <w:rPr>
          <w:rFonts w:cs="Times New Roman"/>
        </w:rPr>
      </w:pPr>
      <w:r w:rsidRPr="00194C4A">
        <w:rPr>
          <w:rFonts w:cs="Times New Roman"/>
        </w:rPr>
        <w:t>Podobnie</w:t>
      </w:r>
      <w:r w:rsidR="0083645F">
        <w:rPr>
          <w:rFonts w:cs="Times New Roman"/>
        </w:rPr>
        <w:t>,</w:t>
      </w:r>
      <w:r w:rsidRPr="00194C4A">
        <w:rPr>
          <w:rFonts w:cs="Times New Roman"/>
        </w:rPr>
        <w:t xml:space="preserve"> jak w przypadku energii elektrycznej</w:t>
      </w:r>
      <w:r w:rsidR="0083645F">
        <w:rPr>
          <w:rFonts w:cs="Times New Roman"/>
        </w:rPr>
        <w:t>,</w:t>
      </w:r>
      <w:r w:rsidRPr="00194C4A">
        <w:rPr>
          <w:rFonts w:cs="Times New Roman"/>
        </w:rPr>
        <w:t xml:space="preserve"> usługa dystrybucji gazu oraz jego sprzedaży jest rozdzielona. Dystrybucją gazu </w:t>
      </w:r>
      <w:r w:rsidR="007D46F7" w:rsidRPr="00194C4A">
        <w:rPr>
          <w:rFonts w:cs="Times New Roman"/>
        </w:rPr>
        <w:t xml:space="preserve">na przeważającym obszarze </w:t>
      </w:r>
      <w:r w:rsidRPr="00194C4A">
        <w:rPr>
          <w:rFonts w:cs="Times New Roman"/>
        </w:rPr>
        <w:t xml:space="preserve">zajmuje się Polska Spółka Gazownictwa Sp. z o.o. Obowiązująca taryfa pochodzi z „Taryfa nr </w:t>
      </w:r>
      <w:r w:rsidR="006637DB" w:rsidRPr="00194C4A">
        <w:rPr>
          <w:rFonts w:cs="Times New Roman"/>
        </w:rPr>
        <w:t>6</w:t>
      </w:r>
      <w:r w:rsidRPr="00194C4A">
        <w:rPr>
          <w:rFonts w:cs="Times New Roman"/>
        </w:rPr>
        <w:t xml:space="preserve"> dla usług dystrybucji paliwa gazowych i usług </w:t>
      </w:r>
      <w:proofErr w:type="spellStart"/>
      <w:r w:rsidRPr="00194C4A">
        <w:rPr>
          <w:rFonts w:cs="Times New Roman"/>
        </w:rPr>
        <w:t>regazyfikacji</w:t>
      </w:r>
      <w:proofErr w:type="spellEnd"/>
      <w:r w:rsidRPr="00194C4A">
        <w:rPr>
          <w:rFonts w:cs="Times New Roman"/>
        </w:rPr>
        <w:t xml:space="preserve"> skroplonego gazu ziemnego, która obowiązuje od 1 stycznia 20</w:t>
      </w:r>
      <w:r w:rsidR="006F3B80">
        <w:rPr>
          <w:rFonts w:cs="Times New Roman"/>
        </w:rPr>
        <w:t>20</w:t>
      </w:r>
      <w:r w:rsidRPr="00194C4A">
        <w:rPr>
          <w:rFonts w:cs="Times New Roman"/>
        </w:rPr>
        <w:t xml:space="preserve"> roku</w:t>
      </w:r>
      <w:r w:rsidR="006637DB" w:rsidRPr="00194C4A">
        <w:rPr>
          <w:rFonts w:cs="Times New Roman"/>
        </w:rPr>
        <w:t xml:space="preserve">, aktualna taryfa dostępna jest na stronie internetowej: </w:t>
      </w:r>
      <w:hyperlink r:id="rId35" w:history="1">
        <w:r w:rsidR="00F06E5D" w:rsidRPr="0041380D">
          <w:rPr>
            <w:rStyle w:val="Hipercze"/>
            <w:rFonts w:cs="Times New Roman"/>
          </w:rPr>
          <w:t>https://www.psgaz.pl/taryfa</w:t>
        </w:r>
      </w:hyperlink>
      <w:r w:rsidR="006637DB" w:rsidRPr="00194C4A">
        <w:rPr>
          <w:rFonts w:cs="Times New Roman"/>
        </w:rPr>
        <w:t>.</w:t>
      </w:r>
    </w:p>
    <w:p w14:paraId="2C2E0D5C" w14:textId="07CC94B9" w:rsidR="00F06E5D" w:rsidRDefault="00F06E5D" w:rsidP="004B2333">
      <w:pPr>
        <w:pStyle w:val="tekst"/>
        <w:spacing w:after="240"/>
        <w:rPr>
          <w:rFonts w:cs="Times New Roman"/>
        </w:rPr>
      </w:pPr>
      <w:r>
        <w:rPr>
          <w:rFonts w:cs="Times New Roman"/>
        </w:rPr>
        <w:t xml:space="preserve">W taryfie określone są koszty związane z dostarczaniem paliwa gazowego. Cena za usług dystrybucji zależy przede wszystkim od ilości zużycia gazu rocznie oraz od wielkości mocy zamówionej która wyrażona jest w kWh/h. W taryfach wyższych dla większych odbiorców wpływ </w:t>
      </w:r>
      <w:r>
        <w:rPr>
          <w:rFonts w:cs="Times New Roman"/>
        </w:rPr>
        <w:lastRenderedPageBreak/>
        <w:t>na koszty dystrybucji ma równomierności odbioru gazu. Opłata uzależniona jest wtedy od tego</w:t>
      </w:r>
      <w:r w:rsidR="007F7BBE">
        <w:rPr>
          <w:rFonts w:cs="Times New Roman"/>
        </w:rPr>
        <w:t>,</w:t>
      </w:r>
      <w:r>
        <w:rPr>
          <w:rFonts w:cs="Times New Roman"/>
        </w:rPr>
        <w:t xml:space="preserve"> jak bardzo średnio miesięcznie waha się zużycie gazu. Im wahania są </w:t>
      </w:r>
      <w:r w:rsidR="007F7BBE">
        <w:rPr>
          <w:rFonts w:cs="Times New Roman"/>
        </w:rPr>
        <w:t>większe,</w:t>
      </w:r>
      <w:r>
        <w:rPr>
          <w:rFonts w:cs="Times New Roman"/>
        </w:rPr>
        <w:t xml:space="preserve"> tym opłata za dystrybucj</w:t>
      </w:r>
      <w:r w:rsidR="007F7BBE">
        <w:rPr>
          <w:rFonts w:cs="Times New Roman"/>
        </w:rPr>
        <w:t>ę</w:t>
      </w:r>
      <w:r>
        <w:rPr>
          <w:rFonts w:cs="Times New Roman"/>
        </w:rPr>
        <w:t xml:space="preserve"> jest wyższa. </w:t>
      </w:r>
    </w:p>
    <w:p w14:paraId="2A1B9DF4" w14:textId="7EB9A29C" w:rsidR="00F06E5D" w:rsidRDefault="00F06E5D" w:rsidP="004B2333">
      <w:pPr>
        <w:pStyle w:val="tekst"/>
        <w:spacing w:after="240"/>
        <w:rPr>
          <w:rFonts w:cs="Times New Roman"/>
        </w:rPr>
      </w:pPr>
      <w:r>
        <w:rPr>
          <w:rFonts w:cs="Times New Roman"/>
        </w:rPr>
        <w:t>W przypadku gminy</w:t>
      </w:r>
      <w:r w:rsidR="008F2467">
        <w:rPr>
          <w:rFonts w:cs="Times New Roman"/>
        </w:rPr>
        <w:t xml:space="preserve"> Brodnica</w:t>
      </w:r>
      <w:r>
        <w:rPr>
          <w:rFonts w:cs="Times New Roman"/>
        </w:rPr>
        <w:t xml:space="preserve"> wszystkie jednostki odbierają gaz w taryfach niskich tj</w:t>
      </w:r>
      <w:r w:rsidR="007F7BBE">
        <w:rPr>
          <w:rFonts w:cs="Times New Roman"/>
        </w:rPr>
        <w:t>.</w:t>
      </w:r>
      <w:r>
        <w:rPr>
          <w:rFonts w:cs="Times New Roman"/>
        </w:rPr>
        <w:t xml:space="preserve"> W</w:t>
      </w:r>
      <w:r w:rsidR="008F2467">
        <w:rPr>
          <w:rFonts w:cs="Times New Roman"/>
        </w:rPr>
        <w:t>3</w:t>
      </w:r>
      <w:r>
        <w:rPr>
          <w:rFonts w:cs="Times New Roman"/>
        </w:rPr>
        <w:t xml:space="preserve">. </w:t>
      </w:r>
    </w:p>
    <w:p w14:paraId="24FAA7BA" w14:textId="6B93C24D" w:rsidR="004447AC" w:rsidRDefault="00F06E5D" w:rsidP="004B2333">
      <w:pPr>
        <w:pStyle w:val="tekst"/>
        <w:spacing w:after="240"/>
        <w:rPr>
          <w:rFonts w:cs="Times New Roman"/>
        </w:rPr>
      </w:pPr>
      <w:r>
        <w:rPr>
          <w:rFonts w:cs="Times New Roman"/>
        </w:rPr>
        <w:t>W przeciwieństwie do usług związanych z dostarczaniem energii elektrycznej</w:t>
      </w:r>
      <w:r w:rsidR="00DA46AC">
        <w:rPr>
          <w:rFonts w:cs="Times New Roman"/>
        </w:rPr>
        <w:t>,</w:t>
      </w:r>
      <w:r>
        <w:rPr>
          <w:rFonts w:cs="Times New Roman"/>
        </w:rPr>
        <w:t xml:space="preserve"> proces zawierania kontraktu na zakup paliwa gazowego świadczony jest tylko i wyłącznie w oparciu o umowy kompleksowe. Cały handle gazem w Polsce odbywa się przez towarową giełdę energii.</w:t>
      </w:r>
    </w:p>
    <w:p w14:paraId="58AF4840" w14:textId="25638139" w:rsidR="00F06E5D" w:rsidRPr="003A425C" w:rsidRDefault="00F06E5D" w:rsidP="00F06E5D">
      <w:pPr>
        <w:pStyle w:val="Legenda"/>
        <w:rPr>
          <w:rFonts w:cs="Times New Roman"/>
          <w:sz w:val="20"/>
        </w:rPr>
      </w:pPr>
      <w:bookmarkStart w:id="125" w:name="_Toc77321982"/>
      <w:r w:rsidRPr="003A425C">
        <w:rPr>
          <w:sz w:val="20"/>
        </w:rPr>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10</w:t>
      </w:r>
      <w:r w:rsidRPr="003A425C">
        <w:rPr>
          <w:sz w:val="20"/>
        </w:rPr>
        <w:fldChar w:fldCharType="end"/>
      </w:r>
      <w:r w:rsidRPr="003A425C">
        <w:rPr>
          <w:sz w:val="20"/>
        </w:rPr>
        <w:t xml:space="preserve"> Cena gazu ziemnego w zależności od daty zakupu.</w:t>
      </w:r>
      <w:bookmarkEnd w:id="125"/>
    </w:p>
    <w:p w14:paraId="444A0E3B" w14:textId="64166358" w:rsidR="00F06E5D" w:rsidRDefault="00F06E5D" w:rsidP="00F06E5D">
      <w:pPr>
        <w:pStyle w:val="tekst"/>
        <w:spacing w:after="240"/>
        <w:ind w:firstLine="0"/>
        <w:rPr>
          <w:rFonts w:cs="Times New Roman"/>
        </w:rPr>
      </w:pPr>
      <w:r>
        <w:rPr>
          <w:noProof/>
        </w:rPr>
        <w:drawing>
          <wp:inline distT="0" distB="0" distL="0" distR="0" wp14:anchorId="49EE248C" wp14:editId="7783C308">
            <wp:extent cx="5857875" cy="3362325"/>
            <wp:effectExtent l="0" t="0" r="9525"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23" t="5477" r="2272" b="2468"/>
                    <a:stretch/>
                  </pic:blipFill>
                  <pic:spPr bwMode="auto">
                    <a:xfrm>
                      <a:off x="0" y="0"/>
                      <a:ext cx="5857875" cy="3362325"/>
                    </a:xfrm>
                    <a:prstGeom prst="rect">
                      <a:avLst/>
                    </a:prstGeom>
                    <a:ln>
                      <a:noFill/>
                    </a:ln>
                    <a:extLst>
                      <a:ext uri="{53640926-AAD7-44D8-BBD7-CCE9431645EC}">
                        <a14:shadowObscured xmlns:a14="http://schemas.microsoft.com/office/drawing/2010/main"/>
                      </a:ext>
                    </a:extLst>
                  </pic:spPr>
                </pic:pic>
              </a:graphicData>
            </a:graphic>
          </wp:inline>
        </w:drawing>
      </w:r>
    </w:p>
    <w:p w14:paraId="77227818" w14:textId="4E723627" w:rsidR="00F06E5D" w:rsidRDefault="00F06E5D" w:rsidP="00F06E5D">
      <w:pPr>
        <w:spacing w:after="0" w:line="240" w:lineRule="auto"/>
        <w:rPr>
          <w:rFonts w:ascii="Times New Roman" w:hAnsi="Times New Roman" w:cs="Times New Roman"/>
          <w:bCs/>
          <w:i/>
          <w:sz w:val="22"/>
          <w:szCs w:val="22"/>
        </w:rPr>
      </w:pPr>
      <w:r w:rsidRPr="00F0767D">
        <w:rPr>
          <w:rFonts w:ascii="Times New Roman" w:hAnsi="Times New Roman" w:cs="Times New Roman"/>
          <w:bCs/>
          <w:i/>
          <w:sz w:val="22"/>
          <w:szCs w:val="22"/>
        </w:rPr>
        <w:t>Źródło: tge.pl</w:t>
      </w:r>
      <w:r w:rsidR="00DA46AC">
        <w:rPr>
          <w:rFonts w:ascii="Times New Roman" w:hAnsi="Times New Roman" w:cs="Times New Roman"/>
          <w:bCs/>
          <w:i/>
          <w:sz w:val="22"/>
          <w:szCs w:val="22"/>
        </w:rPr>
        <w:t>.</w:t>
      </w:r>
    </w:p>
    <w:p w14:paraId="32235B1B" w14:textId="77777777" w:rsidR="00F06E5D" w:rsidRDefault="00F06E5D" w:rsidP="00F06E5D">
      <w:pPr>
        <w:pStyle w:val="tekst"/>
        <w:spacing w:after="240"/>
        <w:ind w:firstLine="0"/>
        <w:rPr>
          <w:rFonts w:cs="Times New Roman"/>
        </w:rPr>
      </w:pPr>
    </w:p>
    <w:p w14:paraId="0C95411B" w14:textId="0E9451CF" w:rsidR="00D513A3" w:rsidRDefault="00D513A3" w:rsidP="00D513A3">
      <w:pPr>
        <w:pStyle w:val="tekst"/>
        <w:spacing w:after="240"/>
        <w:ind w:firstLine="708"/>
        <w:rPr>
          <w:rFonts w:cs="Times New Roman"/>
        </w:rPr>
      </w:pPr>
      <w:r>
        <w:rPr>
          <w:rFonts w:cs="Times New Roman"/>
        </w:rPr>
        <w:t xml:space="preserve">Jak widać na </w:t>
      </w:r>
      <w:r w:rsidR="00580026">
        <w:rPr>
          <w:rFonts w:cs="Times New Roman"/>
        </w:rPr>
        <w:t xml:space="preserve">powyższym </w:t>
      </w:r>
      <w:r>
        <w:rPr>
          <w:rFonts w:cs="Times New Roman"/>
        </w:rPr>
        <w:t>wykresie</w:t>
      </w:r>
      <w:r w:rsidR="00580026">
        <w:rPr>
          <w:rFonts w:cs="Times New Roman"/>
        </w:rPr>
        <w:t>,</w:t>
      </w:r>
      <w:r>
        <w:rPr>
          <w:rFonts w:cs="Times New Roman"/>
        </w:rPr>
        <w:t xml:space="preserve"> cena gazu ziemnego kształtuje się na niskim poziomie w okolicach 70 zł/MWh. Warto dodać</w:t>
      </w:r>
      <w:r w:rsidR="00580026">
        <w:rPr>
          <w:rFonts w:cs="Times New Roman"/>
        </w:rPr>
        <w:t>,</w:t>
      </w:r>
      <w:r>
        <w:rPr>
          <w:rFonts w:cs="Times New Roman"/>
        </w:rPr>
        <w:t xml:space="preserve"> iż jeszcze kilka lat temu gaz ziemny na giełdzie kosztował w okolicach 100 zł/MWh. Oznacza to</w:t>
      </w:r>
      <w:r w:rsidR="00580026">
        <w:rPr>
          <w:rFonts w:cs="Times New Roman"/>
        </w:rPr>
        <w:t>,</w:t>
      </w:r>
      <w:r>
        <w:rPr>
          <w:rFonts w:cs="Times New Roman"/>
        </w:rPr>
        <w:t xml:space="preserve"> iż ceny tego paliwa stają się coraz bardziej konkurencyjne. Wpływ na to ma splot wielu czynników tj. rewolucja łupkowa w USA, wygrany proces arbitrażowy z Gazpromem, dywersyfikacja dostaw gazu ziemnego przez </w:t>
      </w:r>
      <w:proofErr w:type="spellStart"/>
      <w:r>
        <w:rPr>
          <w:rFonts w:cs="Times New Roman"/>
        </w:rPr>
        <w:t>gazoport</w:t>
      </w:r>
      <w:proofErr w:type="spellEnd"/>
      <w:r w:rsidR="00580026">
        <w:rPr>
          <w:rFonts w:cs="Times New Roman"/>
        </w:rPr>
        <w:t xml:space="preserve"> w Świnoujściu</w:t>
      </w:r>
      <w:r>
        <w:rPr>
          <w:rFonts w:cs="Times New Roman"/>
        </w:rPr>
        <w:t>.</w:t>
      </w:r>
    </w:p>
    <w:p w14:paraId="5462C93F" w14:textId="5661E094" w:rsidR="00D513A3" w:rsidRDefault="00D513A3" w:rsidP="00D513A3">
      <w:pPr>
        <w:pStyle w:val="tekst"/>
        <w:spacing w:after="240"/>
        <w:ind w:firstLine="708"/>
        <w:rPr>
          <w:rFonts w:cs="Times New Roman"/>
        </w:rPr>
      </w:pPr>
      <w:r>
        <w:rPr>
          <w:rFonts w:cs="Times New Roman"/>
        </w:rPr>
        <w:t>Wobec powyższe</w:t>
      </w:r>
      <w:r w:rsidR="00580026">
        <w:rPr>
          <w:rFonts w:cs="Times New Roman"/>
        </w:rPr>
        <w:t>go</w:t>
      </w:r>
      <w:r>
        <w:rPr>
          <w:rFonts w:cs="Times New Roman"/>
        </w:rPr>
        <w:t xml:space="preserve"> warto zastanowić się nad szerszym użyciem gazu ziemnego na terenie gminy. </w:t>
      </w:r>
      <w:r w:rsidR="00B615FC" w:rsidRPr="00194C4A">
        <w:rPr>
          <w:rFonts w:cs="Times New Roman"/>
        </w:rPr>
        <w:t>Przy realizacji inwestycji polegającej na przyłączeniu się do sieci gazowej niezbędn</w:t>
      </w:r>
      <w:r w:rsidR="00E4114B">
        <w:rPr>
          <w:rFonts w:cs="Times New Roman"/>
        </w:rPr>
        <w:t>a</w:t>
      </w:r>
      <w:r w:rsidR="00B615FC" w:rsidRPr="00194C4A">
        <w:rPr>
          <w:rFonts w:cs="Times New Roman"/>
        </w:rPr>
        <w:t xml:space="preserve"> jest budowa przyłącza gazowego</w:t>
      </w:r>
      <w:r w:rsidR="00E4114B">
        <w:rPr>
          <w:rFonts w:cs="Times New Roman"/>
        </w:rPr>
        <w:t>;</w:t>
      </w:r>
      <w:r w:rsidR="00B615FC" w:rsidRPr="00194C4A">
        <w:rPr>
          <w:rFonts w:cs="Times New Roman"/>
        </w:rPr>
        <w:t xml:space="preserve"> koszt budowy przyłącza gazowego zależn</w:t>
      </w:r>
      <w:r w:rsidR="00E4114B">
        <w:rPr>
          <w:rFonts w:cs="Times New Roman"/>
        </w:rPr>
        <w:t>y</w:t>
      </w:r>
      <w:r w:rsidR="00B615FC" w:rsidRPr="00194C4A">
        <w:rPr>
          <w:rFonts w:cs="Times New Roman"/>
        </w:rPr>
        <w:t xml:space="preserve"> jest od zaliczenia do grupy przyłączeniowej, mocy przyłączenio</w:t>
      </w:r>
      <w:r>
        <w:rPr>
          <w:rFonts w:cs="Times New Roman"/>
        </w:rPr>
        <w:t xml:space="preserve">wej oraz od długości przyłącza. </w:t>
      </w:r>
    </w:p>
    <w:p w14:paraId="352A857D" w14:textId="0526473A" w:rsidR="001B6A22" w:rsidRDefault="001B6A22" w:rsidP="001B6A22">
      <w:pPr>
        <w:pStyle w:val="tekst"/>
        <w:rPr>
          <w:rFonts w:cs="Times New Roman"/>
        </w:rPr>
      </w:pPr>
      <w:r w:rsidRPr="00194C4A">
        <w:rPr>
          <w:rFonts w:cs="Times New Roman"/>
        </w:rPr>
        <w:lastRenderedPageBreak/>
        <w:t>W praktyce indywidualni odbiorcy gazu, wykorzystujący gaz na potrzeby ogrzewania pomieszczeń czy w celach socjalno-bytowych</w:t>
      </w:r>
      <w:r w:rsidR="009E48C7">
        <w:rPr>
          <w:rFonts w:cs="Times New Roman"/>
        </w:rPr>
        <w:t>,</w:t>
      </w:r>
      <w:r w:rsidRPr="00194C4A">
        <w:rPr>
          <w:rFonts w:cs="Times New Roman"/>
        </w:rPr>
        <w:t xml:space="preserve"> kwalifikują się do grupy przyłączeniowej B, podgrupy I czyli odbiorców, którzy pobierać będą gaz w ilości nieprzekraczającej 10 m</w:t>
      </w:r>
      <w:r w:rsidRPr="00194C4A">
        <w:rPr>
          <w:rFonts w:cs="Times New Roman"/>
          <w:vertAlign w:val="superscript"/>
        </w:rPr>
        <w:t>3</w:t>
      </w:r>
      <w:r w:rsidRPr="00194C4A">
        <w:rPr>
          <w:rFonts w:cs="Times New Roman"/>
        </w:rPr>
        <w:t xml:space="preserve">/h. Szacowany pobór gazu dla </w:t>
      </w:r>
      <w:r w:rsidR="0038203D" w:rsidRPr="00194C4A">
        <w:rPr>
          <w:rFonts w:cs="Times New Roman"/>
        </w:rPr>
        <w:t>instalacji, na którą składa się kocioł gazowy o mocy 25 kW</w:t>
      </w:r>
      <w:r w:rsidR="009E48C7">
        <w:rPr>
          <w:rFonts w:cs="Times New Roman"/>
        </w:rPr>
        <w:t>,</w:t>
      </w:r>
      <w:r w:rsidR="0038203D" w:rsidRPr="00194C4A">
        <w:rPr>
          <w:rFonts w:cs="Times New Roman"/>
        </w:rPr>
        <w:t xml:space="preserve"> to 2,9 m</w:t>
      </w:r>
      <w:r w:rsidR="0038203D" w:rsidRPr="00194C4A">
        <w:rPr>
          <w:rFonts w:cs="Times New Roman"/>
          <w:vertAlign w:val="superscript"/>
        </w:rPr>
        <w:t>3</w:t>
      </w:r>
      <w:r w:rsidR="0038203D" w:rsidRPr="00194C4A">
        <w:rPr>
          <w:rFonts w:cs="Times New Roman"/>
        </w:rPr>
        <w:t>/h. W takim przypadku koszt wykonania przyłącza dla odbiorcy indywidualnego wyniesie 1</w:t>
      </w:r>
      <w:r w:rsidR="00EE4F87" w:rsidRPr="00194C4A">
        <w:rPr>
          <w:rFonts w:cs="Times New Roman"/>
        </w:rPr>
        <w:t> 807,3</w:t>
      </w:r>
      <w:r w:rsidR="0038203D" w:rsidRPr="00194C4A">
        <w:rPr>
          <w:rFonts w:cs="Times New Roman"/>
        </w:rPr>
        <w:t xml:space="preserve"> zł plus </w:t>
      </w:r>
      <w:r w:rsidR="00EE4F87" w:rsidRPr="00194C4A">
        <w:rPr>
          <w:rFonts w:cs="Times New Roman"/>
        </w:rPr>
        <w:t>64,58</w:t>
      </w:r>
      <w:r w:rsidR="0038203D" w:rsidRPr="00194C4A">
        <w:rPr>
          <w:rFonts w:cs="Times New Roman"/>
        </w:rPr>
        <w:t xml:space="preserve"> zł za każdy kolejny metr przyłącza. Podane koszty są kwotami netto.</w:t>
      </w:r>
    </w:p>
    <w:p w14:paraId="3B4FD65D" w14:textId="147C50F9" w:rsidR="00D163D4" w:rsidRPr="00B941F4" w:rsidRDefault="003A3E9C" w:rsidP="005C7F45">
      <w:pPr>
        <w:pStyle w:val="Nagwek3"/>
        <w:rPr>
          <w:rFonts w:ascii="Times New Roman" w:hAnsi="Times New Roman" w:cs="Times New Roman"/>
        </w:rPr>
      </w:pPr>
      <w:bookmarkStart w:id="126" w:name="_Toc77321957"/>
      <w:r w:rsidRPr="00B941F4">
        <w:rPr>
          <w:rFonts w:ascii="Times New Roman" w:hAnsi="Times New Roman" w:cs="Times New Roman"/>
        </w:rPr>
        <w:t>3.</w:t>
      </w:r>
      <w:r w:rsidR="005C7F45" w:rsidRPr="00B941F4">
        <w:rPr>
          <w:rFonts w:ascii="Times New Roman" w:hAnsi="Times New Roman" w:cs="Times New Roman"/>
        </w:rPr>
        <w:t>3.3</w:t>
      </w:r>
      <w:r w:rsidRPr="00B941F4">
        <w:rPr>
          <w:rFonts w:ascii="Times New Roman" w:hAnsi="Times New Roman" w:cs="Times New Roman"/>
        </w:rPr>
        <w:t xml:space="preserve"> </w:t>
      </w:r>
      <w:r w:rsidR="00D163D4" w:rsidRPr="00B941F4">
        <w:rPr>
          <w:rFonts w:ascii="Times New Roman" w:hAnsi="Times New Roman" w:cs="Times New Roman"/>
        </w:rPr>
        <w:t xml:space="preserve">Analiza konkurencyjności zaopatrzenia </w:t>
      </w:r>
      <w:r w:rsidR="0016359B" w:rsidRPr="00B941F4">
        <w:rPr>
          <w:rFonts w:ascii="Times New Roman" w:hAnsi="Times New Roman" w:cs="Times New Roman"/>
        </w:rPr>
        <w:t>w</w:t>
      </w:r>
      <w:r w:rsidR="00D163D4" w:rsidRPr="00B941F4">
        <w:rPr>
          <w:rFonts w:ascii="Times New Roman" w:hAnsi="Times New Roman" w:cs="Times New Roman"/>
        </w:rPr>
        <w:t xml:space="preserve"> ciepło</w:t>
      </w:r>
      <w:bookmarkEnd w:id="126"/>
    </w:p>
    <w:p w14:paraId="617A6221" w14:textId="77777777" w:rsidR="00D513A3" w:rsidRDefault="00D513A3" w:rsidP="004B2333">
      <w:pPr>
        <w:pStyle w:val="tekst"/>
        <w:spacing w:after="240"/>
        <w:rPr>
          <w:rFonts w:cs="Times New Roman"/>
        </w:rPr>
      </w:pPr>
    </w:p>
    <w:p w14:paraId="1BFDE44E" w14:textId="03F17F10" w:rsidR="0038203D" w:rsidRPr="00194C4A" w:rsidRDefault="0039555C" w:rsidP="00D513A3">
      <w:pPr>
        <w:pStyle w:val="tekst"/>
        <w:spacing w:after="240"/>
        <w:rPr>
          <w:rFonts w:cs="Times New Roman"/>
        </w:rPr>
      </w:pPr>
      <w:r w:rsidRPr="00194C4A">
        <w:rPr>
          <w:rFonts w:cs="Times New Roman"/>
        </w:rPr>
        <w:t>W analizie przyjęto koszty poszczególnych nośników energii</w:t>
      </w:r>
      <w:r w:rsidR="004357EC" w:rsidRPr="00194C4A">
        <w:rPr>
          <w:rFonts w:cs="Times New Roman"/>
        </w:rPr>
        <w:t xml:space="preserve"> według stawek rynkowych w</w:t>
      </w:r>
      <w:r w:rsidR="00AA03D2" w:rsidRPr="00194C4A">
        <w:rPr>
          <w:rFonts w:cs="Times New Roman"/>
        </w:rPr>
        <w:t> </w:t>
      </w:r>
      <w:r w:rsidR="00D513A3">
        <w:rPr>
          <w:rFonts w:cs="Times New Roman"/>
        </w:rPr>
        <w:t>listopadzie 2020</w:t>
      </w:r>
      <w:r w:rsidR="004357EC" w:rsidRPr="00194C4A">
        <w:rPr>
          <w:rFonts w:cs="Times New Roman"/>
        </w:rPr>
        <w:t xml:space="preserve"> roku. </w:t>
      </w:r>
      <w:r w:rsidR="00ED42F8" w:rsidRPr="00194C4A">
        <w:rPr>
          <w:rFonts w:cs="Times New Roman"/>
        </w:rPr>
        <w:t>W tabeli poniżej przedstawiono porównanie kosztów wytworzenia energii cieplnej z różnych nośników energii</w:t>
      </w:r>
      <w:r w:rsidR="00233297">
        <w:rPr>
          <w:rFonts w:cs="Times New Roman"/>
        </w:rPr>
        <w:t>;</w:t>
      </w:r>
      <w:r w:rsidR="00ED42F8" w:rsidRPr="00194C4A">
        <w:rPr>
          <w:rFonts w:cs="Times New Roman"/>
        </w:rPr>
        <w:t xml:space="preserve"> w analizie uwzględniono jedynie ceny nośników energii bez kosztów pośrednich (inwestycyjnych, pracy własnej, kosztów ciągłych).</w:t>
      </w:r>
      <w:r w:rsidR="00915C37" w:rsidRPr="00194C4A">
        <w:rPr>
          <w:rFonts w:cs="Times New Roman"/>
        </w:rPr>
        <w:t xml:space="preserve"> Porównanie zakłada identyczny system dystrybucji ciepła w budynku.</w:t>
      </w:r>
    </w:p>
    <w:p w14:paraId="762C4FDD" w14:textId="515F80FE" w:rsidR="00915C37" w:rsidRPr="003A425C" w:rsidRDefault="00D1122F" w:rsidP="00D1122F">
      <w:pPr>
        <w:pStyle w:val="Legenda"/>
        <w:rPr>
          <w:rFonts w:cs="Times New Roman"/>
          <w:sz w:val="20"/>
        </w:rPr>
      </w:pPr>
      <w:bookmarkStart w:id="127" w:name="_Toc77322006"/>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20</w:t>
      </w:r>
      <w:r w:rsidRPr="003A425C">
        <w:rPr>
          <w:sz w:val="20"/>
        </w:rPr>
        <w:fldChar w:fldCharType="end"/>
      </w:r>
      <w:r w:rsidRPr="003A425C">
        <w:rPr>
          <w:sz w:val="20"/>
        </w:rPr>
        <w:t xml:space="preserve"> </w:t>
      </w:r>
      <w:r w:rsidR="00915C37" w:rsidRPr="003A425C">
        <w:rPr>
          <w:rFonts w:cs="Times New Roman"/>
          <w:sz w:val="20"/>
        </w:rPr>
        <w:t>Porównanie kosztów produkcji ciepła</w:t>
      </w:r>
      <w:bookmarkEnd w:id="127"/>
    </w:p>
    <w:tbl>
      <w:tblPr>
        <w:tblStyle w:val="Tabelasiatki1jasnaakcent11"/>
        <w:tblW w:w="9067" w:type="dxa"/>
        <w:tblLook w:val="04A0" w:firstRow="1" w:lastRow="0" w:firstColumn="1" w:lastColumn="0" w:noHBand="0" w:noVBand="1"/>
      </w:tblPr>
      <w:tblGrid>
        <w:gridCol w:w="1836"/>
        <w:gridCol w:w="567"/>
        <w:gridCol w:w="853"/>
        <w:gridCol w:w="567"/>
        <w:gridCol w:w="850"/>
        <w:gridCol w:w="1418"/>
        <w:gridCol w:w="1417"/>
        <w:gridCol w:w="1559"/>
      </w:tblGrid>
      <w:tr w:rsidR="00915C37" w:rsidRPr="00194C4A" w14:paraId="40FC61DB" w14:textId="77777777" w:rsidTr="00D1122F">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1D00BA3A" w14:textId="77777777" w:rsidR="00ED42F8" w:rsidRPr="00194C4A" w:rsidRDefault="00ED42F8" w:rsidP="00915C37">
            <w:pPr>
              <w:jc w:val="center"/>
              <w:rPr>
                <w:rFonts w:ascii="Times New Roman" w:eastAsia="Times New Roman" w:hAnsi="Times New Roman" w:cs="Times New Roman"/>
                <w:sz w:val="20"/>
                <w:szCs w:val="20"/>
              </w:rPr>
            </w:pPr>
          </w:p>
        </w:tc>
        <w:tc>
          <w:tcPr>
            <w:tcW w:w="1420" w:type="dxa"/>
            <w:gridSpan w:val="2"/>
            <w:noWrap/>
            <w:hideMark/>
          </w:tcPr>
          <w:p w14:paraId="3FF4F25A" w14:textId="77777777" w:rsidR="00ED42F8" w:rsidRPr="00194C4A" w:rsidRDefault="00ED42F8" w:rsidP="00915C3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eastAsia="Times New Roman" w:hAnsi="Times New Roman" w:cs="Times New Roman"/>
                <w:color w:val="000000"/>
                <w:sz w:val="20"/>
                <w:szCs w:val="20"/>
              </w:rPr>
              <w:t>ceny paliw</w:t>
            </w:r>
          </w:p>
        </w:tc>
        <w:tc>
          <w:tcPr>
            <w:tcW w:w="1417" w:type="dxa"/>
            <w:gridSpan w:val="2"/>
            <w:noWrap/>
            <w:hideMark/>
          </w:tcPr>
          <w:p w14:paraId="330231C6" w14:textId="77777777" w:rsidR="00ED42F8" w:rsidRPr="00194C4A" w:rsidRDefault="00ED42F8" w:rsidP="00915C3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eastAsia="Times New Roman" w:hAnsi="Times New Roman" w:cs="Times New Roman"/>
                <w:color w:val="000000"/>
                <w:sz w:val="20"/>
                <w:szCs w:val="20"/>
              </w:rPr>
              <w:t>wartość opałowa</w:t>
            </w:r>
          </w:p>
        </w:tc>
        <w:tc>
          <w:tcPr>
            <w:tcW w:w="1418" w:type="dxa"/>
            <w:noWrap/>
            <w:hideMark/>
          </w:tcPr>
          <w:p w14:paraId="763C52EA" w14:textId="77777777" w:rsidR="00ED42F8" w:rsidRPr="00194C4A" w:rsidRDefault="00ED42F8" w:rsidP="00915C3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eastAsia="Times New Roman" w:hAnsi="Times New Roman" w:cs="Times New Roman"/>
                <w:color w:val="000000"/>
                <w:sz w:val="20"/>
                <w:szCs w:val="20"/>
              </w:rPr>
              <w:t>cena nośnika energii [zł/kWh]</w:t>
            </w:r>
          </w:p>
        </w:tc>
        <w:tc>
          <w:tcPr>
            <w:tcW w:w="1417" w:type="dxa"/>
            <w:noWrap/>
            <w:hideMark/>
          </w:tcPr>
          <w:p w14:paraId="0345E0FC" w14:textId="77777777" w:rsidR="00ED42F8" w:rsidRPr="00194C4A" w:rsidRDefault="00ED42F8" w:rsidP="00915C3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eastAsia="Times New Roman" w:hAnsi="Times New Roman" w:cs="Times New Roman"/>
                <w:color w:val="000000"/>
                <w:sz w:val="20"/>
                <w:szCs w:val="20"/>
              </w:rPr>
              <w:t>sprawność kotła</w:t>
            </w:r>
            <w:r w:rsidR="00915C37" w:rsidRPr="00194C4A">
              <w:rPr>
                <w:rFonts w:ascii="Times New Roman" w:eastAsia="Times New Roman" w:hAnsi="Times New Roman" w:cs="Times New Roman"/>
                <w:color w:val="000000"/>
                <w:sz w:val="20"/>
                <w:szCs w:val="20"/>
              </w:rPr>
              <w:t xml:space="preserve"> [%]</w:t>
            </w:r>
          </w:p>
        </w:tc>
        <w:tc>
          <w:tcPr>
            <w:tcW w:w="1559" w:type="dxa"/>
            <w:noWrap/>
            <w:hideMark/>
          </w:tcPr>
          <w:p w14:paraId="2AD4CE55" w14:textId="77777777" w:rsidR="00ED42F8" w:rsidRPr="00194C4A" w:rsidRDefault="00ED42F8" w:rsidP="00915C3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eastAsia="Times New Roman" w:hAnsi="Times New Roman" w:cs="Times New Roman"/>
                <w:color w:val="000000"/>
                <w:sz w:val="20"/>
                <w:szCs w:val="20"/>
              </w:rPr>
              <w:t xml:space="preserve">cena produkcji ciepła z nośnika </w:t>
            </w:r>
            <w:r w:rsidR="00915C37" w:rsidRPr="00194C4A">
              <w:rPr>
                <w:rFonts w:ascii="Times New Roman" w:eastAsia="Times New Roman" w:hAnsi="Times New Roman" w:cs="Times New Roman"/>
                <w:color w:val="000000"/>
                <w:sz w:val="20"/>
                <w:szCs w:val="20"/>
              </w:rPr>
              <w:t>[zł/kWh]</w:t>
            </w:r>
          </w:p>
        </w:tc>
      </w:tr>
      <w:tr w:rsidR="00A74046" w:rsidRPr="00194C4A" w14:paraId="53B79EA1"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2D42EA46"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Gaz ziemny typ E*</w:t>
            </w:r>
          </w:p>
        </w:tc>
        <w:tc>
          <w:tcPr>
            <w:tcW w:w="567" w:type="dxa"/>
            <w:noWrap/>
            <w:hideMark/>
          </w:tcPr>
          <w:p w14:paraId="7B223F7D" w14:textId="245BF1DF"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w:t>
            </w:r>
            <w:r w:rsidR="00D513A3">
              <w:rPr>
                <w:rFonts w:ascii="Times New Roman" w:hAnsi="Times New Roman" w:cs="Times New Roman"/>
                <w:color w:val="000000"/>
                <w:sz w:val="20"/>
                <w:szCs w:val="20"/>
              </w:rPr>
              <w:t>19</w:t>
            </w:r>
          </w:p>
        </w:tc>
        <w:tc>
          <w:tcPr>
            <w:tcW w:w="853" w:type="dxa"/>
            <w:noWrap/>
            <w:hideMark/>
          </w:tcPr>
          <w:p w14:paraId="6BEAAA3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zł/kWh</w:t>
            </w:r>
          </w:p>
        </w:tc>
        <w:tc>
          <w:tcPr>
            <w:tcW w:w="567" w:type="dxa"/>
            <w:noWrap/>
            <w:hideMark/>
          </w:tcPr>
          <w:p w14:paraId="24914AD0"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850" w:type="dxa"/>
            <w:noWrap/>
            <w:hideMark/>
          </w:tcPr>
          <w:p w14:paraId="74EFDC02"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18" w:type="dxa"/>
            <w:noWrap/>
            <w:hideMark/>
          </w:tcPr>
          <w:p w14:paraId="30D83FC0" w14:textId="011DE2A6"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w:t>
            </w:r>
            <w:r w:rsidR="00D513A3">
              <w:rPr>
                <w:rFonts w:ascii="Times New Roman" w:hAnsi="Times New Roman" w:cs="Times New Roman"/>
                <w:color w:val="000000"/>
                <w:sz w:val="20"/>
                <w:szCs w:val="20"/>
              </w:rPr>
              <w:t>19</w:t>
            </w:r>
          </w:p>
        </w:tc>
        <w:tc>
          <w:tcPr>
            <w:tcW w:w="1417" w:type="dxa"/>
            <w:noWrap/>
            <w:hideMark/>
          </w:tcPr>
          <w:p w14:paraId="7312688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102</w:t>
            </w:r>
          </w:p>
        </w:tc>
        <w:tc>
          <w:tcPr>
            <w:tcW w:w="1559" w:type="dxa"/>
            <w:noWrap/>
            <w:hideMark/>
          </w:tcPr>
          <w:p w14:paraId="24405989" w14:textId="04104B07"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w:t>
            </w:r>
            <w:r w:rsidR="00D513A3">
              <w:rPr>
                <w:rFonts w:ascii="Times New Roman" w:hAnsi="Times New Roman" w:cs="Times New Roman"/>
                <w:color w:val="000000"/>
                <w:sz w:val="20"/>
                <w:szCs w:val="20"/>
              </w:rPr>
              <w:t>1862</w:t>
            </w:r>
          </w:p>
        </w:tc>
      </w:tr>
      <w:tr w:rsidR="00A74046" w:rsidRPr="00194C4A" w14:paraId="5DA8DEE2"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464D79BA"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gaz propan-butan</w:t>
            </w:r>
          </w:p>
        </w:tc>
        <w:tc>
          <w:tcPr>
            <w:tcW w:w="567" w:type="dxa"/>
            <w:noWrap/>
            <w:hideMark/>
          </w:tcPr>
          <w:p w14:paraId="2543BC5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2</w:t>
            </w:r>
          </w:p>
        </w:tc>
        <w:tc>
          <w:tcPr>
            <w:tcW w:w="853" w:type="dxa"/>
            <w:noWrap/>
            <w:hideMark/>
          </w:tcPr>
          <w:p w14:paraId="329D6BC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zł/dm3</w:t>
            </w:r>
          </w:p>
        </w:tc>
        <w:tc>
          <w:tcPr>
            <w:tcW w:w="567" w:type="dxa"/>
            <w:noWrap/>
            <w:hideMark/>
          </w:tcPr>
          <w:p w14:paraId="5C3BF1FA"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47,3</w:t>
            </w:r>
          </w:p>
        </w:tc>
        <w:tc>
          <w:tcPr>
            <w:tcW w:w="850" w:type="dxa"/>
            <w:noWrap/>
            <w:hideMark/>
          </w:tcPr>
          <w:p w14:paraId="02BEF15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MJ/kg</w:t>
            </w:r>
          </w:p>
        </w:tc>
        <w:tc>
          <w:tcPr>
            <w:tcW w:w="1418" w:type="dxa"/>
            <w:noWrap/>
            <w:hideMark/>
          </w:tcPr>
          <w:p w14:paraId="723E6C0D"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0,304</w:t>
            </w:r>
          </w:p>
        </w:tc>
        <w:tc>
          <w:tcPr>
            <w:tcW w:w="1417" w:type="dxa"/>
            <w:noWrap/>
            <w:hideMark/>
          </w:tcPr>
          <w:p w14:paraId="5FC424C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98</w:t>
            </w:r>
          </w:p>
        </w:tc>
        <w:tc>
          <w:tcPr>
            <w:tcW w:w="1559" w:type="dxa"/>
            <w:noWrap/>
            <w:hideMark/>
          </w:tcPr>
          <w:p w14:paraId="02C5144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0,311</w:t>
            </w:r>
          </w:p>
        </w:tc>
      </w:tr>
      <w:tr w:rsidR="00A74046" w:rsidRPr="00194C4A" w14:paraId="6D890D6D"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327B692F"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olej opałowy</w:t>
            </w:r>
          </w:p>
        </w:tc>
        <w:tc>
          <w:tcPr>
            <w:tcW w:w="567" w:type="dxa"/>
            <w:noWrap/>
            <w:hideMark/>
          </w:tcPr>
          <w:p w14:paraId="437EFBD4" w14:textId="36E95BB2"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3,</w:t>
            </w:r>
            <w:r w:rsidR="00D513A3">
              <w:rPr>
                <w:rFonts w:ascii="Times New Roman" w:hAnsi="Times New Roman" w:cs="Times New Roman"/>
                <w:color w:val="000000"/>
                <w:sz w:val="20"/>
                <w:szCs w:val="20"/>
              </w:rPr>
              <w:t>20</w:t>
            </w:r>
          </w:p>
        </w:tc>
        <w:tc>
          <w:tcPr>
            <w:tcW w:w="853" w:type="dxa"/>
            <w:noWrap/>
            <w:hideMark/>
          </w:tcPr>
          <w:p w14:paraId="798FBFFD"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zł/dm3</w:t>
            </w:r>
          </w:p>
        </w:tc>
        <w:tc>
          <w:tcPr>
            <w:tcW w:w="567" w:type="dxa"/>
            <w:noWrap/>
            <w:hideMark/>
          </w:tcPr>
          <w:p w14:paraId="1AC5542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42,6</w:t>
            </w:r>
          </w:p>
        </w:tc>
        <w:tc>
          <w:tcPr>
            <w:tcW w:w="850" w:type="dxa"/>
            <w:noWrap/>
            <w:hideMark/>
          </w:tcPr>
          <w:p w14:paraId="1F3A5721"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MJ/kg</w:t>
            </w:r>
          </w:p>
        </w:tc>
        <w:tc>
          <w:tcPr>
            <w:tcW w:w="1418" w:type="dxa"/>
            <w:noWrap/>
            <w:hideMark/>
          </w:tcPr>
          <w:p w14:paraId="1C2D433D" w14:textId="7ACE208E"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0,3</w:t>
            </w:r>
            <w:r w:rsidR="00D513A3">
              <w:rPr>
                <w:rFonts w:ascii="Times New Roman" w:hAnsi="Times New Roman" w:cs="Times New Roman"/>
                <w:color w:val="000000"/>
                <w:sz w:val="20"/>
                <w:szCs w:val="20"/>
              </w:rPr>
              <w:t>15</w:t>
            </w:r>
          </w:p>
        </w:tc>
        <w:tc>
          <w:tcPr>
            <w:tcW w:w="1417" w:type="dxa"/>
            <w:noWrap/>
            <w:hideMark/>
          </w:tcPr>
          <w:p w14:paraId="0F79421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95</w:t>
            </w:r>
          </w:p>
        </w:tc>
        <w:tc>
          <w:tcPr>
            <w:tcW w:w="1559" w:type="dxa"/>
            <w:noWrap/>
            <w:hideMark/>
          </w:tcPr>
          <w:p w14:paraId="39EA5343" w14:textId="063CA536"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0,3</w:t>
            </w:r>
            <w:r w:rsidR="00D513A3">
              <w:rPr>
                <w:rFonts w:ascii="Times New Roman" w:hAnsi="Times New Roman" w:cs="Times New Roman"/>
                <w:color w:val="000000"/>
                <w:sz w:val="20"/>
                <w:szCs w:val="20"/>
              </w:rPr>
              <w:t>31</w:t>
            </w:r>
          </w:p>
        </w:tc>
      </w:tr>
      <w:tr w:rsidR="00A74046" w:rsidRPr="00194C4A" w14:paraId="57E81066"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3DD4F181"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węgiel kamienny - miał</w:t>
            </w:r>
          </w:p>
        </w:tc>
        <w:tc>
          <w:tcPr>
            <w:tcW w:w="567" w:type="dxa"/>
            <w:noWrap/>
            <w:hideMark/>
          </w:tcPr>
          <w:p w14:paraId="2D41B2B6" w14:textId="6B976E5D" w:rsidR="00A74046" w:rsidRPr="00194C4A" w:rsidRDefault="00D513A3"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hAnsi="Times New Roman" w:cs="Times New Roman"/>
                <w:color w:val="000000"/>
                <w:sz w:val="20"/>
                <w:szCs w:val="20"/>
              </w:rPr>
              <w:t>7</w:t>
            </w:r>
            <w:r w:rsidR="00A74046" w:rsidRPr="00194C4A">
              <w:rPr>
                <w:rFonts w:ascii="Times New Roman" w:hAnsi="Times New Roman" w:cs="Times New Roman"/>
                <w:color w:val="000000"/>
                <w:sz w:val="20"/>
                <w:szCs w:val="20"/>
              </w:rPr>
              <w:t>00</w:t>
            </w:r>
          </w:p>
        </w:tc>
        <w:tc>
          <w:tcPr>
            <w:tcW w:w="853" w:type="dxa"/>
            <w:noWrap/>
            <w:hideMark/>
          </w:tcPr>
          <w:p w14:paraId="4C71C995"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zł/Mg</w:t>
            </w:r>
          </w:p>
        </w:tc>
        <w:tc>
          <w:tcPr>
            <w:tcW w:w="567" w:type="dxa"/>
            <w:noWrap/>
            <w:hideMark/>
          </w:tcPr>
          <w:p w14:paraId="444F2E5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22</w:t>
            </w:r>
          </w:p>
        </w:tc>
        <w:tc>
          <w:tcPr>
            <w:tcW w:w="850" w:type="dxa"/>
            <w:noWrap/>
            <w:hideMark/>
          </w:tcPr>
          <w:p w14:paraId="2CB0EDC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MJ/kg</w:t>
            </w:r>
          </w:p>
        </w:tc>
        <w:tc>
          <w:tcPr>
            <w:tcW w:w="1418" w:type="dxa"/>
            <w:noWrap/>
            <w:hideMark/>
          </w:tcPr>
          <w:p w14:paraId="1A9F0460" w14:textId="686DB6C3"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w:t>
            </w:r>
            <w:r w:rsidR="00D513A3">
              <w:rPr>
                <w:rFonts w:ascii="Times New Roman" w:hAnsi="Times New Roman" w:cs="Times New Roman"/>
                <w:color w:val="000000"/>
                <w:sz w:val="20"/>
                <w:szCs w:val="20"/>
              </w:rPr>
              <w:t>113</w:t>
            </w:r>
          </w:p>
        </w:tc>
        <w:tc>
          <w:tcPr>
            <w:tcW w:w="1417" w:type="dxa"/>
            <w:noWrap/>
            <w:hideMark/>
          </w:tcPr>
          <w:p w14:paraId="61778DD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45</w:t>
            </w:r>
          </w:p>
        </w:tc>
        <w:tc>
          <w:tcPr>
            <w:tcW w:w="1559" w:type="dxa"/>
            <w:noWrap/>
            <w:hideMark/>
          </w:tcPr>
          <w:p w14:paraId="428A8A4A" w14:textId="19E0C95A" w:rsidR="00A74046" w:rsidRPr="00194C4A" w:rsidRDefault="00A74046" w:rsidP="00D513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0,2</w:t>
            </w:r>
            <w:r w:rsidR="00D513A3">
              <w:rPr>
                <w:rFonts w:ascii="Times New Roman" w:hAnsi="Times New Roman" w:cs="Times New Roman"/>
                <w:color w:val="000000"/>
                <w:sz w:val="20"/>
                <w:szCs w:val="20"/>
              </w:rPr>
              <w:t>51</w:t>
            </w:r>
          </w:p>
        </w:tc>
      </w:tr>
      <w:tr w:rsidR="00A74046" w:rsidRPr="00194C4A" w14:paraId="14A34DEC"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7CC9F8E2"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 xml:space="preserve">węgiel kamienny - </w:t>
            </w:r>
            <w:proofErr w:type="spellStart"/>
            <w:r w:rsidRPr="00194C4A">
              <w:rPr>
                <w:rFonts w:ascii="Times New Roman" w:hAnsi="Times New Roman" w:cs="Times New Roman"/>
                <w:color w:val="000000"/>
                <w:sz w:val="20"/>
                <w:szCs w:val="20"/>
              </w:rPr>
              <w:t>ekogroszek</w:t>
            </w:r>
            <w:proofErr w:type="spellEnd"/>
          </w:p>
        </w:tc>
        <w:tc>
          <w:tcPr>
            <w:tcW w:w="567" w:type="dxa"/>
            <w:noWrap/>
            <w:hideMark/>
          </w:tcPr>
          <w:p w14:paraId="6B5E0284"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900</w:t>
            </w:r>
          </w:p>
        </w:tc>
        <w:tc>
          <w:tcPr>
            <w:tcW w:w="853" w:type="dxa"/>
            <w:noWrap/>
            <w:hideMark/>
          </w:tcPr>
          <w:p w14:paraId="10936B15"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zł/Mg</w:t>
            </w:r>
          </w:p>
        </w:tc>
        <w:tc>
          <w:tcPr>
            <w:tcW w:w="567" w:type="dxa"/>
            <w:noWrap/>
            <w:hideMark/>
          </w:tcPr>
          <w:p w14:paraId="027FB21D"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27</w:t>
            </w:r>
          </w:p>
        </w:tc>
        <w:tc>
          <w:tcPr>
            <w:tcW w:w="850" w:type="dxa"/>
            <w:noWrap/>
            <w:hideMark/>
          </w:tcPr>
          <w:p w14:paraId="77E0BFD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MJ/kg</w:t>
            </w:r>
          </w:p>
        </w:tc>
        <w:tc>
          <w:tcPr>
            <w:tcW w:w="1418" w:type="dxa"/>
            <w:noWrap/>
            <w:hideMark/>
          </w:tcPr>
          <w:p w14:paraId="042BF1D4"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0,120</w:t>
            </w:r>
          </w:p>
        </w:tc>
        <w:tc>
          <w:tcPr>
            <w:tcW w:w="1417" w:type="dxa"/>
            <w:noWrap/>
            <w:hideMark/>
          </w:tcPr>
          <w:p w14:paraId="24E8F2E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75</w:t>
            </w:r>
          </w:p>
        </w:tc>
        <w:tc>
          <w:tcPr>
            <w:tcW w:w="1559" w:type="dxa"/>
            <w:noWrap/>
            <w:hideMark/>
          </w:tcPr>
          <w:p w14:paraId="17BBA485"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0,160</w:t>
            </w:r>
          </w:p>
        </w:tc>
      </w:tr>
      <w:tr w:rsidR="00A74046" w:rsidRPr="00194C4A" w14:paraId="0D76BBC6"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57F114C6"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węgiel kamienny - gruby</w:t>
            </w:r>
          </w:p>
        </w:tc>
        <w:tc>
          <w:tcPr>
            <w:tcW w:w="567" w:type="dxa"/>
            <w:noWrap/>
            <w:hideMark/>
          </w:tcPr>
          <w:p w14:paraId="56B6D90E"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900</w:t>
            </w:r>
          </w:p>
        </w:tc>
        <w:tc>
          <w:tcPr>
            <w:tcW w:w="853" w:type="dxa"/>
            <w:noWrap/>
            <w:hideMark/>
          </w:tcPr>
          <w:p w14:paraId="3FB1C1DB"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zł/Mg</w:t>
            </w:r>
          </w:p>
        </w:tc>
        <w:tc>
          <w:tcPr>
            <w:tcW w:w="567" w:type="dxa"/>
            <w:noWrap/>
            <w:hideMark/>
          </w:tcPr>
          <w:p w14:paraId="2166CB3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28</w:t>
            </w:r>
          </w:p>
        </w:tc>
        <w:tc>
          <w:tcPr>
            <w:tcW w:w="850" w:type="dxa"/>
            <w:noWrap/>
            <w:hideMark/>
          </w:tcPr>
          <w:p w14:paraId="7F8FFDC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roofErr w:type="spellStart"/>
            <w:r w:rsidRPr="00194C4A">
              <w:rPr>
                <w:rFonts w:ascii="Times New Roman" w:hAnsi="Times New Roman" w:cs="Times New Roman"/>
                <w:color w:val="000000"/>
                <w:sz w:val="20"/>
                <w:szCs w:val="20"/>
              </w:rPr>
              <w:t>kJ</w:t>
            </w:r>
            <w:proofErr w:type="spellEnd"/>
            <w:r w:rsidRPr="00194C4A">
              <w:rPr>
                <w:rFonts w:ascii="Times New Roman" w:hAnsi="Times New Roman" w:cs="Times New Roman"/>
                <w:color w:val="000000"/>
                <w:sz w:val="20"/>
                <w:szCs w:val="20"/>
              </w:rPr>
              <w:t>/kg</w:t>
            </w:r>
          </w:p>
        </w:tc>
        <w:tc>
          <w:tcPr>
            <w:tcW w:w="1418" w:type="dxa"/>
            <w:noWrap/>
            <w:hideMark/>
          </w:tcPr>
          <w:p w14:paraId="5208EACE"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0,116</w:t>
            </w:r>
          </w:p>
        </w:tc>
        <w:tc>
          <w:tcPr>
            <w:tcW w:w="1417" w:type="dxa"/>
            <w:noWrap/>
            <w:hideMark/>
          </w:tcPr>
          <w:p w14:paraId="3B24BD5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55</w:t>
            </w:r>
          </w:p>
        </w:tc>
        <w:tc>
          <w:tcPr>
            <w:tcW w:w="1559" w:type="dxa"/>
            <w:noWrap/>
            <w:hideMark/>
          </w:tcPr>
          <w:p w14:paraId="0B81CBDE"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0,210</w:t>
            </w:r>
          </w:p>
        </w:tc>
      </w:tr>
      <w:tr w:rsidR="00A74046" w:rsidRPr="00194C4A" w14:paraId="399ADB43"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1F0E5048"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drewno - sosna</w:t>
            </w:r>
          </w:p>
        </w:tc>
        <w:tc>
          <w:tcPr>
            <w:tcW w:w="567" w:type="dxa"/>
            <w:noWrap/>
            <w:hideMark/>
          </w:tcPr>
          <w:p w14:paraId="032A9A3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160</w:t>
            </w:r>
          </w:p>
        </w:tc>
        <w:tc>
          <w:tcPr>
            <w:tcW w:w="853" w:type="dxa"/>
            <w:noWrap/>
            <w:hideMark/>
          </w:tcPr>
          <w:p w14:paraId="146B3BCD"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w:t>
            </w:r>
            <w:proofErr w:type="spellStart"/>
            <w:r w:rsidRPr="00194C4A">
              <w:rPr>
                <w:rFonts w:ascii="Times New Roman" w:hAnsi="Times New Roman" w:cs="Times New Roman"/>
                <w:color w:val="000000"/>
                <w:sz w:val="20"/>
                <w:szCs w:val="20"/>
              </w:rPr>
              <w:t>mp</w:t>
            </w:r>
            <w:proofErr w:type="spellEnd"/>
          </w:p>
        </w:tc>
        <w:tc>
          <w:tcPr>
            <w:tcW w:w="567" w:type="dxa"/>
            <w:noWrap/>
            <w:hideMark/>
          </w:tcPr>
          <w:p w14:paraId="70E1D8B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6,5</w:t>
            </w:r>
          </w:p>
        </w:tc>
        <w:tc>
          <w:tcPr>
            <w:tcW w:w="850" w:type="dxa"/>
            <w:noWrap/>
            <w:hideMark/>
          </w:tcPr>
          <w:p w14:paraId="234348D6"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GJ/</w:t>
            </w:r>
            <w:proofErr w:type="spellStart"/>
            <w:r w:rsidRPr="00194C4A">
              <w:rPr>
                <w:rFonts w:ascii="Times New Roman" w:hAnsi="Times New Roman" w:cs="Times New Roman"/>
                <w:color w:val="000000"/>
                <w:sz w:val="20"/>
                <w:szCs w:val="20"/>
              </w:rPr>
              <w:t>mp</w:t>
            </w:r>
            <w:proofErr w:type="spellEnd"/>
          </w:p>
        </w:tc>
        <w:tc>
          <w:tcPr>
            <w:tcW w:w="1418" w:type="dxa"/>
            <w:noWrap/>
            <w:hideMark/>
          </w:tcPr>
          <w:p w14:paraId="674DEC51"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0,089</w:t>
            </w:r>
          </w:p>
        </w:tc>
        <w:tc>
          <w:tcPr>
            <w:tcW w:w="1417" w:type="dxa"/>
            <w:noWrap/>
            <w:hideMark/>
          </w:tcPr>
          <w:p w14:paraId="336FD092"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45</w:t>
            </w:r>
          </w:p>
        </w:tc>
        <w:tc>
          <w:tcPr>
            <w:tcW w:w="1559" w:type="dxa"/>
            <w:noWrap/>
            <w:hideMark/>
          </w:tcPr>
          <w:p w14:paraId="63A12F27"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0,197</w:t>
            </w:r>
          </w:p>
        </w:tc>
      </w:tr>
      <w:tr w:rsidR="00A74046" w:rsidRPr="00194C4A" w14:paraId="7B8C400C"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04DA68FE" w14:textId="77777777" w:rsidR="00A74046" w:rsidRPr="00194C4A" w:rsidRDefault="00A74046" w:rsidP="00A74046">
            <w:pPr>
              <w:jc w:val="center"/>
              <w:rPr>
                <w:rFonts w:ascii="Times New Roman" w:eastAsia="Times New Roman" w:hAnsi="Times New Roman" w:cs="Times New Roman"/>
                <w:color w:val="000000"/>
                <w:sz w:val="20"/>
                <w:szCs w:val="20"/>
              </w:rPr>
            </w:pPr>
            <w:proofErr w:type="spellStart"/>
            <w:r w:rsidRPr="00194C4A">
              <w:rPr>
                <w:rFonts w:ascii="Times New Roman" w:hAnsi="Times New Roman" w:cs="Times New Roman"/>
                <w:color w:val="000000"/>
                <w:sz w:val="20"/>
                <w:szCs w:val="20"/>
              </w:rPr>
              <w:t>pelet</w:t>
            </w:r>
            <w:proofErr w:type="spellEnd"/>
          </w:p>
        </w:tc>
        <w:tc>
          <w:tcPr>
            <w:tcW w:w="567" w:type="dxa"/>
            <w:noWrap/>
            <w:hideMark/>
          </w:tcPr>
          <w:p w14:paraId="49FA8EF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850</w:t>
            </w:r>
          </w:p>
        </w:tc>
        <w:tc>
          <w:tcPr>
            <w:tcW w:w="853" w:type="dxa"/>
            <w:noWrap/>
            <w:hideMark/>
          </w:tcPr>
          <w:p w14:paraId="2C4BB0DD"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zł/Mg</w:t>
            </w:r>
          </w:p>
        </w:tc>
        <w:tc>
          <w:tcPr>
            <w:tcW w:w="567" w:type="dxa"/>
            <w:noWrap/>
            <w:hideMark/>
          </w:tcPr>
          <w:p w14:paraId="6ECCCFEB"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18</w:t>
            </w:r>
          </w:p>
        </w:tc>
        <w:tc>
          <w:tcPr>
            <w:tcW w:w="850" w:type="dxa"/>
            <w:noWrap/>
            <w:hideMark/>
          </w:tcPr>
          <w:p w14:paraId="42516F12"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MJ/kg</w:t>
            </w:r>
          </w:p>
        </w:tc>
        <w:tc>
          <w:tcPr>
            <w:tcW w:w="1418" w:type="dxa"/>
            <w:noWrap/>
            <w:hideMark/>
          </w:tcPr>
          <w:p w14:paraId="491ED364"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0,170</w:t>
            </w:r>
          </w:p>
        </w:tc>
        <w:tc>
          <w:tcPr>
            <w:tcW w:w="1417" w:type="dxa"/>
            <w:noWrap/>
            <w:hideMark/>
          </w:tcPr>
          <w:p w14:paraId="3EA0729A"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78</w:t>
            </w:r>
          </w:p>
        </w:tc>
        <w:tc>
          <w:tcPr>
            <w:tcW w:w="1559" w:type="dxa"/>
            <w:noWrap/>
            <w:hideMark/>
          </w:tcPr>
          <w:p w14:paraId="2C595E88"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0,218</w:t>
            </w:r>
          </w:p>
        </w:tc>
      </w:tr>
      <w:tr w:rsidR="00A74046" w:rsidRPr="00194C4A" w14:paraId="4DDD94A4"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4E8218D9"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energia elektryczna</w:t>
            </w:r>
          </w:p>
        </w:tc>
        <w:tc>
          <w:tcPr>
            <w:tcW w:w="567" w:type="dxa"/>
            <w:noWrap/>
            <w:hideMark/>
          </w:tcPr>
          <w:p w14:paraId="70002CD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w:t>
            </w:r>
          </w:p>
        </w:tc>
        <w:tc>
          <w:tcPr>
            <w:tcW w:w="853" w:type="dxa"/>
            <w:noWrap/>
            <w:hideMark/>
          </w:tcPr>
          <w:p w14:paraId="51C56FE0"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zł/kWh</w:t>
            </w:r>
          </w:p>
        </w:tc>
        <w:tc>
          <w:tcPr>
            <w:tcW w:w="567" w:type="dxa"/>
            <w:noWrap/>
            <w:hideMark/>
          </w:tcPr>
          <w:p w14:paraId="1E61C5B6"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850" w:type="dxa"/>
            <w:noWrap/>
            <w:hideMark/>
          </w:tcPr>
          <w:p w14:paraId="27EA88B9"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18" w:type="dxa"/>
            <w:noWrap/>
            <w:hideMark/>
          </w:tcPr>
          <w:p w14:paraId="6B8BDE1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0,550</w:t>
            </w:r>
          </w:p>
        </w:tc>
        <w:tc>
          <w:tcPr>
            <w:tcW w:w="1417" w:type="dxa"/>
            <w:noWrap/>
            <w:hideMark/>
          </w:tcPr>
          <w:p w14:paraId="6FD53EF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99</w:t>
            </w:r>
          </w:p>
        </w:tc>
        <w:tc>
          <w:tcPr>
            <w:tcW w:w="1559" w:type="dxa"/>
            <w:noWrap/>
            <w:hideMark/>
          </w:tcPr>
          <w:p w14:paraId="62DCDB7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0,556</w:t>
            </w:r>
          </w:p>
        </w:tc>
      </w:tr>
      <w:tr w:rsidR="00A74046" w:rsidRPr="00194C4A" w14:paraId="098A6ACE"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489C3AEF"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powietrzna pompa ciepła</w:t>
            </w:r>
          </w:p>
        </w:tc>
        <w:tc>
          <w:tcPr>
            <w:tcW w:w="567" w:type="dxa"/>
            <w:noWrap/>
            <w:hideMark/>
          </w:tcPr>
          <w:p w14:paraId="2C8DB71F"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w:t>
            </w:r>
          </w:p>
        </w:tc>
        <w:tc>
          <w:tcPr>
            <w:tcW w:w="853" w:type="dxa"/>
            <w:noWrap/>
            <w:hideMark/>
          </w:tcPr>
          <w:p w14:paraId="53B6E100"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zł/kWh</w:t>
            </w:r>
          </w:p>
        </w:tc>
        <w:tc>
          <w:tcPr>
            <w:tcW w:w="567" w:type="dxa"/>
            <w:noWrap/>
            <w:hideMark/>
          </w:tcPr>
          <w:p w14:paraId="29E29471"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850" w:type="dxa"/>
            <w:noWrap/>
            <w:hideMark/>
          </w:tcPr>
          <w:p w14:paraId="74658BEA"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18" w:type="dxa"/>
            <w:noWrap/>
            <w:hideMark/>
          </w:tcPr>
          <w:p w14:paraId="76B57A2E"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0,550</w:t>
            </w:r>
          </w:p>
        </w:tc>
        <w:tc>
          <w:tcPr>
            <w:tcW w:w="1417" w:type="dxa"/>
            <w:noWrap/>
            <w:hideMark/>
          </w:tcPr>
          <w:p w14:paraId="2B1D1F6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250</w:t>
            </w:r>
          </w:p>
        </w:tc>
        <w:tc>
          <w:tcPr>
            <w:tcW w:w="1559" w:type="dxa"/>
            <w:noWrap/>
            <w:hideMark/>
          </w:tcPr>
          <w:p w14:paraId="1749E95E"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0,220</w:t>
            </w:r>
          </w:p>
        </w:tc>
      </w:tr>
      <w:tr w:rsidR="00A74046" w:rsidRPr="00194C4A" w14:paraId="3FC7ECC2" w14:textId="77777777" w:rsidTr="00D1122F">
        <w:trPr>
          <w:trHeight w:val="454"/>
        </w:trPr>
        <w:tc>
          <w:tcPr>
            <w:cnfStyle w:val="001000000000" w:firstRow="0" w:lastRow="0" w:firstColumn="1" w:lastColumn="0" w:oddVBand="0" w:evenVBand="0" w:oddHBand="0" w:evenHBand="0" w:firstRowFirstColumn="0" w:firstRowLastColumn="0" w:lastRowFirstColumn="0" w:lastRowLastColumn="0"/>
            <w:tcW w:w="1836" w:type="dxa"/>
            <w:noWrap/>
            <w:hideMark/>
          </w:tcPr>
          <w:p w14:paraId="1E302865" w14:textId="77777777" w:rsidR="00A74046" w:rsidRPr="00194C4A" w:rsidRDefault="00A74046" w:rsidP="00A74046">
            <w:pPr>
              <w:jc w:val="center"/>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gruntowa pompa ciepła</w:t>
            </w:r>
          </w:p>
        </w:tc>
        <w:tc>
          <w:tcPr>
            <w:tcW w:w="567" w:type="dxa"/>
            <w:noWrap/>
            <w:hideMark/>
          </w:tcPr>
          <w:p w14:paraId="388A701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w:t>
            </w:r>
          </w:p>
        </w:tc>
        <w:tc>
          <w:tcPr>
            <w:tcW w:w="853" w:type="dxa"/>
            <w:noWrap/>
            <w:hideMark/>
          </w:tcPr>
          <w:p w14:paraId="31FA6A63"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zł/kWh</w:t>
            </w:r>
          </w:p>
        </w:tc>
        <w:tc>
          <w:tcPr>
            <w:tcW w:w="567" w:type="dxa"/>
            <w:noWrap/>
            <w:hideMark/>
          </w:tcPr>
          <w:p w14:paraId="6ED01780"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850" w:type="dxa"/>
            <w:noWrap/>
            <w:hideMark/>
          </w:tcPr>
          <w:p w14:paraId="40228AE7"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18" w:type="dxa"/>
            <w:noWrap/>
            <w:hideMark/>
          </w:tcPr>
          <w:p w14:paraId="08378E12"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0,550</w:t>
            </w:r>
          </w:p>
        </w:tc>
        <w:tc>
          <w:tcPr>
            <w:tcW w:w="1417" w:type="dxa"/>
            <w:noWrap/>
            <w:hideMark/>
          </w:tcPr>
          <w:p w14:paraId="56520D52"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350</w:t>
            </w:r>
          </w:p>
        </w:tc>
        <w:tc>
          <w:tcPr>
            <w:tcW w:w="1559" w:type="dxa"/>
            <w:noWrap/>
            <w:hideMark/>
          </w:tcPr>
          <w:p w14:paraId="24D5F941" w14:textId="77777777" w:rsidR="00A74046" w:rsidRPr="00194C4A" w:rsidRDefault="00A74046" w:rsidP="00A7404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194C4A">
              <w:rPr>
                <w:rFonts w:ascii="Times New Roman" w:hAnsi="Times New Roman" w:cs="Times New Roman"/>
                <w:color w:val="000000"/>
                <w:sz w:val="20"/>
                <w:szCs w:val="20"/>
              </w:rPr>
              <w:t>0,157</w:t>
            </w:r>
          </w:p>
        </w:tc>
      </w:tr>
    </w:tbl>
    <w:p w14:paraId="73D2A684" w14:textId="77777777" w:rsidR="00ED42F8" w:rsidRDefault="00915C37" w:rsidP="004B2333">
      <w:pPr>
        <w:pStyle w:val="podpis"/>
        <w:spacing w:after="240"/>
        <w:rPr>
          <w:rFonts w:cs="Times New Roman"/>
        </w:rPr>
      </w:pPr>
      <w:r w:rsidRPr="00194C4A">
        <w:rPr>
          <w:rFonts w:cs="Times New Roman"/>
        </w:rPr>
        <w:t>*dla taryfy W3.6, dom wielkości 120 m</w:t>
      </w:r>
      <w:r w:rsidRPr="00194C4A">
        <w:rPr>
          <w:rFonts w:cs="Times New Roman"/>
          <w:vertAlign w:val="superscript"/>
        </w:rPr>
        <w:t>2</w:t>
      </w:r>
      <w:r w:rsidRPr="00194C4A">
        <w:rPr>
          <w:rFonts w:cs="Times New Roman"/>
        </w:rPr>
        <w:t>, zapotrzebowanie 120 kWh/m</w:t>
      </w:r>
      <w:r w:rsidRPr="00194C4A">
        <w:rPr>
          <w:rFonts w:cs="Times New Roman"/>
          <w:vertAlign w:val="superscript"/>
        </w:rPr>
        <w:t>2</w:t>
      </w:r>
      <w:r w:rsidRPr="00194C4A">
        <w:rPr>
          <w:rFonts w:cs="Times New Roman"/>
        </w:rPr>
        <w:t>/rok</w:t>
      </w:r>
    </w:p>
    <w:p w14:paraId="7CE77170" w14:textId="60D52CB5" w:rsidR="00D1122F" w:rsidRDefault="00D1122F" w:rsidP="004B2333">
      <w:pPr>
        <w:pStyle w:val="podpis"/>
        <w:spacing w:after="240"/>
        <w:rPr>
          <w:rFonts w:cs="Times New Roman"/>
          <w:b w:val="0"/>
          <w:i/>
          <w:sz w:val="22"/>
        </w:rPr>
      </w:pPr>
      <w:r w:rsidRPr="00D1122F">
        <w:rPr>
          <w:rFonts w:cs="Times New Roman"/>
          <w:b w:val="0"/>
          <w:i/>
          <w:sz w:val="22"/>
        </w:rPr>
        <w:t>Źródło: Obliczenia własne</w:t>
      </w:r>
      <w:r w:rsidR="00233297">
        <w:rPr>
          <w:rFonts w:cs="Times New Roman"/>
          <w:b w:val="0"/>
          <w:i/>
          <w:sz w:val="22"/>
        </w:rPr>
        <w:t>.</w:t>
      </w:r>
    </w:p>
    <w:p w14:paraId="734B0033" w14:textId="62A42E80" w:rsidR="00915C37" w:rsidRDefault="00915C37" w:rsidP="004B2333">
      <w:pPr>
        <w:pStyle w:val="tekst"/>
        <w:spacing w:after="240"/>
        <w:rPr>
          <w:rFonts w:cs="Times New Roman"/>
        </w:rPr>
      </w:pPr>
      <w:r w:rsidRPr="00194C4A">
        <w:rPr>
          <w:rFonts w:cs="Times New Roman"/>
        </w:rPr>
        <w:t xml:space="preserve">Z przeprowadzonej analizy wynika, że ceny nośników energii na rynku są bardzo zróżnicowane i trudno porównywalne. Po ujednoliceniu w oparciu o gęstość i wartość opałową najniższą ceną charakteryzuje się </w:t>
      </w:r>
      <w:r w:rsidR="00E51E40" w:rsidRPr="00194C4A">
        <w:rPr>
          <w:rFonts w:cs="Times New Roman"/>
        </w:rPr>
        <w:t xml:space="preserve">drewno opałowe (sosna), niewiele droższy jest miał węglowy oraz </w:t>
      </w:r>
      <w:r w:rsidR="00E51E40" w:rsidRPr="00194C4A">
        <w:rPr>
          <w:rFonts w:cs="Times New Roman"/>
        </w:rPr>
        <w:lastRenderedPageBreak/>
        <w:t xml:space="preserve">inne </w:t>
      </w:r>
      <w:r w:rsidR="00C2790D">
        <w:rPr>
          <w:rFonts w:cs="Times New Roman"/>
        </w:rPr>
        <w:t xml:space="preserve">rodzaje </w:t>
      </w:r>
      <w:r w:rsidR="00E51E40" w:rsidRPr="00194C4A">
        <w:rPr>
          <w:rFonts w:cs="Times New Roman"/>
        </w:rPr>
        <w:t>węgla kamiennego.</w:t>
      </w:r>
      <w:r w:rsidR="00D1122F">
        <w:rPr>
          <w:rFonts w:cs="Times New Roman"/>
        </w:rPr>
        <w:t xml:space="preserve"> Natomiast po obliczeniu zakładanej sprawności systemu grzewczego</w:t>
      </w:r>
      <w:r w:rsidR="00C2790D">
        <w:rPr>
          <w:rFonts w:cs="Times New Roman"/>
        </w:rPr>
        <w:t>,</w:t>
      </w:r>
      <w:r w:rsidR="00D1122F">
        <w:rPr>
          <w:rFonts w:cs="Times New Roman"/>
        </w:rPr>
        <w:t xml:space="preserve"> stawki za ogrzewanie wyglądają następująco:</w:t>
      </w:r>
    </w:p>
    <w:p w14:paraId="7B417735" w14:textId="061D2162" w:rsidR="00D1122F" w:rsidRPr="003A425C" w:rsidRDefault="00D1122F" w:rsidP="00D1122F">
      <w:pPr>
        <w:pStyle w:val="Legenda"/>
        <w:rPr>
          <w:rFonts w:cs="Times New Roman"/>
          <w:sz w:val="20"/>
        </w:rPr>
      </w:pPr>
      <w:bookmarkStart w:id="128" w:name="_Toc77321983"/>
      <w:r w:rsidRPr="003A425C">
        <w:rPr>
          <w:sz w:val="20"/>
        </w:rPr>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11</w:t>
      </w:r>
      <w:r w:rsidRPr="003A425C">
        <w:rPr>
          <w:sz w:val="20"/>
        </w:rPr>
        <w:fldChar w:fldCharType="end"/>
      </w:r>
      <w:r w:rsidRPr="003A425C">
        <w:rPr>
          <w:sz w:val="20"/>
        </w:rPr>
        <w:t xml:space="preserve"> Ceny za nośnik energii</w:t>
      </w:r>
      <w:bookmarkEnd w:id="128"/>
    </w:p>
    <w:p w14:paraId="61397D3D" w14:textId="39055A57" w:rsidR="00D1122F" w:rsidRDefault="00D1122F" w:rsidP="004B2333">
      <w:pPr>
        <w:pStyle w:val="tekst"/>
        <w:spacing w:after="240"/>
        <w:rPr>
          <w:rFonts w:cs="Times New Roman"/>
        </w:rPr>
      </w:pPr>
      <w:r>
        <w:rPr>
          <w:noProof/>
        </w:rPr>
        <w:drawing>
          <wp:inline distT="0" distB="0" distL="0" distR="0" wp14:anchorId="1D678C28" wp14:editId="3570C2F1">
            <wp:extent cx="4572000" cy="2743200"/>
            <wp:effectExtent l="0" t="0" r="0"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E5DAF97" w14:textId="1EC1941E" w:rsidR="00D1122F" w:rsidRPr="00D1122F" w:rsidRDefault="00D1122F" w:rsidP="00D1122F">
      <w:pPr>
        <w:pStyle w:val="tekst"/>
        <w:spacing w:after="240"/>
        <w:ind w:firstLine="0"/>
        <w:rPr>
          <w:rFonts w:cs="Times New Roman"/>
          <w:i/>
        </w:rPr>
      </w:pPr>
      <w:r w:rsidRPr="00D1122F">
        <w:rPr>
          <w:rFonts w:cs="Times New Roman"/>
          <w:i/>
        </w:rPr>
        <w:t>Źródło: Obliczenia własne</w:t>
      </w:r>
    </w:p>
    <w:p w14:paraId="3AD77932" w14:textId="7B0047F6" w:rsidR="00A74046" w:rsidRPr="00194C4A" w:rsidRDefault="0016359B" w:rsidP="0016359B">
      <w:pPr>
        <w:pStyle w:val="tekst"/>
        <w:rPr>
          <w:rFonts w:cs="Times New Roman"/>
        </w:rPr>
      </w:pPr>
      <w:r w:rsidRPr="00194C4A">
        <w:rPr>
          <w:rFonts w:cs="Times New Roman"/>
        </w:rPr>
        <w:t>Porównanie kosztów produkcji ciepła nie jest miarodajne dla potencjalnych inwestorów z</w:t>
      </w:r>
      <w:r w:rsidR="004B2333" w:rsidRPr="00194C4A">
        <w:rPr>
          <w:rFonts w:cs="Times New Roman"/>
        </w:rPr>
        <w:t> </w:t>
      </w:r>
      <w:r w:rsidRPr="00194C4A">
        <w:rPr>
          <w:rFonts w:cs="Times New Roman"/>
        </w:rPr>
        <w:t>racji nieuwzględnienia szeregu czynników</w:t>
      </w:r>
      <w:r w:rsidR="00C2790D">
        <w:rPr>
          <w:rFonts w:cs="Times New Roman"/>
        </w:rPr>
        <w:t>,</w:t>
      </w:r>
      <w:r w:rsidRPr="00194C4A">
        <w:rPr>
          <w:rFonts w:cs="Times New Roman"/>
        </w:rPr>
        <w:t xml:space="preserve"> jakie niesie ze sobą ich wykorzystanie:</w:t>
      </w:r>
    </w:p>
    <w:p w14:paraId="775144E8" w14:textId="62B8E9C2" w:rsidR="0016359B" w:rsidRPr="00194C4A" w:rsidRDefault="0016359B" w:rsidP="00902E94">
      <w:pPr>
        <w:pStyle w:val="tekst"/>
        <w:numPr>
          <w:ilvl w:val="0"/>
          <w:numId w:val="16"/>
        </w:numPr>
        <w:rPr>
          <w:rFonts w:cs="Times New Roman"/>
        </w:rPr>
      </w:pPr>
      <w:r w:rsidRPr="00194C4A">
        <w:rPr>
          <w:rFonts w:cs="Times New Roman"/>
        </w:rPr>
        <w:t>kosztów inwestycyjnych</w:t>
      </w:r>
      <w:r w:rsidR="00C2790D">
        <w:rPr>
          <w:rFonts w:cs="Times New Roman"/>
        </w:rPr>
        <w:t>,</w:t>
      </w:r>
      <w:r w:rsidRPr="00194C4A">
        <w:rPr>
          <w:rFonts w:cs="Times New Roman"/>
        </w:rPr>
        <w:t xml:space="preserve"> jakie należy ponieść,</w:t>
      </w:r>
    </w:p>
    <w:p w14:paraId="03CD7F02" w14:textId="77777777" w:rsidR="0016359B" w:rsidRPr="00194C4A" w:rsidRDefault="0016359B" w:rsidP="00902E94">
      <w:pPr>
        <w:pStyle w:val="tekst"/>
        <w:numPr>
          <w:ilvl w:val="0"/>
          <w:numId w:val="16"/>
        </w:numPr>
        <w:rPr>
          <w:rFonts w:cs="Times New Roman"/>
        </w:rPr>
      </w:pPr>
      <w:r w:rsidRPr="00194C4A">
        <w:rPr>
          <w:rFonts w:cs="Times New Roman"/>
        </w:rPr>
        <w:t>kosztów eksploatacyjnych,</w:t>
      </w:r>
    </w:p>
    <w:p w14:paraId="7D8E139D" w14:textId="77777777" w:rsidR="0016359B" w:rsidRPr="00194C4A" w:rsidRDefault="0016359B" w:rsidP="00902E94">
      <w:pPr>
        <w:pStyle w:val="tekst"/>
        <w:numPr>
          <w:ilvl w:val="0"/>
          <w:numId w:val="16"/>
        </w:numPr>
        <w:rPr>
          <w:rFonts w:cs="Times New Roman"/>
        </w:rPr>
      </w:pPr>
      <w:r w:rsidRPr="00194C4A">
        <w:rPr>
          <w:rFonts w:cs="Times New Roman"/>
        </w:rPr>
        <w:t>kosztów środowiskowych,</w:t>
      </w:r>
    </w:p>
    <w:p w14:paraId="4E936E76" w14:textId="77777777" w:rsidR="0016359B" w:rsidRPr="00194C4A" w:rsidRDefault="0016359B" w:rsidP="00902E94">
      <w:pPr>
        <w:pStyle w:val="tekst"/>
        <w:numPr>
          <w:ilvl w:val="0"/>
          <w:numId w:val="16"/>
        </w:numPr>
        <w:rPr>
          <w:rFonts w:cs="Times New Roman"/>
        </w:rPr>
      </w:pPr>
      <w:r w:rsidRPr="00194C4A">
        <w:rPr>
          <w:rFonts w:cs="Times New Roman"/>
        </w:rPr>
        <w:t>zmian obowiązującego prawa,</w:t>
      </w:r>
    </w:p>
    <w:p w14:paraId="09018B99" w14:textId="77777777" w:rsidR="0016359B" w:rsidRPr="00194C4A" w:rsidRDefault="0016359B" w:rsidP="00902E94">
      <w:pPr>
        <w:pStyle w:val="tekst"/>
        <w:numPr>
          <w:ilvl w:val="0"/>
          <w:numId w:val="16"/>
        </w:numPr>
        <w:rPr>
          <w:rFonts w:cs="Times New Roman"/>
        </w:rPr>
      </w:pPr>
      <w:r w:rsidRPr="00194C4A">
        <w:rPr>
          <w:rFonts w:cs="Times New Roman"/>
        </w:rPr>
        <w:t>zmian w cenach nośników energii.</w:t>
      </w:r>
    </w:p>
    <w:p w14:paraId="1B55212F" w14:textId="77777777" w:rsidR="0016359B" w:rsidRPr="00194C4A" w:rsidRDefault="0016359B" w:rsidP="0016359B">
      <w:pPr>
        <w:pStyle w:val="tekst"/>
        <w:rPr>
          <w:rFonts w:cs="Times New Roman"/>
        </w:rPr>
      </w:pPr>
      <w:r w:rsidRPr="00194C4A">
        <w:rPr>
          <w:rFonts w:cs="Times New Roman"/>
        </w:rPr>
        <w:t>Ponadto wpływ na wybór sposobu zaopatrzenia mają również preferencje użytkowników takie jak:</w:t>
      </w:r>
    </w:p>
    <w:p w14:paraId="2BE6CF2F" w14:textId="77777777" w:rsidR="0016359B" w:rsidRPr="00194C4A" w:rsidRDefault="0016359B" w:rsidP="00902E94">
      <w:pPr>
        <w:pStyle w:val="tekst"/>
        <w:numPr>
          <w:ilvl w:val="0"/>
          <w:numId w:val="17"/>
        </w:numPr>
        <w:rPr>
          <w:rFonts w:cs="Times New Roman"/>
        </w:rPr>
      </w:pPr>
      <w:r w:rsidRPr="00194C4A">
        <w:rPr>
          <w:rFonts w:cs="Times New Roman"/>
        </w:rPr>
        <w:t>maksymalne obniżenie kosztów,</w:t>
      </w:r>
    </w:p>
    <w:p w14:paraId="50A70003" w14:textId="77777777" w:rsidR="0016359B" w:rsidRPr="00194C4A" w:rsidRDefault="0016359B" w:rsidP="00902E94">
      <w:pPr>
        <w:pStyle w:val="tekst"/>
        <w:numPr>
          <w:ilvl w:val="0"/>
          <w:numId w:val="17"/>
        </w:numPr>
        <w:rPr>
          <w:rFonts w:cs="Times New Roman"/>
        </w:rPr>
      </w:pPr>
      <w:r w:rsidRPr="00194C4A">
        <w:rPr>
          <w:rFonts w:cs="Times New Roman"/>
        </w:rPr>
        <w:t>zwiększenie bezobsługowości i automatyzacja,</w:t>
      </w:r>
    </w:p>
    <w:p w14:paraId="31B846F0" w14:textId="77777777" w:rsidR="0016359B" w:rsidRPr="00194C4A" w:rsidRDefault="0016359B" w:rsidP="00902E94">
      <w:pPr>
        <w:pStyle w:val="tekst"/>
        <w:numPr>
          <w:ilvl w:val="0"/>
          <w:numId w:val="17"/>
        </w:numPr>
        <w:rPr>
          <w:rFonts w:cs="Times New Roman"/>
        </w:rPr>
      </w:pPr>
      <w:r w:rsidRPr="00194C4A">
        <w:rPr>
          <w:rFonts w:cs="Times New Roman"/>
        </w:rPr>
        <w:t>minimalizacji aspektów środowiskowych i zdrowotnych,</w:t>
      </w:r>
    </w:p>
    <w:p w14:paraId="0586227C" w14:textId="77777777" w:rsidR="0016359B" w:rsidRPr="00194C4A" w:rsidRDefault="0016359B" w:rsidP="00902E94">
      <w:pPr>
        <w:pStyle w:val="tekst"/>
        <w:numPr>
          <w:ilvl w:val="0"/>
          <w:numId w:val="17"/>
        </w:numPr>
        <w:rPr>
          <w:rFonts w:cs="Times New Roman"/>
        </w:rPr>
      </w:pPr>
      <w:r w:rsidRPr="00194C4A">
        <w:rPr>
          <w:rFonts w:cs="Times New Roman"/>
        </w:rPr>
        <w:t>minimalizacji zapylenia i zabrudzenia,</w:t>
      </w:r>
    </w:p>
    <w:p w14:paraId="05E5927E" w14:textId="77777777" w:rsidR="0016359B" w:rsidRPr="00194C4A" w:rsidRDefault="0016359B" w:rsidP="00902E94">
      <w:pPr>
        <w:pStyle w:val="tekst"/>
        <w:numPr>
          <w:ilvl w:val="0"/>
          <w:numId w:val="17"/>
        </w:numPr>
        <w:rPr>
          <w:rFonts w:cs="Times New Roman"/>
        </w:rPr>
      </w:pPr>
      <w:r w:rsidRPr="00194C4A">
        <w:rPr>
          <w:rFonts w:cs="Times New Roman"/>
        </w:rPr>
        <w:t>łatwość w użytkowaniu i moderacji (np. uwzględnienia nastaw).</w:t>
      </w:r>
    </w:p>
    <w:p w14:paraId="53319C07" w14:textId="77777777" w:rsidR="0016359B" w:rsidRPr="00194C4A" w:rsidRDefault="0016359B" w:rsidP="0016359B">
      <w:pPr>
        <w:pStyle w:val="tekst"/>
        <w:rPr>
          <w:rFonts w:cs="Times New Roman"/>
        </w:rPr>
      </w:pPr>
      <w:r w:rsidRPr="00194C4A">
        <w:rPr>
          <w:rFonts w:cs="Times New Roman"/>
        </w:rPr>
        <w:t xml:space="preserve">W celu ułatwienia </w:t>
      </w:r>
      <w:r w:rsidR="004F6EBF" w:rsidRPr="00194C4A">
        <w:rPr>
          <w:rFonts w:cs="Times New Roman"/>
        </w:rPr>
        <w:t>wyboru sposobu zapotrzebowania przeprowadzono analizę kosztową dla trzech budynków referencyjnych:</w:t>
      </w:r>
    </w:p>
    <w:p w14:paraId="313B917C" w14:textId="77777777" w:rsidR="004F6EBF" w:rsidRPr="00194C4A" w:rsidRDefault="004F6EBF" w:rsidP="00902E94">
      <w:pPr>
        <w:pStyle w:val="tekst"/>
        <w:numPr>
          <w:ilvl w:val="0"/>
          <w:numId w:val="18"/>
        </w:numPr>
        <w:rPr>
          <w:rFonts w:cs="Times New Roman"/>
        </w:rPr>
      </w:pPr>
      <w:r w:rsidRPr="00194C4A">
        <w:rPr>
          <w:rFonts w:cs="Times New Roman"/>
        </w:rPr>
        <w:t>budynek A – budynek nowy, powierzchnia użytkowa 120 m</w:t>
      </w:r>
      <w:r w:rsidRPr="00194C4A">
        <w:rPr>
          <w:rFonts w:cs="Times New Roman"/>
          <w:vertAlign w:val="superscript"/>
        </w:rPr>
        <w:t>2</w:t>
      </w:r>
      <w:r w:rsidRPr="00194C4A">
        <w:rPr>
          <w:rFonts w:cs="Times New Roman"/>
        </w:rPr>
        <w:t>, spełniający aktualne wymagania cieplne;</w:t>
      </w:r>
    </w:p>
    <w:p w14:paraId="55490CD3" w14:textId="4F98CC5A" w:rsidR="004F6EBF" w:rsidRPr="00194C4A" w:rsidRDefault="004F6EBF" w:rsidP="00902E94">
      <w:pPr>
        <w:pStyle w:val="tekst"/>
        <w:numPr>
          <w:ilvl w:val="0"/>
          <w:numId w:val="18"/>
        </w:numPr>
        <w:rPr>
          <w:rFonts w:cs="Times New Roman"/>
        </w:rPr>
      </w:pPr>
      <w:r w:rsidRPr="00194C4A">
        <w:rPr>
          <w:rFonts w:cs="Times New Roman"/>
        </w:rPr>
        <w:t xml:space="preserve">budynek B </w:t>
      </w:r>
      <w:r w:rsidR="00C2790D">
        <w:rPr>
          <w:rFonts w:cs="Times New Roman"/>
        </w:rPr>
        <w:t>–</w:t>
      </w:r>
      <w:r w:rsidRPr="00194C4A">
        <w:rPr>
          <w:rFonts w:cs="Times New Roman"/>
        </w:rPr>
        <w:t xml:space="preserve"> powierzchnia użytkowa 120 m</w:t>
      </w:r>
      <w:r w:rsidRPr="00194C4A">
        <w:rPr>
          <w:rFonts w:cs="Times New Roman"/>
          <w:vertAlign w:val="superscript"/>
        </w:rPr>
        <w:t>2</w:t>
      </w:r>
      <w:r w:rsidRPr="00194C4A">
        <w:rPr>
          <w:rFonts w:cs="Times New Roman"/>
        </w:rPr>
        <w:t>, wysoka izolacyjność cieplna – okna i drzwi PCV, ściany ocieplone styropianem o grubości 12 cm, dach ocieplony wełną mineralną o</w:t>
      </w:r>
      <w:r w:rsidR="004B2333" w:rsidRPr="00194C4A">
        <w:rPr>
          <w:rFonts w:cs="Times New Roman"/>
        </w:rPr>
        <w:t> </w:t>
      </w:r>
      <w:r w:rsidRPr="00194C4A">
        <w:rPr>
          <w:rFonts w:cs="Times New Roman"/>
        </w:rPr>
        <w:t xml:space="preserve">grubości 15 cm, podłoga na gruncie ocieplona lub piwnica nie ogrzewana ze </w:t>
      </w:r>
      <w:r w:rsidRPr="00194C4A">
        <w:rPr>
          <w:rFonts w:cs="Times New Roman"/>
        </w:rPr>
        <w:lastRenderedPageBreak/>
        <w:t xml:space="preserve">stropem zaizolowanym, kocioł zasypowy w wieku </w:t>
      </w:r>
      <w:r w:rsidR="008958F9" w:rsidRPr="00194C4A">
        <w:rPr>
          <w:rFonts w:cs="Times New Roman"/>
        </w:rPr>
        <w:t>8</w:t>
      </w:r>
      <w:r w:rsidRPr="00194C4A">
        <w:rPr>
          <w:rFonts w:cs="Times New Roman"/>
        </w:rPr>
        <w:t xml:space="preserve"> lat, z częściową automatyką (dmuchawa, układ sterujący), z grzejnikami stalowymi płytowymi i zaworami regulacy</w:t>
      </w:r>
      <w:r w:rsidR="00803B38" w:rsidRPr="00194C4A">
        <w:rPr>
          <w:rFonts w:cs="Times New Roman"/>
        </w:rPr>
        <w:t>jnymi, instalacja wodna z małym</w:t>
      </w:r>
      <w:r w:rsidRPr="00194C4A">
        <w:rPr>
          <w:rFonts w:cs="Times New Roman"/>
        </w:rPr>
        <w:t xml:space="preserve"> zwałem wodnym, budynek spełnia wymagania techniczne dla budynków wybudowanych w latach 2000-nych,</w:t>
      </w:r>
    </w:p>
    <w:p w14:paraId="6E7DDF21" w14:textId="33E46918" w:rsidR="004F6EBF" w:rsidRPr="00194C4A" w:rsidRDefault="004F6EBF" w:rsidP="00902E94">
      <w:pPr>
        <w:pStyle w:val="tekst"/>
        <w:numPr>
          <w:ilvl w:val="0"/>
          <w:numId w:val="18"/>
        </w:numPr>
        <w:rPr>
          <w:rFonts w:cs="Times New Roman"/>
        </w:rPr>
      </w:pPr>
      <w:r w:rsidRPr="00194C4A">
        <w:rPr>
          <w:rFonts w:cs="Times New Roman"/>
        </w:rPr>
        <w:t xml:space="preserve">budynek C </w:t>
      </w:r>
      <w:r w:rsidR="00C2790D">
        <w:rPr>
          <w:rFonts w:cs="Times New Roman"/>
        </w:rPr>
        <w:t>–</w:t>
      </w:r>
      <w:r w:rsidRPr="00194C4A">
        <w:rPr>
          <w:rFonts w:cs="Times New Roman"/>
        </w:rPr>
        <w:t xml:space="preserve"> powierzchnia użytkowa 120 m</w:t>
      </w:r>
      <w:r w:rsidRPr="00194C4A">
        <w:rPr>
          <w:rFonts w:cs="Times New Roman"/>
          <w:vertAlign w:val="superscript"/>
        </w:rPr>
        <w:t>2</w:t>
      </w:r>
      <w:r w:rsidRPr="00194C4A">
        <w:rPr>
          <w:rFonts w:cs="Times New Roman"/>
        </w:rPr>
        <w:t xml:space="preserve">, niska izolacyjność cieplna – okna i drzwi PCV, ściany nieocieplone, dach ocieplony wełną mineralną o grubości 5 cm, podłoga na gruncie </w:t>
      </w:r>
      <w:r w:rsidR="00C73BAA" w:rsidRPr="00194C4A">
        <w:rPr>
          <w:rFonts w:cs="Times New Roman"/>
        </w:rPr>
        <w:t>nie</w:t>
      </w:r>
      <w:r w:rsidRPr="00194C4A">
        <w:rPr>
          <w:rFonts w:cs="Times New Roman"/>
        </w:rPr>
        <w:t xml:space="preserve">ocieplona lub piwnica nie ogrzewana ze stropem </w:t>
      </w:r>
      <w:r w:rsidR="00C73BAA" w:rsidRPr="00194C4A">
        <w:rPr>
          <w:rFonts w:cs="Times New Roman"/>
        </w:rPr>
        <w:t>niei</w:t>
      </w:r>
      <w:r w:rsidRPr="00194C4A">
        <w:rPr>
          <w:rFonts w:cs="Times New Roman"/>
        </w:rPr>
        <w:t xml:space="preserve">zolowanym, kocioł zasypowy w wieku </w:t>
      </w:r>
      <w:r w:rsidR="008958F9" w:rsidRPr="00194C4A">
        <w:rPr>
          <w:rFonts w:cs="Times New Roman"/>
        </w:rPr>
        <w:t>12</w:t>
      </w:r>
      <w:r w:rsidRPr="00194C4A">
        <w:rPr>
          <w:rFonts w:cs="Times New Roman"/>
        </w:rPr>
        <w:t xml:space="preserve"> lat, </w:t>
      </w:r>
      <w:r w:rsidR="00C73BAA" w:rsidRPr="00194C4A">
        <w:rPr>
          <w:rFonts w:cs="Times New Roman"/>
        </w:rPr>
        <w:t>bez automatyki</w:t>
      </w:r>
      <w:r w:rsidRPr="00194C4A">
        <w:rPr>
          <w:rFonts w:cs="Times New Roman"/>
        </w:rPr>
        <w:t xml:space="preserve">, z grzejnikami </w:t>
      </w:r>
      <w:r w:rsidR="00C73BAA" w:rsidRPr="00194C4A">
        <w:rPr>
          <w:rFonts w:cs="Times New Roman"/>
        </w:rPr>
        <w:t xml:space="preserve">żeliwnymi i bez zaworów </w:t>
      </w:r>
      <w:r w:rsidRPr="00194C4A">
        <w:rPr>
          <w:rFonts w:cs="Times New Roman"/>
        </w:rPr>
        <w:t>regulacyjn</w:t>
      </w:r>
      <w:r w:rsidR="00C73BAA" w:rsidRPr="00194C4A">
        <w:rPr>
          <w:rFonts w:cs="Times New Roman"/>
        </w:rPr>
        <w:t>ych</w:t>
      </w:r>
      <w:r w:rsidRPr="00194C4A">
        <w:rPr>
          <w:rFonts w:cs="Times New Roman"/>
        </w:rPr>
        <w:t xml:space="preserve">, instalacja wodna z </w:t>
      </w:r>
      <w:r w:rsidR="00C73BAA" w:rsidRPr="00194C4A">
        <w:rPr>
          <w:rFonts w:cs="Times New Roman"/>
        </w:rPr>
        <w:t xml:space="preserve">dużym </w:t>
      </w:r>
      <w:r w:rsidRPr="00194C4A">
        <w:rPr>
          <w:rFonts w:cs="Times New Roman"/>
        </w:rPr>
        <w:t xml:space="preserve">zwałem wodnym, budynek spełnia wymagania techniczne dla budynków wybudowanych w latach </w:t>
      </w:r>
      <w:r w:rsidR="00C73BAA" w:rsidRPr="00194C4A">
        <w:rPr>
          <w:rFonts w:cs="Times New Roman"/>
        </w:rPr>
        <w:t>80-tych.</w:t>
      </w:r>
    </w:p>
    <w:p w14:paraId="6DE5E514" w14:textId="17508138" w:rsidR="00230CBA" w:rsidRPr="00194C4A" w:rsidRDefault="00C73BAA" w:rsidP="00C73BAA">
      <w:pPr>
        <w:pStyle w:val="tekst"/>
        <w:rPr>
          <w:rFonts w:cs="Times New Roman"/>
        </w:rPr>
      </w:pPr>
      <w:r w:rsidRPr="00194C4A">
        <w:rPr>
          <w:rFonts w:cs="Times New Roman"/>
        </w:rPr>
        <w:t xml:space="preserve">Przy analizie wzięto pod uwagę okres 15 lat, który odpowiada żywotności większości kotłów eksploatowanych zgodnie z kartą producenta. </w:t>
      </w:r>
      <w:r w:rsidR="00C2790D">
        <w:rPr>
          <w:rFonts w:cs="Times New Roman"/>
        </w:rPr>
        <w:t xml:space="preserve">Uwzględniono też </w:t>
      </w:r>
      <w:r w:rsidR="00C2790D" w:rsidRPr="00C2790D">
        <w:rPr>
          <w:rFonts w:cs="Times New Roman"/>
        </w:rPr>
        <w:t xml:space="preserve">Rozporządzenie Ministra Rozwoju </w:t>
      </w:r>
      <w:r w:rsidR="00C2790D">
        <w:rPr>
          <w:rFonts w:cs="Times New Roman"/>
        </w:rPr>
        <w:t>i</w:t>
      </w:r>
      <w:r w:rsidR="00C2790D" w:rsidRPr="00C2790D">
        <w:rPr>
          <w:rFonts w:cs="Times New Roman"/>
        </w:rPr>
        <w:t xml:space="preserve"> Finansów </w:t>
      </w:r>
      <w:r w:rsidRPr="00194C4A">
        <w:rPr>
          <w:rFonts w:cs="Times New Roman"/>
        </w:rPr>
        <w:t>z dnia 1 sierpnia 2017 r. w sprawie wymagań dla kotłów na paliwo stałe (Dz. U. 2017 poz. 1690</w:t>
      </w:r>
      <w:r w:rsidR="00DA586A" w:rsidRPr="00194C4A">
        <w:rPr>
          <w:rFonts w:cs="Times New Roman"/>
        </w:rPr>
        <w:t xml:space="preserve"> z </w:t>
      </w:r>
      <w:proofErr w:type="spellStart"/>
      <w:r w:rsidR="00DA586A" w:rsidRPr="00194C4A">
        <w:rPr>
          <w:rFonts w:cs="Times New Roman"/>
        </w:rPr>
        <w:t>poźn</w:t>
      </w:r>
      <w:proofErr w:type="spellEnd"/>
      <w:r w:rsidR="00DA586A" w:rsidRPr="00194C4A">
        <w:rPr>
          <w:rFonts w:cs="Times New Roman"/>
        </w:rPr>
        <w:t>. zm.</w:t>
      </w:r>
      <w:r w:rsidRPr="00194C4A">
        <w:rPr>
          <w:rFonts w:cs="Times New Roman"/>
        </w:rPr>
        <w:t>).</w:t>
      </w:r>
      <w:r w:rsidR="00C82765">
        <w:rPr>
          <w:rFonts w:cs="Times New Roman"/>
        </w:rPr>
        <w:t xml:space="preserve"> </w:t>
      </w:r>
      <w:r w:rsidR="00230CBA" w:rsidRPr="00194C4A">
        <w:rPr>
          <w:rFonts w:cs="Times New Roman"/>
        </w:rPr>
        <w:t>Rozporządzenie określa wymagania dla wprowadzanych do obrotu i do użytkowania kotłów na paliwo stałe o znamionowej mocy cieplnej nie większej niż 500</w:t>
      </w:r>
      <w:r w:rsidR="00F6288B" w:rsidRPr="00194C4A">
        <w:rPr>
          <w:rFonts w:cs="Times New Roman"/>
        </w:rPr>
        <w:t> </w:t>
      </w:r>
      <w:proofErr w:type="spellStart"/>
      <w:r w:rsidR="00230CBA" w:rsidRPr="00194C4A">
        <w:rPr>
          <w:rFonts w:cs="Times New Roman"/>
        </w:rPr>
        <w:t>kW.</w:t>
      </w:r>
      <w:proofErr w:type="spellEnd"/>
      <w:r w:rsidR="00230CBA" w:rsidRPr="00194C4A">
        <w:rPr>
          <w:rFonts w:cs="Times New Roman"/>
        </w:rPr>
        <w:t xml:space="preserve"> Zgodnie z dokumentem od 1 lipca 2018 roku nie wolno wprowadzać do obrotu i</w:t>
      </w:r>
      <w:r w:rsidR="00F6288B" w:rsidRPr="00194C4A">
        <w:rPr>
          <w:rFonts w:cs="Times New Roman"/>
        </w:rPr>
        <w:t> </w:t>
      </w:r>
      <w:r w:rsidR="00230CBA" w:rsidRPr="00194C4A">
        <w:rPr>
          <w:rFonts w:cs="Times New Roman"/>
        </w:rPr>
        <w:t>użytkowania kotłów o emisji wyższej niż zapisano w rozporządzeniu. Natomiast w okresie przejściowym tj. od 1</w:t>
      </w:r>
      <w:r w:rsidR="004B2333" w:rsidRPr="00194C4A">
        <w:rPr>
          <w:rFonts w:cs="Times New Roman"/>
        </w:rPr>
        <w:t> </w:t>
      </w:r>
      <w:r w:rsidR="00230CBA" w:rsidRPr="00194C4A">
        <w:rPr>
          <w:rFonts w:cs="Times New Roman"/>
        </w:rPr>
        <w:t>października 2017 r. do 1 lipca 2018 roku wolno wprowadzać do obrotu i</w:t>
      </w:r>
      <w:r w:rsidR="00F6288B" w:rsidRPr="00194C4A">
        <w:rPr>
          <w:rFonts w:cs="Times New Roman"/>
        </w:rPr>
        <w:t> </w:t>
      </w:r>
      <w:r w:rsidR="00230CBA" w:rsidRPr="00194C4A">
        <w:rPr>
          <w:rFonts w:cs="Times New Roman"/>
        </w:rPr>
        <w:t>użytkowania kotł</w:t>
      </w:r>
      <w:r w:rsidR="009D2BFF" w:rsidRPr="00194C4A">
        <w:rPr>
          <w:rFonts w:cs="Times New Roman"/>
        </w:rPr>
        <w:t>y</w:t>
      </w:r>
      <w:r w:rsidR="00230CBA" w:rsidRPr="00194C4A">
        <w:rPr>
          <w:rFonts w:cs="Times New Roman"/>
        </w:rPr>
        <w:t xml:space="preserve"> niespełniające wymagania tylko w przypadku ich produkcji przed dniem 1</w:t>
      </w:r>
      <w:r w:rsidR="00F6288B" w:rsidRPr="00194C4A">
        <w:rPr>
          <w:rFonts w:cs="Times New Roman"/>
        </w:rPr>
        <w:t> </w:t>
      </w:r>
      <w:r w:rsidR="00230CBA" w:rsidRPr="00194C4A">
        <w:rPr>
          <w:rFonts w:cs="Times New Roman"/>
        </w:rPr>
        <w:t>października 2017 r.</w:t>
      </w:r>
    </w:p>
    <w:p w14:paraId="27922648" w14:textId="067A06BB" w:rsidR="00230CBA" w:rsidRPr="00194C4A" w:rsidRDefault="00230CBA" w:rsidP="00C73BAA">
      <w:pPr>
        <w:pStyle w:val="tekst"/>
        <w:rPr>
          <w:rFonts w:cs="Times New Roman"/>
        </w:rPr>
      </w:pPr>
      <w:r w:rsidRPr="00194C4A">
        <w:rPr>
          <w:rFonts w:cs="Times New Roman"/>
        </w:rPr>
        <w:t>Warunki rozporządzenia spełniają kotły na paliwa stałe określane obecnie jako kotły klasy 5, najczęściej z automatycznymi podajnikami</w:t>
      </w:r>
      <w:r w:rsidR="00D208A4">
        <w:rPr>
          <w:rFonts w:cs="Times New Roman"/>
        </w:rPr>
        <w:t>. O</w:t>
      </w:r>
      <w:r w:rsidRPr="00194C4A">
        <w:rPr>
          <w:rFonts w:cs="Times New Roman"/>
        </w:rPr>
        <w:t>znacza to, że z obrotu muszą zostać wycofane najbardziej popularne obecnie kotły zasypowe.</w:t>
      </w:r>
      <w:r w:rsidR="00281C64" w:rsidRPr="00194C4A">
        <w:rPr>
          <w:rFonts w:cs="Times New Roman"/>
        </w:rPr>
        <w:t xml:space="preserve"> W związku z tym </w:t>
      </w:r>
      <w:r w:rsidR="0027096A" w:rsidRPr="00194C4A">
        <w:rPr>
          <w:rFonts w:cs="Times New Roman"/>
        </w:rPr>
        <w:t xml:space="preserve">w kolejnym okresie nie będzie możliwości wprowadzenia do użytkowania kotłów spalających miały węglowe i drewno w formie zasypowej (możliwe natomiast będzie np.  zgazowanie drewna). </w:t>
      </w:r>
    </w:p>
    <w:p w14:paraId="2CD34EEE" w14:textId="6A4E2727" w:rsidR="00692249" w:rsidRPr="00194C4A" w:rsidRDefault="00692249" w:rsidP="004B2333">
      <w:pPr>
        <w:pStyle w:val="tekst"/>
        <w:spacing w:after="240"/>
        <w:rPr>
          <w:rFonts w:cs="Times New Roman"/>
        </w:rPr>
      </w:pPr>
      <w:r w:rsidRPr="00194C4A">
        <w:rPr>
          <w:rFonts w:cs="Times New Roman"/>
        </w:rPr>
        <w:t>W</w:t>
      </w:r>
      <w:r w:rsidR="004B2333" w:rsidRPr="00194C4A">
        <w:rPr>
          <w:rFonts w:cs="Times New Roman"/>
        </w:rPr>
        <w:t xml:space="preserve"> tabeli</w:t>
      </w:r>
      <w:r w:rsidRPr="00194C4A">
        <w:rPr>
          <w:rFonts w:cs="Times New Roman"/>
        </w:rPr>
        <w:t xml:space="preserve"> </w:t>
      </w:r>
      <w:r w:rsidR="0063693D">
        <w:rPr>
          <w:rFonts w:cs="Times New Roman"/>
        </w:rPr>
        <w:t xml:space="preserve">poniżej </w:t>
      </w:r>
      <w:r w:rsidRPr="00194C4A">
        <w:rPr>
          <w:rFonts w:cs="Times New Roman"/>
        </w:rPr>
        <w:t>zaprezentowano założenia i wyniki analizy</w:t>
      </w:r>
      <w:r w:rsidR="004B2333" w:rsidRPr="00194C4A">
        <w:rPr>
          <w:rFonts w:cs="Times New Roman"/>
        </w:rPr>
        <w:t>.</w:t>
      </w:r>
    </w:p>
    <w:p w14:paraId="4187D1D5" w14:textId="42686479" w:rsidR="00930889" w:rsidRPr="003A425C" w:rsidRDefault="005C7F45" w:rsidP="005C7F45">
      <w:pPr>
        <w:pStyle w:val="Legenda"/>
        <w:keepNext/>
        <w:rPr>
          <w:rFonts w:cs="Times New Roman"/>
          <w:sz w:val="20"/>
        </w:rPr>
      </w:pPr>
      <w:bookmarkStart w:id="129" w:name="_Toc77322007"/>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21</w:t>
      </w:r>
      <w:r w:rsidRPr="003A425C">
        <w:rPr>
          <w:sz w:val="20"/>
        </w:rPr>
        <w:fldChar w:fldCharType="end"/>
      </w:r>
      <w:r w:rsidR="00930889" w:rsidRPr="003A425C">
        <w:rPr>
          <w:rFonts w:cs="Times New Roman"/>
          <w:sz w:val="20"/>
        </w:rPr>
        <w:t xml:space="preserve"> Porównanie kosztów wieloletnich wykorzystania ogrzewania</w:t>
      </w:r>
      <w:r w:rsidR="004E6AB4" w:rsidRPr="003A425C">
        <w:rPr>
          <w:rFonts w:cs="Times New Roman"/>
          <w:sz w:val="20"/>
        </w:rPr>
        <w:t xml:space="preserve"> [zł]</w:t>
      </w:r>
      <w:bookmarkEnd w:id="129"/>
    </w:p>
    <w:tbl>
      <w:tblPr>
        <w:tblStyle w:val="Tabelasiatki1jasnaakcent11"/>
        <w:tblW w:w="8334" w:type="dxa"/>
        <w:tblLook w:val="04A0" w:firstRow="1" w:lastRow="0" w:firstColumn="1" w:lastColumn="0" w:noHBand="0" w:noVBand="1"/>
      </w:tblPr>
      <w:tblGrid>
        <w:gridCol w:w="5415"/>
        <w:gridCol w:w="979"/>
        <w:gridCol w:w="971"/>
        <w:gridCol w:w="969"/>
      </w:tblGrid>
      <w:tr w:rsidR="004E6AB4" w:rsidRPr="00194C4A" w14:paraId="49080EB0" w14:textId="77777777" w:rsidTr="005C7F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1289BC43" w14:textId="77777777" w:rsidR="004E6AB4" w:rsidRPr="00194C4A" w:rsidRDefault="004E6AB4" w:rsidP="004E6AB4">
            <w:pPr>
              <w:pStyle w:val="tabela0"/>
              <w:spacing w:before="0" w:after="0"/>
              <w:rPr>
                <w:szCs w:val="20"/>
                <w:lang w:eastAsia="pl-PL"/>
              </w:rPr>
            </w:pPr>
            <w:proofErr w:type="spellStart"/>
            <w:r w:rsidRPr="00194C4A">
              <w:rPr>
                <w:szCs w:val="20"/>
              </w:rPr>
              <w:t>kocioł</w:t>
            </w:r>
            <w:proofErr w:type="spellEnd"/>
            <w:r w:rsidR="00A82149" w:rsidRPr="00194C4A">
              <w:rPr>
                <w:szCs w:val="20"/>
              </w:rPr>
              <w:t xml:space="preserve"> </w:t>
            </w:r>
            <w:proofErr w:type="spellStart"/>
            <w:r w:rsidRPr="00194C4A">
              <w:rPr>
                <w:szCs w:val="20"/>
              </w:rPr>
              <w:t>elektryczny</w:t>
            </w:r>
            <w:proofErr w:type="spellEnd"/>
            <w:r w:rsidRPr="00194C4A">
              <w:rPr>
                <w:szCs w:val="20"/>
              </w:rPr>
              <w:t xml:space="preserve"> - </w:t>
            </w:r>
            <w:proofErr w:type="spellStart"/>
            <w:r w:rsidRPr="00194C4A">
              <w:rPr>
                <w:szCs w:val="20"/>
              </w:rPr>
              <w:t>taryfa</w:t>
            </w:r>
            <w:proofErr w:type="spellEnd"/>
            <w:r w:rsidRPr="00194C4A">
              <w:rPr>
                <w:szCs w:val="20"/>
              </w:rPr>
              <w:t xml:space="preserve"> G11</w:t>
            </w:r>
          </w:p>
        </w:tc>
      </w:tr>
      <w:tr w:rsidR="00692249" w:rsidRPr="00194C4A" w14:paraId="0007846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55284031" w14:textId="77777777" w:rsidR="00692249" w:rsidRPr="00194C4A" w:rsidRDefault="00692249" w:rsidP="004E6AB4">
            <w:pPr>
              <w:pStyle w:val="tabela0"/>
              <w:spacing w:before="0" w:after="0"/>
              <w:rPr>
                <w:szCs w:val="20"/>
                <w:lang w:eastAsia="pl-PL"/>
              </w:rPr>
            </w:pPr>
          </w:p>
        </w:tc>
        <w:tc>
          <w:tcPr>
            <w:tcW w:w="979" w:type="dxa"/>
            <w:noWrap/>
          </w:tcPr>
          <w:p w14:paraId="043371DE" w14:textId="77777777" w:rsidR="00692249" w:rsidRPr="00194C4A" w:rsidRDefault="00692249"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44A411DD" w14:textId="77777777" w:rsidR="00692249" w:rsidRPr="00194C4A" w:rsidRDefault="00692249"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654E184F" w14:textId="77777777" w:rsidR="00692249" w:rsidRPr="00194C4A" w:rsidRDefault="00692249"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0771961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B6F97B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inwestycyjne</w:t>
            </w:r>
          </w:p>
        </w:tc>
        <w:tc>
          <w:tcPr>
            <w:tcW w:w="979" w:type="dxa"/>
            <w:noWrap/>
            <w:hideMark/>
          </w:tcPr>
          <w:p w14:paraId="431B628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46 000</w:t>
            </w:r>
          </w:p>
        </w:tc>
        <w:tc>
          <w:tcPr>
            <w:tcW w:w="971" w:type="dxa"/>
            <w:noWrap/>
            <w:hideMark/>
          </w:tcPr>
          <w:p w14:paraId="0CA0AF5D"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44 000</w:t>
            </w:r>
          </w:p>
        </w:tc>
        <w:tc>
          <w:tcPr>
            <w:tcW w:w="969" w:type="dxa"/>
            <w:noWrap/>
            <w:hideMark/>
          </w:tcPr>
          <w:p w14:paraId="0B744B1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44 000</w:t>
            </w:r>
          </w:p>
        </w:tc>
      </w:tr>
      <w:tr w:rsidR="004E6AB4" w:rsidRPr="00194C4A" w14:paraId="739A6FB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B969C16"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budowa przyłącza lub wymiana przyłącza o potrzebnej mocy</w:t>
            </w:r>
          </w:p>
        </w:tc>
        <w:tc>
          <w:tcPr>
            <w:tcW w:w="979" w:type="dxa"/>
            <w:noWrap/>
            <w:hideMark/>
          </w:tcPr>
          <w:p w14:paraId="4BEEBB4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10 000</w:t>
            </w:r>
          </w:p>
        </w:tc>
        <w:tc>
          <w:tcPr>
            <w:tcW w:w="971" w:type="dxa"/>
            <w:noWrap/>
            <w:hideMark/>
          </w:tcPr>
          <w:p w14:paraId="209370F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8 000</w:t>
            </w:r>
          </w:p>
        </w:tc>
        <w:tc>
          <w:tcPr>
            <w:tcW w:w="969" w:type="dxa"/>
            <w:noWrap/>
            <w:hideMark/>
          </w:tcPr>
          <w:p w14:paraId="53620D0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8 000</w:t>
            </w:r>
          </w:p>
        </w:tc>
      </w:tr>
      <w:tr w:rsidR="004E6AB4" w:rsidRPr="00194C4A" w14:paraId="4FB3E2A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6BD1687"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wykonanie elektrycznego ogrzewania podłogowego</w:t>
            </w:r>
          </w:p>
        </w:tc>
        <w:tc>
          <w:tcPr>
            <w:tcW w:w="979" w:type="dxa"/>
          </w:tcPr>
          <w:p w14:paraId="1F15F88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36 000</w:t>
            </w:r>
          </w:p>
        </w:tc>
        <w:tc>
          <w:tcPr>
            <w:tcW w:w="971" w:type="dxa"/>
            <w:noWrap/>
            <w:hideMark/>
          </w:tcPr>
          <w:p w14:paraId="28EB674C"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36 000</w:t>
            </w:r>
          </w:p>
        </w:tc>
        <w:tc>
          <w:tcPr>
            <w:tcW w:w="969" w:type="dxa"/>
            <w:noWrap/>
            <w:hideMark/>
          </w:tcPr>
          <w:p w14:paraId="69E6A0C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36 000</w:t>
            </w:r>
          </w:p>
        </w:tc>
      </w:tr>
      <w:tr w:rsidR="004E6AB4" w:rsidRPr="00194C4A" w14:paraId="09B15BB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30A855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stałe</w:t>
            </w:r>
          </w:p>
        </w:tc>
        <w:tc>
          <w:tcPr>
            <w:tcW w:w="979" w:type="dxa"/>
            <w:noWrap/>
            <w:hideMark/>
          </w:tcPr>
          <w:p w14:paraId="05A9692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7 480</w:t>
            </w:r>
          </w:p>
        </w:tc>
        <w:tc>
          <w:tcPr>
            <w:tcW w:w="971" w:type="dxa"/>
            <w:noWrap/>
            <w:hideMark/>
          </w:tcPr>
          <w:p w14:paraId="4F3449F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10 312</w:t>
            </w:r>
          </w:p>
        </w:tc>
        <w:tc>
          <w:tcPr>
            <w:tcW w:w="969" w:type="dxa"/>
            <w:noWrap/>
            <w:hideMark/>
          </w:tcPr>
          <w:p w14:paraId="2405B30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14 560</w:t>
            </w:r>
          </w:p>
        </w:tc>
      </w:tr>
      <w:tr w:rsidR="004E6AB4" w:rsidRPr="00194C4A" w14:paraId="61C1E85F"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41895AE"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eksploatacyjne - paliwo</w:t>
            </w:r>
          </w:p>
        </w:tc>
        <w:tc>
          <w:tcPr>
            <w:tcW w:w="979" w:type="dxa"/>
            <w:noWrap/>
            <w:hideMark/>
          </w:tcPr>
          <w:p w14:paraId="6E332D5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7 080</w:t>
            </w:r>
          </w:p>
        </w:tc>
        <w:tc>
          <w:tcPr>
            <w:tcW w:w="971" w:type="dxa"/>
            <w:noWrap/>
            <w:hideMark/>
          </w:tcPr>
          <w:p w14:paraId="3C60646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9 912</w:t>
            </w:r>
          </w:p>
        </w:tc>
        <w:tc>
          <w:tcPr>
            <w:tcW w:w="969" w:type="dxa"/>
            <w:noWrap/>
            <w:hideMark/>
          </w:tcPr>
          <w:p w14:paraId="58F8F45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14 160</w:t>
            </w:r>
          </w:p>
        </w:tc>
      </w:tr>
      <w:tr w:rsidR="004E6AB4" w:rsidRPr="00194C4A" w14:paraId="535D170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6FC64A5"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 serwisowania</w:t>
            </w:r>
          </w:p>
        </w:tc>
        <w:tc>
          <w:tcPr>
            <w:tcW w:w="979" w:type="dxa"/>
            <w:noWrap/>
            <w:hideMark/>
          </w:tcPr>
          <w:p w14:paraId="7BADE98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71" w:type="dxa"/>
            <w:noWrap/>
            <w:hideMark/>
          </w:tcPr>
          <w:p w14:paraId="59E3D25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69" w:type="dxa"/>
            <w:noWrap/>
            <w:hideMark/>
          </w:tcPr>
          <w:p w14:paraId="1409B47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r>
      <w:tr w:rsidR="004E6AB4" w:rsidRPr="00194C4A" w14:paraId="69EFAEB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549C45C"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cyklu 15 lat</w:t>
            </w:r>
          </w:p>
        </w:tc>
        <w:tc>
          <w:tcPr>
            <w:tcW w:w="979" w:type="dxa"/>
            <w:noWrap/>
            <w:hideMark/>
          </w:tcPr>
          <w:p w14:paraId="69FEBC3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158 200</w:t>
            </w:r>
          </w:p>
        </w:tc>
        <w:tc>
          <w:tcPr>
            <w:tcW w:w="971" w:type="dxa"/>
            <w:noWrap/>
            <w:hideMark/>
          </w:tcPr>
          <w:p w14:paraId="6C8745B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198 680</w:t>
            </w:r>
          </w:p>
        </w:tc>
        <w:tc>
          <w:tcPr>
            <w:tcW w:w="969" w:type="dxa"/>
            <w:noWrap/>
            <w:hideMark/>
          </w:tcPr>
          <w:p w14:paraId="1C89B4F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262 400</w:t>
            </w:r>
          </w:p>
        </w:tc>
      </w:tr>
      <w:tr w:rsidR="004E6AB4" w:rsidRPr="00194C4A" w14:paraId="5EB418C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2B0E4D31"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powietrzna pompa ciepła - taryfa G11</w:t>
            </w:r>
          </w:p>
        </w:tc>
      </w:tr>
      <w:tr w:rsidR="004E6AB4" w:rsidRPr="00194C4A" w14:paraId="29DDAB1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3E288608" w14:textId="77777777" w:rsidR="004E6AB4" w:rsidRPr="00194C4A" w:rsidRDefault="004E6AB4" w:rsidP="004E6AB4">
            <w:pPr>
              <w:pStyle w:val="tabela0"/>
              <w:spacing w:before="0" w:after="0"/>
              <w:rPr>
                <w:szCs w:val="20"/>
                <w:lang w:val="pl-PL" w:eastAsia="pl-PL"/>
              </w:rPr>
            </w:pPr>
          </w:p>
        </w:tc>
        <w:tc>
          <w:tcPr>
            <w:tcW w:w="979" w:type="dxa"/>
            <w:noWrap/>
          </w:tcPr>
          <w:p w14:paraId="33AAA9A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353BA08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4B8AE0C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54A5B4A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7F9CD8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inwestycyjne</w:t>
            </w:r>
          </w:p>
        </w:tc>
        <w:tc>
          <w:tcPr>
            <w:tcW w:w="979" w:type="dxa"/>
            <w:noWrap/>
            <w:hideMark/>
          </w:tcPr>
          <w:p w14:paraId="054D852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54 000</w:t>
            </w:r>
          </w:p>
        </w:tc>
        <w:tc>
          <w:tcPr>
            <w:tcW w:w="971" w:type="dxa"/>
            <w:noWrap/>
            <w:hideMark/>
          </w:tcPr>
          <w:p w14:paraId="09FA51A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57 000</w:t>
            </w:r>
          </w:p>
        </w:tc>
        <w:tc>
          <w:tcPr>
            <w:tcW w:w="969" w:type="dxa"/>
            <w:noWrap/>
            <w:hideMark/>
          </w:tcPr>
          <w:p w14:paraId="631C6D9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66 000</w:t>
            </w:r>
          </w:p>
        </w:tc>
      </w:tr>
      <w:tr w:rsidR="004E6AB4" w:rsidRPr="00194C4A" w14:paraId="71F1B5B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40FCF8B"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pompy ciepła</w:t>
            </w:r>
          </w:p>
        </w:tc>
        <w:tc>
          <w:tcPr>
            <w:tcW w:w="979" w:type="dxa"/>
            <w:noWrap/>
            <w:hideMark/>
          </w:tcPr>
          <w:p w14:paraId="1D99EAC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12 000</w:t>
            </w:r>
          </w:p>
        </w:tc>
        <w:tc>
          <w:tcPr>
            <w:tcW w:w="971" w:type="dxa"/>
            <w:noWrap/>
            <w:hideMark/>
          </w:tcPr>
          <w:p w14:paraId="34D0A1B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15 000</w:t>
            </w:r>
          </w:p>
        </w:tc>
        <w:tc>
          <w:tcPr>
            <w:tcW w:w="969" w:type="dxa"/>
            <w:noWrap/>
            <w:hideMark/>
          </w:tcPr>
          <w:p w14:paraId="42D7F57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24 000</w:t>
            </w:r>
          </w:p>
        </w:tc>
      </w:tr>
      <w:tr w:rsidR="004E6AB4" w:rsidRPr="00194C4A" w14:paraId="723F331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0D5309A"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lastRenderedPageBreak/>
              <w:t>zabudowa ogrzewania podłogowego</w:t>
            </w:r>
          </w:p>
        </w:tc>
        <w:tc>
          <w:tcPr>
            <w:tcW w:w="979" w:type="dxa"/>
            <w:noWrap/>
            <w:hideMark/>
          </w:tcPr>
          <w:p w14:paraId="6DB67F5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71" w:type="dxa"/>
            <w:noWrap/>
            <w:hideMark/>
          </w:tcPr>
          <w:p w14:paraId="0D407FC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69" w:type="dxa"/>
            <w:noWrap/>
            <w:hideMark/>
          </w:tcPr>
          <w:p w14:paraId="7E71E3D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r>
      <w:tr w:rsidR="004E6AB4" w:rsidRPr="00194C4A" w14:paraId="564E666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D987809"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stałe</w:t>
            </w:r>
          </w:p>
        </w:tc>
        <w:tc>
          <w:tcPr>
            <w:tcW w:w="979" w:type="dxa"/>
            <w:noWrap/>
            <w:hideMark/>
          </w:tcPr>
          <w:p w14:paraId="5D41DA6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3 184</w:t>
            </w:r>
          </w:p>
        </w:tc>
        <w:tc>
          <w:tcPr>
            <w:tcW w:w="971" w:type="dxa"/>
            <w:noWrap/>
            <w:hideMark/>
          </w:tcPr>
          <w:p w14:paraId="4264288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4 298</w:t>
            </w:r>
          </w:p>
        </w:tc>
        <w:tc>
          <w:tcPr>
            <w:tcW w:w="969" w:type="dxa"/>
            <w:noWrap/>
            <w:hideMark/>
          </w:tcPr>
          <w:p w14:paraId="1773F36D"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5 968</w:t>
            </w:r>
          </w:p>
        </w:tc>
      </w:tr>
      <w:tr w:rsidR="004E6AB4" w:rsidRPr="00194C4A" w14:paraId="4D9DECC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8BB540A"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eksploatacyjne - paliwo</w:t>
            </w:r>
          </w:p>
        </w:tc>
        <w:tc>
          <w:tcPr>
            <w:tcW w:w="979" w:type="dxa"/>
            <w:noWrap/>
            <w:hideMark/>
          </w:tcPr>
          <w:p w14:paraId="6593B63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2 784</w:t>
            </w:r>
          </w:p>
        </w:tc>
        <w:tc>
          <w:tcPr>
            <w:tcW w:w="971" w:type="dxa"/>
            <w:noWrap/>
            <w:hideMark/>
          </w:tcPr>
          <w:p w14:paraId="6EC2006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3 898</w:t>
            </w:r>
          </w:p>
        </w:tc>
        <w:tc>
          <w:tcPr>
            <w:tcW w:w="969" w:type="dxa"/>
            <w:noWrap/>
            <w:hideMark/>
          </w:tcPr>
          <w:p w14:paraId="2396072C"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5 568</w:t>
            </w:r>
          </w:p>
        </w:tc>
      </w:tr>
      <w:tr w:rsidR="004E6AB4" w:rsidRPr="00194C4A" w14:paraId="233DCA1C"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E91D80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 serwisowania</w:t>
            </w:r>
          </w:p>
        </w:tc>
        <w:tc>
          <w:tcPr>
            <w:tcW w:w="979" w:type="dxa"/>
            <w:noWrap/>
            <w:hideMark/>
          </w:tcPr>
          <w:p w14:paraId="7C1850F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71" w:type="dxa"/>
            <w:noWrap/>
            <w:hideMark/>
          </w:tcPr>
          <w:p w14:paraId="4BE5F85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69" w:type="dxa"/>
            <w:noWrap/>
            <w:hideMark/>
          </w:tcPr>
          <w:p w14:paraId="5074932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r>
      <w:tr w:rsidR="004E6AB4" w:rsidRPr="00194C4A" w14:paraId="4CF43F3F"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47F5B95"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cyklu 15 lat</w:t>
            </w:r>
          </w:p>
        </w:tc>
        <w:tc>
          <w:tcPr>
            <w:tcW w:w="979" w:type="dxa"/>
            <w:noWrap/>
            <w:hideMark/>
          </w:tcPr>
          <w:p w14:paraId="74E91A9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101 760</w:t>
            </w:r>
          </w:p>
        </w:tc>
        <w:tc>
          <w:tcPr>
            <w:tcW w:w="971" w:type="dxa"/>
            <w:noWrap/>
            <w:hideMark/>
          </w:tcPr>
          <w:p w14:paraId="2DAD632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121 464</w:t>
            </w:r>
          </w:p>
        </w:tc>
        <w:tc>
          <w:tcPr>
            <w:tcW w:w="969" w:type="dxa"/>
            <w:noWrap/>
            <w:hideMark/>
          </w:tcPr>
          <w:p w14:paraId="6FC0A7D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155 520</w:t>
            </w:r>
          </w:p>
        </w:tc>
      </w:tr>
      <w:tr w:rsidR="004E6AB4" w:rsidRPr="00194C4A" w14:paraId="7E97A07C"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512B20D6"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gruntowa pompa ciepła - taryfa G11</w:t>
            </w:r>
          </w:p>
        </w:tc>
      </w:tr>
      <w:tr w:rsidR="004E6AB4" w:rsidRPr="00194C4A" w14:paraId="792ED50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19F4A0B9" w14:textId="77777777" w:rsidR="004E6AB4" w:rsidRPr="00194C4A" w:rsidRDefault="004E6AB4" w:rsidP="004E6AB4">
            <w:pPr>
              <w:pStyle w:val="tabela0"/>
              <w:spacing w:before="0" w:after="0"/>
              <w:rPr>
                <w:szCs w:val="20"/>
                <w:lang w:val="pl-PL" w:eastAsia="pl-PL"/>
              </w:rPr>
            </w:pPr>
          </w:p>
        </w:tc>
        <w:tc>
          <w:tcPr>
            <w:tcW w:w="979" w:type="dxa"/>
            <w:noWrap/>
          </w:tcPr>
          <w:p w14:paraId="58C68D6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542CA5F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4FE7582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5A6130A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4AFFC43"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inwestycyjne</w:t>
            </w:r>
          </w:p>
        </w:tc>
        <w:tc>
          <w:tcPr>
            <w:tcW w:w="979" w:type="dxa"/>
            <w:noWrap/>
            <w:hideMark/>
          </w:tcPr>
          <w:p w14:paraId="3E6D542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90 000</w:t>
            </w:r>
          </w:p>
        </w:tc>
        <w:tc>
          <w:tcPr>
            <w:tcW w:w="971" w:type="dxa"/>
            <w:noWrap/>
            <w:hideMark/>
          </w:tcPr>
          <w:p w14:paraId="034256C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102 000</w:t>
            </w:r>
          </w:p>
        </w:tc>
        <w:tc>
          <w:tcPr>
            <w:tcW w:w="969" w:type="dxa"/>
            <w:noWrap/>
            <w:hideMark/>
          </w:tcPr>
          <w:p w14:paraId="2306E3E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138 000</w:t>
            </w:r>
          </w:p>
        </w:tc>
      </w:tr>
      <w:tr w:rsidR="004E6AB4" w:rsidRPr="00194C4A" w14:paraId="74ADAF3F"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5D94D94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dolnego źródła ciepła</w:t>
            </w:r>
          </w:p>
        </w:tc>
        <w:tc>
          <w:tcPr>
            <w:tcW w:w="979" w:type="dxa"/>
            <w:noWrap/>
            <w:hideMark/>
          </w:tcPr>
          <w:p w14:paraId="325F50E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40 000</w:t>
            </w:r>
          </w:p>
        </w:tc>
        <w:tc>
          <w:tcPr>
            <w:tcW w:w="971" w:type="dxa"/>
            <w:noWrap/>
            <w:hideMark/>
          </w:tcPr>
          <w:p w14:paraId="0DAE9F6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50 000</w:t>
            </w:r>
          </w:p>
        </w:tc>
        <w:tc>
          <w:tcPr>
            <w:tcW w:w="969" w:type="dxa"/>
            <w:noWrap/>
            <w:hideMark/>
          </w:tcPr>
          <w:p w14:paraId="7F26202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80 000</w:t>
            </w:r>
          </w:p>
        </w:tc>
      </w:tr>
      <w:tr w:rsidR="004E6AB4" w:rsidRPr="00194C4A" w14:paraId="5DA5D40D"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628ED9C"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pompy ciepła</w:t>
            </w:r>
          </w:p>
        </w:tc>
        <w:tc>
          <w:tcPr>
            <w:tcW w:w="979" w:type="dxa"/>
            <w:noWrap/>
            <w:hideMark/>
          </w:tcPr>
          <w:p w14:paraId="2B305EE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8 000</w:t>
            </w:r>
          </w:p>
        </w:tc>
        <w:tc>
          <w:tcPr>
            <w:tcW w:w="971" w:type="dxa"/>
            <w:noWrap/>
            <w:hideMark/>
          </w:tcPr>
          <w:p w14:paraId="79B5869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10 000</w:t>
            </w:r>
          </w:p>
        </w:tc>
        <w:tc>
          <w:tcPr>
            <w:tcW w:w="969" w:type="dxa"/>
            <w:noWrap/>
            <w:hideMark/>
          </w:tcPr>
          <w:p w14:paraId="43F9B51C"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16 000</w:t>
            </w:r>
          </w:p>
        </w:tc>
      </w:tr>
      <w:tr w:rsidR="004E6AB4" w:rsidRPr="00194C4A" w14:paraId="02FF85F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DC4F19B"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ogrzewania podłogowego</w:t>
            </w:r>
          </w:p>
        </w:tc>
        <w:tc>
          <w:tcPr>
            <w:tcW w:w="979" w:type="dxa"/>
            <w:noWrap/>
            <w:hideMark/>
          </w:tcPr>
          <w:p w14:paraId="47759CF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71" w:type="dxa"/>
            <w:noWrap/>
            <w:hideMark/>
          </w:tcPr>
          <w:p w14:paraId="061307B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69" w:type="dxa"/>
            <w:noWrap/>
            <w:hideMark/>
          </w:tcPr>
          <w:p w14:paraId="231BF7D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r>
      <w:tr w:rsidR="004E6AB4" w:rsidRPr="00194C4A" w14:paraId="2951E51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FC40C0F"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stałe</w:t>
            </w:r>
          </w:p>
        </w:tc>
        <w:tc>
          <w:tcPr>
            <w:tcW w:w="979" w:type="dxa"/>
            <w:noWrap/>
            <w:hideMark/>
          </w:tcPr>
          <w:p w14:paraId="3F0F6A6D"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2 592</w:t>
            </w:r>
          </w:p>
        </w:tc>
        <w:tc>
          <w:tcPr>
            <w:tcW w:w="971" w:type="dxa"/>
            <w:noWrap/>
            <w:hideMark/>
          </w:tcPr>
          <w:p w14:paraId="4D72B34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3 389</w:t>
            </w:r>
          </w:p>
        </w:tc>
        <w:tc>
          <w:tcPr>
            <w:tcW w:w="969" w:type="dxa"/>
            <w:noWrap/>
            <w:hideMark/>
          </w:tcPr>
          <w:p w14:paraId="4455C42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4 584</w:t>
            </w:r>
          </w:p>
        </w:tc>
      </w:tr>
      <w:tr w:rsidR="004E6AB4" w:rsidRPr="00194C4A" w14:paraId="15A22EAC"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5CE07DB"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eksploatacyjne - paliwo</w:t>
            </w:r>
          </w:p>
        </w:tc>
        <w:tc>
          <w:tcPr>
            <w:tcW w:w="979" w:type="dxa"/>
            <w:noWrap/>
            <w:hideMark/>
          </w:tcPr>
          <w:p w14:paraId="0C10435D"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1 992</w:t>
            </w:r>
          </w:p>
        </w:tc>
        <w:tc>
          <w:tcPr>
            <w:tcW w:w="971" w:type="dxa"/>
            <w:noWrap/>
            <w:hideMark/>
          </w:tcPr>
          <w:p w14:paraId="66F5025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2 789</w:t>
            </w:r>
          </w:p>
        </w:tc>
        <w:tc>
          <w:tcPr>
            <w:tcW w:w="969" w:type="dxa"/>
            <w:noWrap/>
            <w:hideMark/>
          </w:tcPr>
          <w:p w14:paraId="6068200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3 984</w:t>
            </w:r>
          </w:p>
        </w:tc>
      </w:tr>
      <w:tr w:rsidR="004E6AB4" w:rsidRPr="00194C4A" w14:paraId="6C605598"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9E54CD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 serwisowania</w:t>
            </w:r>
          </w:p>
        </w:tc>
        <w:tc>
          <w:tcPr>
            <w:tcW w:w="979" w:type="dxa"/>
            <w:noWrap/>
            <w:hideMark/>
          </w:tcPr>
          <w:p w14:paraId="3CC0704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600</w:t>
            </w:r>
          </w:p>
        </w:tc>
        <w:tc>
          <w:tcPr>
            <w:tcW w:w="971" w:type="dxa"/>
            <w:noWrap/>
            <w:hideMark/>
          </w:tcPr>
          <w:p w14:paraId="3D9F12E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600</w:t>
            </w:r>
          </w:p>
        </w:tc>
        <w:tc>
          <w:tcPr>
            <w:tcW w:w="969" w:type="dxa"/>
            <w:noWrap/>
            <w:hideMark/>
          </w:tcPr>
          <w:p w14:paraId="1AA5F97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600</w:t>
            </w:r>
          </w:p>
        </w:tc>
      </w:tr>
      <w:tr w:rsidR="004E6AB4" w:rsidRPr="00194C4A" w14:paraId="566DA30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6C0A2BA"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cyklu 15 lat</w:t>
            </w:r>
          </w:p>
        </w:tc>
        <w:tc>
          <w:tcPr>
            <w:tcW w:w="979" w:type="dxa"/>
            <w:noWrap/>
            <w:hideMark/>
          </w:tcPr>
          <w:p w14:paraId="672F92C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128 880</w:t>
            </w:r>
          </w:p>
        </w:tc>
        <w:tc>
          <w:tcPr>
            <w:tcW w:w="971" w:type="dxa"/>
            <w:noWrap/>
            <w:hideMark/>
          </w:tcPr>
          <w:p w14:paraId="271FF5D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152 832</w:t>
            </w:r>
          </w:p>
        </w:tc>
        <w:tc>
          <w:tcPr>
            <w:tcW w:w="969" w:type="dxa"/>
            <w:noWrap/>
            <w:hideMark/>
          </w:tcPr>
          <w:p w14:paraId="1027803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206 760</w:t>
            </w:r>
          </w:p>
        </w:tc>
      </w:tr>
      <w:tr w:rsidR="004E6AB4" w:rsidRPr="00194C4A" w14:paraId="6BD471F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47142B78" w14:textId="77777777" w:rsidR="004E6AB4" w:rsidRPr="00194C4A" w:rsidRDefault="004E6AB4" w:rsidP="004E6AB4">
            <w:pPr>
              <w:pStyle w:val="tabela0"/>
              <w:spacing w:before="0" w:after="0"/>
              <w:rPr>
                <w:szCs w:val="20"/>
                <w:lang w:eastAsia="pl-PL"/>
              </w:rPr>
            </w:pPr>
            <w:proofErr w:type="spellStart"/>
            <w:r w:rsidRPr="00194C4A">
              <w:rPr>
                <w:szCs w:val="20"/>
              </w:rPr>
              <w:t>kocioł</w:t>
            </w:r>
            <w:proofErr w:type="spellEnd"/>
            <w:r w:rsidR="00A82149" w:rsidRPr="00194C4A">
              <w:rPr>
                <w:szCs w:val="20"/>
              </w:rPr>
              <w:t xml:space="preserve"> </w:t>
            </w:r>
            <w:proofErr w:type="spellStart"/>
            <w:r w:rsidRPr="00194C4A">
              <w:rPr>
                <w:szCs w:val="20"/>
              </w:rPr>
              <w:t>elektryczny</w:t>
            </w:r>
            <w:proofErr w:type="spellEnd"/>
            <w:r w:rsidRPr="00194C4A">
              <w:rPr>
                <w:szCs w:val="20"/>
              </w:rPr>
              <w:t xml:space="preserve"> - </w:t>
            </w:r>
            <w:proofErr w:type="spellStart"/>
            <w:r w:rsidRPr="00194C4A">
              <w:rPr>
                <w:szCs w:val="20"/>
              </w:rPr>
              <w:t>taryfa</w:t>
            </w:r>
            <w:proofErr w:type="spellEnd"/>
            <w:r w:rsidRPr="00194C4A">
              <w:rPr>
                <w:szCs w:val="20"/>
              </w:rPr>
              <w:t xml:space="preserve"> G12as</w:t>
            </w:r>
          </w:p>
        </w:tc>
      </w:tr>
      <w:tr w:rsidR="004E6AB4" w:rsidRPr="00194C4A" w14:paraId="371CF40F"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5024BC43" w14:textId="77777777" w:rsidR="004E6AB4" w:rsidRPr="00194C4A" w:rsidRDefault="004E6AB4" w:rsidP="004E6AB4">
            <w:pPr>
              <w:pStyle w:val="tabela0"/>
              <w:spacing w:before="0" w:after="0"/>
              <w:rPr>
                <w:szCs w:val="20"/>
                <w:lang w:eastAsia="pl-PL"/>
              </w:rPr>
            </w:pPr>
          </w:p>
        </w:tc>
        <w:tc>
          <w:tcPr>
            <w:tcW w:w="979" w:type="dxa"/>
            <w:noWrap/>
          </w:tcPr>
          <w:p w14:paraId="2C5744B6"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2AF3C2F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648AAD0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46F2D5F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CCBA95B"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inwestycyjne</w:t>
            </w:r>
          </w:p>
        </w:tc>
        <w:tc>
          <w:tcPr>
            <w:tcW w:w="979" w:type="dxa"/>
            <w:noWrap/>
            <w:hideMark/>
          </w:tcPr>
          <w:p w14:paraId="5C2CF3F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50 800</w:t>
            </w:r>
          </w:p>
        </w:tc>
        <w:tc>
          <w:tcPr>
            <w:tcW w:w="971" w:type="dxa"/>
            <w:noWrap/>
            <w:hideMark/>
          </w:tcPr>
          <w:p w14:paraId="4397C70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50 000</w:t>
            </w:r>
          </w:p>
        </w:tc>
        <w:tc>
          <w:tcPr>
            <w:tcW w:w="969" w:type="dxa"/>
            <w:noWrap/>
            <w:hideMark/>
          </w:tcPr>
          <w:p w14:paraId="30BC681C"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53 600</w:t>
            </w:r>
          </w:p>
        </w:tc>
      </w:tr>
      <w:tr w:rsidR="004E6AB4" w:rsidRPr="00194C4A" w14:paraId="058FA53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D070566"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budowa przyłącza lub wymiana przyłącza o potrzebnej mocy</w:t>
            </w:r>
          </w:p>
        </w:tc>
        <w:tc>
          <w:tcPr>
            <w:tcW w:w="979" w:type="dxa"/>
            <w:noWrap/>
            <w:hideMark/>
          </w:tcPr>
          <w:p w14:paraId="4166FB6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10 000</w:t>
            </w:r>
          </w:p>
        </w:tc>
        <w:tc>
          <w:tcPr>
            <w:tcW w:w="971" w:type="dxa"/>
            <w:noWrap/>
            <w:hideMark/>
          </w:tcPr>
          <w:p w14:paraId="26C6DD0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8 000</w:t>
            </w:r>
          </w:p>
        </w:tc>
        <w:tc>
          <w:tcPr>
            <w:tcW w:w="969" w:type="dxa"/>
            <w:noWrap/>
            <w:hideMark/>
          </w:tcPr>
          <w:p w14:paraId="3619599D"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8 000</w:t>
            </w:r>
          </w:p>
        </w:tc>
      </w:tr>
      <w:tr w:rsidR="004E6AB4" w:rsidRPr="00194C4A" w14:paraId="30D03A0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2C300C1"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wykonanie zbiornika buforowego</w:t>
            </w:r>
          </w:p>
        </w:tc>
        <w:tc>
          <w:tcPr>
            <w:tcW w:w="979" w:type="dxa"/>
          </w:tcPr>
          <w:p w14:paraId="3E00E60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4 800</w:t>
            </w:r>
          </w:p>
        </w:tc>
        <w:tc>
          <w:tcPr>
            <w:tcW w:w="971" w:type="dxa"/>
            <w:noWrap/>
            <w:hideMark/>
          </w:tcPr>
          <w:p w14:paraId="43853C0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6 000</w:t>
            </w:r>
          </w:p>
        </w:tc>
        <w:tc>
          <w:tcPr>
            <w:tcW w:w="969" w:type="dxa"/>
            <w:noWrap/>
            <w:hideMark/>
          </w:tcPr>
          <w:p w14:paraId="695D068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9 600</w:t>
            </w:r>
          </w:p>
        </w:tc>
      </w:tr>
      <w:tr w:rsidR="004E6AB4" w:rsidRPr="00194C4A" w14:paraId="77C1014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3F4F7909"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wykonanie elektrycznego ogrzewania podłogowego</w:t>
            </w:r>
          </w:p>
        </w:tc>
        <w:tc>
          <w:tcPr>
            <w:tcW w:w="979" w:type="dxa"/>
          </w:tcPr>
          <w:p w14:paraId="66E31B3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36 000</w:t>
            </w:r>
          </w:p>
        </w:tc>
        <w:tc>
          <w:tcPr>
            <w:tcW w:w="971" w:type="dxa"/>
            <w:noWrap/>
          </w:tcPr>
          <w:p w14:paraId="3198221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36 000</w:t>
            </w:r>
          </w:p>
        </w:tc>
        <w:tc>
          <w:tcPr>
            <w:tcW w:w="969" w:type="dxa"/>
            <w:noWrap/>
          </w:tcPr>
          <w:p w14:paraId="346091A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36 000</w:t>
            </w:r>
          </w:p>
        </w:tc>
      </w:tr>
      <w:tr w:rsidR="004E6AB4" w:rsidRPr="00194C4A" w14:paraId="475C8903"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25A9E17"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stałe</w:t>
            </w:r>
          </w:p>
        </w:tc>
        <w:tc>
          <w:tcPr>
            <w:tcW w:w="979" w:type="dxa"/>
            <w:noWrap/>
            <w:hideMark/>
          </w:tcPr>
          <w:p w14:paraId="296FB31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3 040</w:t>
            </w:r>
          </w:p>
        </w:tc>
        <w:tc>
          <w:tcPr>
            <w:tcW w:w="971" w:type="dxa"/>
            <w:noWrap/>
            <w:hideMark/>
          </w:tcPr>
          <w:p w14:paraId="3D36784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4 096</w:t>
            </w:r>
          </w:p>
        </w:tc>
        <w:tc>
          <w:tcPr>
            <w:tcW w:w="969" w:type="dxa"/>
            <w:noWrap/>
            <w:hideMark/>
          </w:tcPr>
          <w:p w14:paraId="6DB156D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5 680</w:t>
            </w:r>
          </w:p>
        </w:tc>
      </w:tr>
      <w:tr w:rsidR="004E6AB4" w:rsidRPr="00194C4A" w14:paraId="6163AB5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400FFF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eksploatacyjne - paliwo</w:t>
            </w:r>
          </w:p>
        </w:tc>
        <w:tc>
          <w:tcPr>
            <w:tcW w:w="979" w:type="dxa"/>
            <w:noWrap/>
            <w:hideMark/>
          </w:tcPr>
          <w:p w14:paraId="7567C82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2 640</w:t>
            </w:r>
          </w:p>
        </w:tc>
        <w:tc>
          <w:tcPr>
            <w:tcW w:w="971" w:type="dxa"/>
            <w:noWrap/>
            <w:hideMark/>
          </w:tcPr>
          <w:p w14:paraId="297710FC"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3 696</w:t>
            </w:r>
          </w:p>
        </w:tc>
        <w:tc>
          <w:tcPr>
            <w:tcW w:w="969" w:type="dxa"/>
            <w:noWrap/>
            <w:hideMark/>
          </w:tcPr>
          <w:p w14:paraId="57D354A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5 280</w:t>
            </w:r>
          </w:p>
        </w:tc>
      </w:tr>
      <w:tr w:rsidR="004E6AB4" w:rsidRPr="00194C4A" w14:paraId="180873F2"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7B006AF"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 serwisowania</w:t>
            </w:r>
          </w:p>
        </w:tc>
        <w:tc>
          <w:tcPr>
            <w:tcW w:w="979" w:type="dxa"/>
            <w:noWrap/>
            <w:hideMark/>
          </w:tcPr>
          <w:p w14:paraId="46FD539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71" w:type="dxa"/>
            <w:noWrap/>
            <w:hideMark/>
          </w:tcPr>
          <w:p w14:paraId="7F7DD1C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69" w:type="dxa"/>
            <w:noWrap/>
            <w:hideMark/>
          </w:tcPr>
          <w:p w14:paraId="18E4AE8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r>
      <w:tr w:rsidR="004E6AB4" w:rsidRPr="00194C4A" w14:paraId="768A78F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754CAE8"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cyklu 15 lat</w:t>
            </w:r>
          </w:p>
        </w:tc>
        <w:tc>
          <w:tcPr>
            <w:tcW w:w="979" w:type="dxa"/>
            <w:noWrap/>
            <w:hideMark/>
          </w:tcPr>
          <w:p w14:paraId="2AF8DE6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96 400</w:t>
            </w:r>
          </w:p>
        </w:tc>
        <w:tc>
          <w:tcPr>
            <w:tcW w:w="971" w:type="dxa"/>
            <w:noWrap/>
            <w:hideMark/>
          </w:tcPr>
          <w:p w14:paraId="2878F12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111 440</w:t>
            </w:r>
          </w:p>
        </w:tc>
        <w:tc>
          <w:tcPr>
            <w:tcW w:w="969" w:type="dxa"/>
            <w:noWrap/>
            <w:hideMark/>
          </w:tcPr>
          <w:p w14:paraId="42C7656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138 800</w:t>
            </w:r>
          </w:p>
        </w:tc>
      </w:tr>
      <w:tr w:rsidR="004E6AB4" w:rsidRPr="00194C4A" w14:paraId="324839E2"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394F4CF6"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powietrzna pompa ciepła - taryfa G12as</w:t>
            </w:r>
          </w:p>
        </w:tc>
      </w:tr>
      <w:tr w:rsidR="004E6AB4" w:rsidRPr="00194C4A" w14:paraId="736D92B1"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17E155A4" w14:textId="77777777" w:rsidR="004E6AB4" w:rsidRPr="00194C4A" w:rsidRDefault="004E6AB4" w:rsidP="004E6AB4">
            <w:pPr>
              <w:pStyle w:val="tabela0"/>
              <w:spacing w:before="0" w:after="0"/>
              <w:rPr>
                <w:szCs w:val="20"/>
                <w:lang w:val="pl-PL" w:eastAsia="pl-PL"/>
              </w:rPr>
            </w:pPr>
          </w:p>
        </w:tc>
        <w:tc>
          <w:tcPr>
            <w:tcW w:w="979" w:type="dxa"/>
            <w:noWrap/>
          </w:tcPr>
          <w:p w14:paraId="3A9F337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08855F1B"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7F9E353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2F4186B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DA18437"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inwestycyjne</w:t>
            </w:r>
          </w:p>
        </w:tc>
        <w:tc>
          <w:tcPr>
            <w:tcW w:w="979" w:type="dxa"/>
            <w:noWrap/>
            <w:hideMark/>
          </w:tcPr>
          <w:p w14:paraId="485A0BD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58 800</w:t>
            </w:r>
          </w:p>
        </w:tc>
        <w:tc>
          <w:tcPr>
            <w:tcW w:w="971" w:type="dxa"/>
            <w:noWrap/>
            <w:hideMark/>
          </w:tcPr>
          <w:p w14:paraId="418448F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63 000</w:t>
            </w:r>
          </w:p>
        </w:tc>
        <w:tc>
          <w:tcPr>
            <w:tcW w:w="969" w:type="dxa"/>
            <w:noWrap/>
            <w:hideMark/>
          </w:tcPr>
          <w:p w14:paraId="0AEFDEC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75 600</w:t>
            </w:r>
          </w:p>
        </w:tc>
      </w:tr>
      <w:tr w:rsidR="004E6AB4" w:rsidRPr="00194C4A" w14:paraId="4F343746"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FD97324"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pompy ciepła</w:t>
            </w:r>
          </w:p>
        </w:tc>
        <w:tc>
          <w:tcPr>
            <w:tcW w:w="979" w:type="dxa"/>
            <w:noWrap/>
            <w:hideMark/>
          </w:tcPr>
          <w:p w14:paraId="54231E6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12 000</w:t>
            </w:r>
          </w:p>
        </w:tc>
        <w:tc>
          <w:tcPr>
            <w:tcW w:w="971" w:type="dxa"/>
            <w:noWrap/>
            <w:hideMark/>
          </w:tcPr>
          <w:p w14:paraId="6252CFE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15 000</w:t>
            </w:r>
          </w:p>
        </w:tc>
        <w:tc>
          <w:tcPr>
            <w:tcW w:w="969" w:type="dxa"/>
            <w:noWrap/>
            <w:hideMark/>
          </w:tcPr>
          <w:p w14:paraId="1DFEB36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24 000</w:t>
            </w:r>
          </w:p>
        </w:tc>
      </w:tr>
      <w:tr w:rsidR="004E6AB4" w:rsidRPr="00194C4A" w14:paraId="1D8BA708"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1396A9F"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wykonanie zbiornika buforowego</w:t>
            </w:r>
          </w:p>
        </w:tc>
        <w:tc>
          <w:tcPr>
            <w:tcW w:w="979" w:type="dxa"/>
            <w:noWrap/>
            <w:hideMark/>
          </w:tcPr>
          <w:p w14:paraId="32BC28B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4 800</w:t>
            </w:r>
          </w:p>
        </w:tc>
        <w:tc>
          <w:tcPr>
            <w:tcW w:w="971" w:type="dxa"/>
            <w:noWrap/>
            <w:hideMark/>
          </w:tcPr>
          <w:p w14:paraId="7772848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6 000</w:t>
            </w:r>
          </w:p>
        </w:tc>
        <w:tc>
          <w:tcPr>
            <w:tcW w:w="969" w:type="dxa"/>
            <w:noWrap/>
            <w:hideMark/>
          </w:tcPr>
          <w:p w14:paraId="7F5290D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9 600</w:t>
            </w:r>
          </w:p>
        </w:tc>
      </w:tr>
      <w:tr w:rsidR="004E6AB4" w:rsidRPr="00194C4A" w14:paraId="5EBD2926"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1939B6D"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ogrzewania podłogowego</w:t>
            </w:r>
          </w:p>
        </w:tc>
        <w:tc>
          <w:tcPr>
            <w:tcW w:w="979" w:type="dxa"/>
            <w:noWrap/>
            <w:hideMark/>
          </w:tcPr>
          <w:p w14:paraId="66BE5CF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71" w:type="dxa"/>
            <w:noWrap/>
            <w:hideMark/>
          </w:tcPr>
          <w:p w14:paraId="30007A2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69" w:type="dxa"/>
            <w:noWrap/>
            <w:hideMark/>
          </w:tcPr>
          <w:p w14:paraId="1D5B9DB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r>
      <w:tr w:rsidR="004E6AB4" w:rsidRPr="00194C4A" w14:paraId="4141893C"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9E08A3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stałe</w:t>
            </w:r>
          </w:p>
        </w:tc>
        <w:tc>
          <w:tcPr>
            <w:tcW w:w="979" w:type="dxa"/>
            <w:noWrap/>
            <w:hideMark/>
          </w:tcPr>
          <w:p w14:paraId="56226F8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1 720</w:t>
            </w:r>
          </w:p>
        </w:tc>
        <w:tc>
          <w:tcPr>
            <w:tcW w:w="971" w:type="dxa"/>
            <w:noWrap/>
            <w:hideMark/>
          </w:tcPr>
          <w:p w14:paraId="021CDC2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2 248</w:t>
            </w:r>
          </w:p>
        </w:tc>
        <w:tc>
          <w:tcPr>
            <w:tcW w:w="969" w:type="dxa"/>
            <w:noWrap/>
            <w:hideMark/>
          </w:tcPr>
          <w:p w14:paraId="28362BF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3 040</w:t>
            </w:r>
          </w:p>
        </w:tc>
      </w:tr>
      <w:tr w:rsidR="004E6AB4" w:rsidRPr="00194C4A" w14:paraId="5A17F1A3"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0A3A9FDD"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eksploatacyjne - paliwo</w:t>
            </w:r>
          </w:p>
        </w:tc>
        <w:tc>
          <w:tcPr>
            <w:tcW w:w="979" w:type="dxa"/>
            <w:noWrap/>
          </w:tcPr>
          <w:p w14:paraId="06138554"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1 320</w:t>
            </w:r>
          </w:p>
        </w:tc>
        <w:tc>
          <w:tcPr>
            <w:tcW w:w="971" w:type="dxa"/>
            <w:noWrap/>
          </w:tcPr>
          <w:p w14:paraId="35EEA92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1 848</w:t>
            </w:r>
          </w:p>
        </w:tc>
        <w:tc>
          <w:tcPr>
            <w:tcW w:w="969" w:type="dxa"/>
            <w:noWrap/>
          </w:tcPr>
          <w:p w14:paraId="1FDC1B8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2 640</w:t>
            </w:r>
          </w:p>
        </w:tc>
      </w:tr>
      <w:tr w:rsidR="004E6AB4" w:rsidRPr="00194C4A" w14:paraId="7FE9F0B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39DE8E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 serwisowania</w:t>
            </w:r>
          </w:p>
        </w:tc>
        <w:tc>
          <w:tcPr>
            <w:tcW w:w="979" w:type="dxa"/>
            <w:noWrap/>
            <w:hideMark/>
          </w:tcPr>
          <w:p w14:paraId="3BFC0AC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71" w:type="dxa"/>
            <w:noWrap/>
            <w:hideMark/>
          </w:tcPr>
          <w:p w14:paraId="4F375F7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c>
          <w:tcPr>
            <w:tcW w:w="969" w:type="dxa"/>
            <w:noWrap/>
            <w:hideMark/>
          </w:tcPr>
          <w:p w14:paraId="1A56683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400</w:t>
            </w:r>
          </w:p>
        </w:tc>
      </w:tr>
      <w:tr w:rsidR="004E6AB4" w:rsidRPr="00194C4A" w14:paraId="3DE13BA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CC435F5"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cyklu 15 lat</w:t>
            </w:r>
          </w:p>
        </w:tc>
        <w:tc>
          <w:tcPr>
            <w:tcW w:w="979" w:type="dxa"/>
            <w:noWrap/>
            <w:hideMark/>
          </w:tcPr>
          <w:p w14:paraId="1E56C88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84 600</w:t>
            </w:r>
          </w:p>
        </w:tc>
        <w:tc>
          <w:tcPr>
            <w:tcW w:w="971" w:type="dxa"/>
            <w:noWrap/>
            <w:hideMark/>
          </w:tcPr>
          <w:p w14:paraId="0258AD2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96 720</w:t>
            </w:r>
          </w:p>
        </w:tc>
        <w:tc>
          <w:tcPr>
            <w:tcW w:w="969" w:type="dxa"/>
            <w:noWrap/>
            <w:hideMark/>
          </w:tcPr>
          <w:p w14:paraId="1EF87D0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121 200</w:t>
            </w:r>
          </w:p>
        </w:tc>
      </w:tr>
      <w:tr w:rsidR="004E6AB4" w:rsidRPr="00194C4A" w14:paraId="2090E9E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04BB4D4B"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gruntowa pompa ciepła - taryfa G12as</w:t>
            </w:r>
          </w:p>
        </w:tc>
      </w:tr>
      <w:tr w:rsidR="004E6AB4" w:rsidRPr="00194C4A" w14:paraId="42F920F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7268EF9E" w14:textId="77777777" w:rsidR="004E6AB4" w:rsidRPr="00194C4A" w:rsidRDefault="004E6AB4" w:rsidP="004E6AB4">
            <w:pPr>
              <w:pStyle w:val="tabela0"/>
              <w:spacing w:before="0" w:after="0"/>
              <w:rPr>
                <w:szCs w:val="20"/>
                <w:lang w:val="pl-PL" w:eastAsia="pl-PL"/>
              </w:rPr>
            </w:pPr>
          </w:p>
        </w:tc>
        <w:tc>
          <w:tcPr>
            <w:tcW w:w="979" w:type="dxa"/>
            <w:noWrap/>
          </w:tcPr>
          <w:p w14:paraId="3EBD77E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05ADF4B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7D911C5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6ADCF90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A72FBE5"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inwestycyjne</w:t>
            </w:r>
          </w:p>
        </w:tc>
        <w:tc>
          <w:tcPr>
            <w:tcW w:w="979" w:type="dxa"/>
            <w:noWrap/>
            <w:hideMark/>
          </w:tcPr>
          <w:p w14:paraId="583681AB"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94 800</w:t>
            </w:r>
          </w:p>
        </w:tc>
        <w:tc>
          <w:tcPr>
            <w:tcW w:w="971" w:type="dxa"/>
            <w:noWrap/>
            <w:hideMark/>
          </w:tcPr>
          <w:p w14:paraId="3E19522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108 000</w:t>
            </w:r>
          </w:p>
        </w:tc>
        <w:tc>
          <w:tcPr>
            <w:tcW w:w="969" w:type="dxa"/>
            <w:noWrap/>
            <w:hideMark/>
          </w:tcPr>
          <w:p w14:paraId="6C71F55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147 600</w:t>
            </w:r>
          </w:p>
        </w:tc>
      </w:tr>
      <w:tr w:rsidR="004E6AB4" w:rsidRPr="00194C4A" w14:paraId="6ADC261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A4A1181"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dolnego źródła ciepła</w:t>
            </w:r>
          </w:p>
        </w:tc>
        <w:tc>
          <w:tcPr>
            <w:tcW w:w="979" w:type="dxa"/>
            <w:noWrap/>
            <w:hideMark/>
          </w:tcPr>
          <w:p w14:paraId="468E4FDD"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40 000</w:t>
            </w:r>
          </w:p>
        </w:tc>
        <w:tc>
          <w:tcPr>
            <w:tcW w:w="971" w:type="dxa"/>
            <w:noWrap/>
            <w:hideMark/>
          </w:tcPr>
          <w:p w14:paraId="5C9AAE7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50 000</w:t>
            </w:r>
          </w:p>
        </w:tc>
        <w:tc>
          <w:tcPr>
            <w:tcW w:w="969" w:type="dxa"/>
            <w:noWrap/>
            <w:hideMark/>
          </w:tcPr>
          <w:p w14:paraId="3525167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80 000</w:t>
            </w:r>
          </w:p>
        </w:tc>
      </w:tr>
      <w:tr w:rsidR="004E6AB4" w:rsidRPr="00194C4A" w14:paraId="127CCCC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AADAC5A"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pompy ciepła</w:t>
            </w:r>
          </w:p>
        </w:tc>
        <w:tc>
          <w:tcPr>
            <w:tcW w:w="979" w:type="dxa"/>
            <w:noWrap/>
            <w:hideMark/>
          </w:tcPr>
          <w:p w14:paraId="13B9BF8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8 000</w:t>
            </w:r>
          </w:p>
        </w:tc>
        <w:tc>
          <w:tcPr>
            <w:tcW w:w="971" w:type="dxa"/>
            <w:noWrap/>
            <w:hideMark/>
          </w:tcPr>
          <w:p w14:paraId="57F4844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10 000</w:t>
            </w:r>
          </w:p>
        </w:tc>
        <w:tc>
          <w:tcPr>
            <w:tcW w:w="969" w:type="dxa"/>
            <w:noWrap/>
            <w:hideMark/>
          </w:tcPr>
          <w:p w14:paraId="5A83EF36"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16 000</w:t>
            </w:r>
          </w:p>
        </w:tc>
      </w:tr>
      <w:tr w:rsidR="004E6AB4" w:rsidRPr="00194C4A" w14:paraId="3C00C3F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58C89FD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wykonanie zbiornika buforowego</w:t>
            </w:r>
          </w:p>
        </w:tc>
        <w:tc>
          <w:tcPr>
            <w:tcW w:w="979" w:type="dxa"/>
            <w:noWrap/>
            <w:hideMark/>
          </w:tcPr>
          <w:p w14:paraId="23A8179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4 800</w:t>
            </w:r>
          </w:p>
        </w:tc>
        <w:tc>
          <w:tcPr>
            <w:tcW w:w="971" w:type="dxa"/>
            <w:noWrap/>
            <w:hideMark/>
          </w:tcPr>
          <w:p w14:paraId="029E406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6 000</w:t>
            </w:r>
          </w:p>
        </w:tc>
        <w:tc>
          <w:tcPr>
            <w:tcW w:w="969" w:type="dxa"/>
            <w:noWrap/>
            <w:hideMark/>
          </w:tcPr>
          <w:p w14:paraId="0C19272E"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9 600</w:t>
            </w:r>
          </w:p>
        </w:tc>
      </w:tr>
      <w:tr w:rsidR="004E6AB4" w:rsidRPr="00194C4A" w14:paraId="48D812C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469AFD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zabudowa ogrzewania podłogowego</w:t>
            </w:r>
          </w:p>
        </w:tc>
        <w:tc>
          <w:tcPr>
            <w:tcW w:w="979" w:type="dxa"/>
            <w:noWrap/>
            <w:hideMark/>
          </w:tcPr>
          <w:p w14:paraId="658A7CC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71" w:type="dxa"/>
            <w:noWrap/>
            <w:hideMark/>
          </w:tcPr>
          <w:p w14:paraId="0CE0C8D1"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c>
          <w:tcPr>
            <w:tcW w:w="969" w:type="dxa"/>
            <w:noWrap/>
            <w:hideMark/>
          </w:tcPr>
          <w:p w14:paraId="26849F18"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42 000</w:t>
            </w:r>
          </w:p>
        </w:tc>
      </w:tr>
      <w:tr w:rsidR="004E6AB4" w:rsidRPr="00194C4A" w14:paraId="11B349C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2455BCA1"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lastRenderedPageBreak/>
              <w:t>koszty stałe</w:t>
            </w:r>
          </w:p>
        </w:tc>
        <w:tc>
          <w:tcPr>
            <w:tcW w:w="979" w:type="dxa"/>
            <w:noWrap/>
          </w:tcPr>
          <w:p w14:paraId="08323FE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1 476</w:t>
            </w:r>
          </w:p>
        </w:tc>
        <w:tc>
          <w:tcPr>
            <w:tcW w:w="971" w:type="dxa"/>
            <w:noWrap/>
          </w:tcPr>
          <w:p w14:paraId="0AC9A15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1 826</w:t>
            </w:r>
          </w:p>
        </w:tc>
        <w:tc>
          <w:tcPr>
            <w:tcW w:w="969" w:type="dxa"/>
            <w:noWrap/>
          </w:tcPr>
          <w:p w14:paraId="743E363A"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2 352</w:t>
            </w:r>
          </w:p>
        </w:tc>
      </w:tr>
      <w:tr w:rsidR="004E6AB4" w:rsidRPr="00194C4A" w14:paraId="7E405B6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6232BB2"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eksploatacyjne - paliwo</w:t>
            </w:r>
          </w:p>
        </w:tc>
        <w:tc>
          <w:tcPr>
            <w:tcW w:w="979" w:type="dxa"/>
            <w:noWrap/>
            <w:hideMark/>
          </w:tcPr>
          <w:p w14:paraId="2E50068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876</w:t>
            </w:r>
          </w:p>
        </w:tc>
        <w:tc>
          <w:tcPr>
            <w:tcW w:w="971" w:type="dxa"/>
            <w:noWrap/>
            <w:hideMark/>
          </w:tcPr>
          <w:p w14:paraId="4F186CF2"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1 226</w:t>
            </w:r>
          </w:p>
        </w:tc>
        <w:tc>
          <w:tcPr>
            <w:tcW w:w="969" w:type="dxa"/>
            <w:noWrap/>
            <w:hideMark/>
          </w:tcPr>
          <w:p w14:paraId="7718675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1 752</w:t>
            </w:r>
          </w:p>
        </w:tc>
      </w:tr>
      <w:tr w:rsidR="004E6AB4" w:rsidRPr="00194C4A" w14:paraId="12FE9FB3"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5FE60B3"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 serwisowania</w:t>
            </w:r>
          </w:p>
        </w:tc>
        <w:tc>
          <w:tcPr>
            <w:tcW w:w="979" w:type="dxa"/>
            <w:noWrap/>
            <w:hideMark/>
          </w:tcPr>
          <w:p w14:paraId="0AD05905"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600</w:t>
            </w:r>
          </w:p>
        </w:tc>
        <w:tc>
          <w:tcPr>
            <w:tcW w:w="971" w:type="dxa"/>
            <w:noWrap/>
            <w:hideMark/>
          </w:tcPr>
          <w:p w14:paraId="75F3CBD0"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600</w:t>
            </w:r>
          </w:p>
        </w:tc>
        <w:tc>
          <w:tcPr>
            <w:tcW w:w="969" w:type="dxa"/>
            <w:noWrap/>
            <w:hideMark/>
          </w:tcPr>
          <w:p w14:paraId="24DED0D7"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600</w:t>
            </w:r>
          </w:p>
        </w:tc>
      </w:tr>
      <w:tr w:rsidR="004E6AB4" w:rsidRPr="00194C4A" w14:paraId="7A85C2D9"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D415677"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koszty cyklu 15 lat</w:t>
            </w:r>
          </w:p>
        </w:tc>
        <w:tc>
          <w:tcPr>
            <w:tcW w:w="979" w:type="dxa"/>
            <w:noWrap/>
            <w:hideMark/>
          </w:tcPr>
          <w:p w14:paraId="5E9EF529"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116 940</w:t>
            </w:r>
          </w:p>
        </w:tc>
        <w:tc>
          <w:tcPr>
            <w:tcW w:w="971" w:type="dxa"/>
            <w:noWrap/>
            <w:hideMark/>
          </w:tcPr>
          <w:p w14:paraId="13300F3F"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135 396</w:t>
            </w:r>
          </w:p>
        </w:tc>
        <w:tc>
          <w:tcPr>
            <w:tcW w:w="969" w:type="dxa"/>
            <w:noWrap/>
            <w:hideMark/>
          </w:tcPr>
          <w:p w14:paraId="35C5A633" w14:textId="77777777" w:rsidR="004E6AB4" w:rsidRPr="00194C4A" w:rsidRDefault="004E6AB4" w:rsidP="004E6AB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194C4A">
              <w:rPr>
                <w:rFonts w:ascii="Times New Roman" w:hAnsi="Times New Roman" w:cs="Times New Roman"/>
                <w:color w:val="000000"/>
                <w:sz w:val="20"/>
                <w:szCs w:val="20"/>
              </w:rPr>
              <w:t>182 880</w:t>
            </w:r>
          </w:p>
        </w:tc>
      </w:tr>
      <w:tr w:rsidR="004E6AB4" w:rsidRPr="00194C4A" w14:paraId="6BF6E0A3"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7890F43E"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 xml:space="preserve">kocioł automatyczny na </w:t>
            </w:r>
            <w:proofErr w:type="spellStart"/>
            <w:r w:rsidRPr="00194C4A">
              <w:rPr>
                <w:rFonts w:ascii="Times New Roman" w:hAnsi="Times New Roman" w:cs="Times New Roman"/>
                <w:color w:val="000000"/>
                <w:sz w:val="20"/>
                <w:szCs w:val="20"/>
              </w:rPr>
              <w:t>pelet</w:t>
            </w:r>
            <w:proofErr w:type="spellEnd"/>
          </w:p>
        </w:tc>
      </w:tr>
      <w:tr w:rsidR="004E6AB4" w:rsidRPr="00194C4A" w14:paraId="71CDFE4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7914BFA1" w14:textId="77777777" w:rsidR="004E6AB4" w:rsidRPr="00194C4A" w:rsidRDefault="004E6AB4" w:rsidP="004E6AB4">
            <w:pPr>
              <w:pStyle w:val="tabela0"/>
              <w:spacing w:before="0" w:after="0"/>
              <w:rPr>
                <w:szCs w:val="20"/>
                <w:lang w:eastAsia="pl-PL"/>
              </w:rPr>
            </w:pPr>
          </w:p>
        </w:tc>
        <w:tc>
          <w:tcPr>
            <w:tcW w:w="979" w:type="dxa"/>
            <w:noWrap/>
          </w:tcPr>
          <w:p w14:paraId="2C086B6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5A0D98F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56B17B2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7B88C52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69FC5DB"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inwestycyjne</w:t>
            </w:r>
            <w:proofErr w:type="spellEnd"/>
          </w:p>
        </w:tc>
        <w:tc>
          <w:tcPr>
            <w:tcW w:w="979" w:type="dxa"/>
            <w:noWrap/>
            <w:hideMark/>
          </w:tcPr>
          <w:p w14:paraId="3A76058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12 200</w:t>
            </w:r>
          </w:p>
        </w:tc>
        <w:tc>
          <w:tcPr>
            <w:tcW w:w="971" w:type="dxa"/>
            <w:noWrap/>
            <w:hideMark/>
          </w:tcPr>
          <w:p w14:paraId="5CBFC56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11 500</w:t>
            </w:r>
          </w:p>
        </w:tc>
        <w:tc>
          <w:tcPr>
            <w:tcW w:w="969" w:type="dxa"/>
            <w:noWrap/>
            <w:hideMark/>
          </w:tcPr>
          <w:p w14:paraId="44047EF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16 900</w:t>
            </w:r>
          </w:p>
        </w:tc>
      </w:tr>
      <w:tr w:rsidR="004E6AB4" w:rsidRPr="00194C4A" w14:paraId="287E0CC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900D5DE" w14:textId="77777777" w:rsidR="004E6AB4" w:rsidRPr="00194C4A" w:rsidRDefault="004E6AB4" w:rsidP="004E6AB4">
            <w:pPr>
              <w:pStyle w:val="tabela0"/>
              <w:spacing w:before="0" w:after="0"/>
              <w:rPr>
                <w:szCs w:val="20"/>
                <w:lang w:eastAsia="pl-PL"/>
              </w:rPr>
            </w:pPr>
            <w:proofErr w:type="spellStart"/>
            <w:r w:rsidRPr="00194C4A">
              <w:rPr>
                <w:szCs w:val="20"/>
                <w:lang w:eastAsia="pl-PL"/>
              </w:rPr>
              <w:t>zabudowa</w:t>
            </w:r>
            <w:proofErr w:type="spellEnd"/>
            <w:r w:rsidR="005D384C" w:rsidRPr="00194C4A">
              <w:rPr>
                <w:szCs w:val="20"/>
                <w:lang w:eastAsia="pl-PL"/>
              </w:rPr>
              <w:t xml:space="preserve"> </w:t>
            </w:r>
            <w:proofErr w:type="spellStart"/>
            <w:r w:rsidRPr="00194C4A">
              <w:rPr>
                <w:szCs w:val="20"/>
                <w:lang w:eastAsia="pl-PL"/>
              </w:rPr>
              <w:t>kotła</w:t>
            </w:r>
            <w:proofErr w:type="spellEnd"/>
          </w:p>
        </w:tc>
        <w:tc>
          <w:tcPr>
            <w:tcW w:w="979" w:type="dxa"/>
            <w:noWrap/>
            <w:hideMark/>
          </w:tcPr>
          <w:p w14:paraId="401977F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7 200</w:t>
            </w:r>
          </w:p>
        </w:tc>
        <w:tc>
          <w:tcPr>
            <w:tcW w:w="971" w:type="dxa"/>
            <w:noWrap/>
            <w:hideMark/>
          </w:tcPr>
          <w:p w14:paraId="2C1D3D0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9 000</w:t>
            </w:r>
          </w:p>
        </w:tc>
        <w:tc>
          <w:tcPr>
            <w:tcW w:w="969" w:type="dxa"/>
            <w:noWrap/>
            <w:hideMark/>
          </w:tcPr>
          <w:p w14:paraId="78BA91F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14 400</w:t>
            </w:r>
          </w:p>
        </w:tc>
      </w:tr>
      <w:tr w:rsidR="004E6AB4" w:rsidRPr="00194C4A" w14:paraId="32D0A641"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6BC8DDA" w14:textId="77777777" w:rsidR="004E6AB4" w:rsidRPr="00194C4A" w:rsidRDefault="004E6AB4" w:rsidP="004E6AB4">
            <w:pPr>
              <w:pStyle w:val="tabela0"/>
              <w:spacing w:before="0" w:after="0"/>
              <w:rPr>
                <w:szCs w:val="20"/>
                <w:lang w:val="pl-PL" w:eastAsia="pl-PL"/>
              </w:rPr>
            </w:pPr>
            <w:r w:rsidRPr="00194C4A">
              <w:rPr>
                <w:szCs w:val="20"/>
                <w:lang w:val="pl-PL" w:eastAsia="pl-PL"/>
              </w:rPr>
              <w:t>wykonanie komina lub zabudowa wkładki</w:t>
            </w:r>
          </w:p>
        </w:tc>
        <w:tc>
          <w:tcPr>
            <w:tcW w:w="979" w:type="dxa"/>
            <w:noWrap/>
            <w:hideMark/>
          </w:tcPr>
          <w:p w14:paraId="0A9AA516"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5 000</w:t>
            </w:r>
          </w:p>
        </w:tc>
        <w:tc>
          <w:tcPr>
            <w:tcW w:w="971" w:type="dxa"/>
            <w:noWrap/>
            <w:hideMark/>
          </w:tcPr>
          <w:p w14:paraId="69BBFC01"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2 500</w:t>
            </w:r>
          </w:p>
        </w:tc>
        <w:tc>
          <w:tcPr>
            <w:tcW w:w="969" w:type="dxa"/>
            <w:noWrap/>
            <w:hideMark/>
          </w:tcPr>
          <w:p w14:paraId="6BBFA95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2 500</w:t>
            </w:r>
          </w:p>
        </w:tc>
      </w:tr>
      <w:tr w:rsidR="004E6AB4" w:rsidRPr="00194C4A" w14:paraId="279ECCC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0986ED40"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stałe</w:t>
            </w:r>
            <w:proofErr w:type="spellEnd"/>
          </w:p>
        </w:tc>
        <w:tc>
          <w:tcPr>
            <w:tcW w:w="979" w:type="dxa"/>
            <w:noWrap/>
            <w:hideMark/>
          </w:tcPr>
          <w:p w14:paraId="1848575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2 916</w:t>
            </w:r>
          </w:p>
        </w:tc>
        <w:tc>
          <w:tcPr>
            <w:tcW w:w="971" w:type="dxa"/>
            <w:noWrap/>
            <w:hideMark/>
          </w:tcPr>
          <w:p w14:paraId="2A4C5D95"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3 962</w:t>
            </w:r>
          </w:p>
        </w:tc>
        <w:tc>
          <w:tcPr>
            <w:tcW w:w="969" w:type="dxa"/>
            <w:noWrap/>
            <w:hideMark/>
          </w:tcPr>
          <w:p w14:paraId="4EAEEBF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5 532</w:t>
            </w:r>
          </w:p>
        </w:tc>
      </w:tr>
      <w:tr w:rsidR="004E6AB4" w:rsidRPr="00194C4A" w14:paraId="45804FC2"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222BFAB"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eksploatacyjne</w:t>
            </w:r>
            <w:proofErr w:type="spellEnd"/>
            <w:r w:rsidRPr="00194C4A">
              <w:rPr>
                <w:szCs w:val="20"/>
                <w:lang w:eastAsia="pl-PL"/>
              </w:rPr>
              <w:t xml:space="preserve"> - </w:t>
            </w:r>
            <w:proofErr w:type="spellStart"/>
            <w:r w:rsidRPr="00194C4A">
              <w:rPr>
                <w:szCs w:val="20"/>
                <w:lang w:eastAsia="pl-PL"/>
              </w:rPr>
              <w:t>paliwo</w:t>
            </w:r>
            <w:proofErr w:type="spellEnd"/>
          </w:p>
        </w:tc>
        <w:tc>
          <w:tcPr>
            <w:tcW w:w="979" w:type="dxa"/>
            <w:noWrap/>
            <w:hideMark/>
          </w:tcPr>
          <w:p w14:paraId="5A1FC0A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2 616</w:t>
            </w:r>
          </w:p>
        </w:tc>
        <w:tc>
          <w:tcPr>
            <w:tcW w:w="971" w:type="dxa"/>
            <w:noWrap/>
            <w:hideMark/>
          </w:tcPr>
          <w:p w14:paraId="0F2E0BE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3 662</w:t>
            </w:r>
          </w:p>
        </w:tc>
        <w:tc>
          <w:tcPr>
            <w:tcW w:w="969" w:type="dxa"/>
            <w:noWrap/>
            <w:hideMark/>
          </w:tcPr>
          <w:p w14:paraId="748C4D5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5 232</w:t>
            </w:r>
          </w:p>
        </w:tc>
      </w:tr>
      <w:tr w:rsidR="004E6AB4" w:rsidRPr="00194C4A" w14:paraId="2E238A2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680AC34" w14:textId="77777777" w:rsidR="004E6AB4" w:rsidRPr="00194C4A" w:rsidRDefault="004E6AB4" w:rsidP="004E6AB4">
            <w:pPr>
              <w:pStyle w:val="tabela0"/>
              <w:spacing w:before="0" w:after="0"/>
              <w:rPr>
                <w:szCs w:val="20"/>
                <w:lang w:val="pl-PL" w:eastAsia="pl-PL"/>
              </w:rPr>
            </w:pPr>
            <w:r w:rsidRPr="00194C4A">
              <w:rPr>
                <w:szCs w:val="20"/>
                <w:lang w:val="pl-PL" w:eastAsia="pl-PL"/>
              </w:rPr>
              <w:t>koszt serwisowania i czyszczenia komina</w:t>
            </w:r>
          </w:p>
        </w:tc>
        <w:tc>
          <w:tcPr>
            <w:tcW w:w="979" w:type="dxa"/>
            <w:noWrap/>
            <w:hideMark/>
          </w:tcPr>
          <w:p w14:paraId="715B21D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300</w:t>
            </w:r>
          </w:p>
        </w:tc>
        <w:tc>
          <w:tcPr>
            <w:tcW w:w="971" w:type="dxa"/>
            <w:noWrap/>
            <w:hideMark/>
          </w:tcPr>
          <w:p w14:paraId="502E95A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300</w:t>
            </w:r>
          </w:p>
        </w:tc>
        <w:tc>
          <w:tcPr>
            <w:tcW w:w="969" w:type="dxa"/>
            <w:noWrap/>
            <w:hideMark/>
          </w:tcPr>
          <w:p w14:paraId="2630832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300</w:t>
            </w:r>
          </w:p>
        </w:tc>
      </w:tr>
      <w:tr w:rsidR="004E6AB4" w:rsidRPr="00194C4A" w14:paraId="0A815928"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4784CCB"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cyklu</w:t>
            </w:r>
            <w:proofErr w:type="spellEnd"/>
            <w:r w:rsidRPr="00194C4A">
              <w:rPr>
                <w:szCs w:val="20"/>
                <w:lang w:eastAsia="pl-PL"/>
              </w:rPr>
              <w:t xml:space="preserve"> 15 </w:t>
            </w:r>
            <w:proofErr w:type="spellStart"/>
            <w:r w:rsidRPr="00194C4A">
              <w:rPr>
                <w:szCs w:val="20"/>
                <w:lang w:eastAsia="pl-PL"/>
              </w:rPr>
              <w:t>lat</w:t>
            </w:r>
            <w:proofErr w:type="spellEnd"/>
          </w:p>
        </w:tc>
        <w:tc>
          <w:tcPr>
            <w:tcW w:w="979" w:type="dxa"/>
            <w:noWrap/>
            <w:hideMark/>
          </w:tcPr>
          <w:p w14:paraId="3626D1E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55 940</w:t>
            </w:r>
          </w:p>
        </w:tc>
        <w:tc>
          <w:tcPr>
            <w:tcW w:w="971" w:type="dxa"/>
            <w:noWrap/>
            <w:hideMark/>
          </w:tcPr>
          <w:p w14:paraId="0A50443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70 936</w:t>
            </w:r>
          </w:p>
        </w:tc>
        <w:tc>
          <w:tcPr>
            <w:tcW w:w="969" w:type="dxa"/>
            <w:noWrap/>
            <w:hideMark/>
          </w:tcPr>
          <w:p w14:paraId="4454F68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99 880</w:t>
            </w:r>
          </w:p>
        </w:tc>
      </w:tr>
      <w:tr w:rsidR="004E6AB4" w:rsidRPr="00194C4A" w14:paraId="5B7C556D"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1F46000A"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 xml:space="preserve">kocioł automatyczny na </w:t>
            </w:r>
            <w:proofErr w:type="spellStart"/>
            <w:r w:rsidRPr="00194C4A">
              <w:rPr>
                <w:rFonts w:ascii="Times New Roman" w:hAnsi="Times New Roman" w:cs="Times New Roman"/>
                <w:color w:val="000000"/>
                <w:sz w:val="20"/>
                <w:szCs w:val="20"/>
              </w:rPr>
              <w:t>ekogroszek</w:t>
            </w:r>
            <w:proofErr w:type="spellEnd"/>
          </w:p>
        </w:tc>
      </w:tr>
      <w:tr w:rsidR="004E6AB4" w:rsidRPr="00194C4A" w14:paraId="24DB892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4BE60F9D" w14:textId="77777777" w:rsidR="004E6AB4" w:rsidRPr="00194C4A" w:rsidRDefault="004E6AB4" w:rsidP="004E6AB4">
            <w:pPr>
              <w:pStyle w:val="tabela0"/>
              <w:spacing w:before="0" w:after="0"/>
              <w:rPr>
                <w:szCs w:val="20"/>
                <w:lang w:eastAsia="pl-PL"/>
              </w:rPr>
            </w:pPr>
          </w:p>
        </w:tc>
        <w:tc>
          <w:tcPr>
            <w:tcW w:w="979" w:type="dxa"/>
            <w:noWrap/>
          </w:tcPr>
          <w:p w14:paraId="53F1CBC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7E23980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368B9B8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0E0114C9"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5296C98"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inwestycyjne</w:t>
            </w:r>
            <w:proofErr w:type="spellEnd"/>
          </w:p>
        </w:tc>
        <w:tc>
          <w:tcPr>
            <w:tcW w:w="979" w:type="dxa"/>
            <w:noWrap/>
            <w:hideMark/>
          </w:tcPr>
          <w:p w14:paraId="7137CB5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10 600</w:t>
            </w:r>
          </w:p>
        </w:tc>
        <w:tc>
          <w:tcPr>
            <w:tcW w:w="971" w:type="dxa"/>
            <w:noWrap/>
            <w:hideMark/>
          </w:tcPr>
          <w:p w14:paraId="0481F8A5"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9 500</w:t>
            </w:r>
          </w:p>
        </w:tc>
        <w:tc>
          <w:tcPr>
            <w:tcW w:w="969" w:type="dxa"/>
            <w:noWrap/>
            <w:hideMark/>
          </w:tcPr>
          <w:p w14:paraId="092C929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13 700</w:t>
            </w:r>
          </w:p>
        </w:tc>
      </w:tr>
      <w:tr w:rsidR="004E6AB4" w:rsidRPr="00194C4A" w14:paraId="706E1AE1"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5A8719A4" w14:textId="77777777" w:rsidR="004E6AB4" w:rsidRPr="00194C4A" w:rsidRDefault="004E6AB4" w:rsidP="004E6AB4">
            <w:pPr>
              <w:pStyle w:val="tabela0"/>
              <w:spacing w:before="0" w:after="0"/>
              <w:rPr>
                <w:szCs w:val="20"/>
                <w:lang w:eastAsia="pl-PL"/>
              </w:rPr>
            </w:pPr>
            <w:proofErr w:type="spellStart"/>
            <w:r w:rsidRPr="00194C4A">
              <w:rPr>
                <w:szCs w:val="20"/>
                <w:lang w:eastAsia="pl-PL"/>
              </w:rPr>
              <w:t>zabudowa</w:t>
            </w:r>
            <w:proofErr w:type="spellEnd"/>
            <w:r w:rsidR="005D384C" w:rsidRPr="00194C4A">
              <w:rPr>
                <w:szCs w:val="20"/>
                <w:lang w:eastAsia="pl-PL"/>
              </w:rPr>
              <w:t xml:space="preserve"> </w:t>
            </w:r>
            <w:proofErr w:type="spellStart"/>
            <w:r w:rsidRPr="00194C4A">
              <w:rPr>
                <w:szCs w:val="20"/>
                <w:lang w:eastAsia="pl-PL"/>
              </w:rPr>
              <w:t>kotła</w:t>
            </w:r>
            <w:proofErr w:type="spellEnd"/>
          </w:p>
        </w:tc>
        <w:tc>
          <w:tcPr>
            <w:tcW w:w="979" w:type="dxa"/>
            <w:noWrap/>
            <w:hideMark/>
          </w:tcPr>
          <w:p w14:paraId="0BEF9261"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5 600</w:t>
            </w:r>
          </w:p>
        </w:tc>
        <w:tc>
          <w:tcPr>
            <w:tcW w:w="971" w:type="dxa"/>
            <w:noWrap/>
            <w:hideMark/>
          </w:tcPr>
          <w:p w14:paraId="00CF590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7 000</w:t>
            </w:r>
          </w:p>
        </w:tc>
        <w:tc>
          <w:tcPr>
            <w:tcW w:w="969" w:type="dxa"/>
            <w:noWrap/>
            <w:hideMark/>
          </w:tcPr>
          <w:p w14:paraId="2D960C9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11 200</w:t>
            </w:r>
          </w:p>
        </w:tc>
      </w:tr>
      <w:tr w:rsidR="004E6AB4" w:rsidRPr="00194C4A" w14:paraId="524B8FF9"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B0A1227" w14:textId="77777777" w:rsidR="004E6AB4" w:rsidRPr="00194C4A" w:rsidRDefault="004E6AB4" w:rsidP="004E6AB4">
            <w:pPr>
              <w:pStyle w:val="tabela0"/>
              <w:spacing w:before="0" w:after="0"/>
              <w:rPr>
                <w:szCs w:val="20"/>
                <w:lang w:val="pl-PL" w:eastAsia="pl-PL"/>
              </w:rPr>
            </w:pPr>
            <w:r w:rsidRPr="00194C4A">
              <w:rPr>
                <w:szCs w:val="20"/>
                <w:lang w:val="pl-PL" w:eastAsia="pl-PL"/>
              </w:rPr>
              <w:t>wykonanie komina lub zabudowa wkładki</w:t>
            </w:r>
          </w:p>
        </w:tc>
        <w:tc>
          <w:tcPr>
            <w:tcW w:w="979" w:type="dxa"/>
            <w:noWrap/>
            <w:hideMark/>
          </w:tcPr>
          <w:p w14:paraId="5C672D5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5 000</w:t>
            </w:r>
          </w:p>
        </w:tc>
        <w:tc>
          <w:tcPr>
            <w:tcW w:w="971" w:type="dxa"/>
            <w:noWrap/>
            <w:hideMark/>
          </w:tcPr>
          <w:p w14:paraId="7D4283B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2 500</w:t>
            </w:r>
          </w:p>
        </w:tc>
        <w:tc>
          <w:tcPr>
            <w:tcW w:w="969" w:type="dxa"/>
            <w:noWrap/>
            <w:hideMark/>
          </w:tcPr>
          <w:p w14:paraId="7BC511D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2 500</w:t>
            </w:r>
          </w:p>
        </w:tc>
      </w:tr>
      <w:tr w:rsidR="004E6AB4" w:rsidRPr="00194C4A" w14:paraId="68325B9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7DF15F4"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stałe</w:t>
            </w:r>
            <w:proofErr w:type="spellEnd"/>
          </w:p>
        </w:tc>
        <w:tc>
          <w:tcPr>
            <w:tcW w:w="979" w:type="dxa"/>
            <w:noWrap/>
            <w:hideMark/>
          </w:tcPr>
          <w:p w14:paraId="045A0AF6"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2 420</w:t>
            </w:r>
          </w:p>
        </w:tc>
        <w:tc>
          <w:tcPr>
            <w:tcW w:w="971" w:type="dxa"/>
            <w:noWrap/>
            <w:hideMark/>
          </w:tcPr>
          <w:p w14:paraId="0D63204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3 188</w:t>
            </w:r>
          </w:p>
        </w:tc>
        <w:tc>
          <w:tcPr>
            <w:tcW w:w="969" w:type="dxa"/>
            <w:noWrap/>
            <w:hideMark/>
          </w:tcPr>
          <w:p w14:paraId="2ED97A3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4 340</w:t>
            </w:r>
          </w:p>
        </w:tc>
      </w:tr>
      <w:tr w:rsidR="004E6AB4" w:rsidRPr="00194C4A" w14:paraId="4ADAE616"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EF04788"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eksploatacyjne</w:t>
            </w:r>
            <w:proofErr w:type="spellEnd"/>
            <w:r w:rsidRPr="00194C4A">
              <w:rPr>
                <w:szCs w:val="20"/>
                <w:lang w:eastAsia="pl-PL"/>
              </w:rPr>
              <w:t xml:space="preserve"> - </w:t>
            </w:r>
            <w:proofErr w:type="spellStart"/>
            <w:r w:rsidRPr="00194C4A">
              <w:rPr>
                <w:szCs w:val="20"/>
                <w:lang w:eastAsia="pl-PL"/>
              </w:rPr>
              <w:t>paliwo</w:t>
            </w:r>
            <w:proofErr w:type="spellEnd"/>
          </w:p>
        </w:tc>
        <w:tc>
          <w:tcPr>
            <w:tcW w:w="979" w:type="dxa"/>
            <w:noWrap/>
            <w:hideMark/>
          </w:tcPr>
          <w:p w14:paraId="12F5158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1 920</w:t>
            </w:r>
          </w:p>
        </w:tc>
        <w:tc>
          <w:tcPr>
            <w:tcW w:w="971" w:type="dxa"/>
            <w:noWrap/>
            <w:hideMark/>
          </w:tcPr>
          <w:p w14:paraId="5F47D64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2 688</w:t>
            </w:r>
          </w:p>
        </w:tc>
        <w:tc>
          <w:tcPr>
            <w:tcW w:w="969" w:type="dxa"/>
            <w:noWrap/>
            <w:hideMark/>
          </w:tcPr>
          <w:p w14:paraId="61F338E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3 840</w:t>
            </w:r>
          </w:p>
        </w:tc>
      </w:tr>
      <w:tr w:rsidR="004E6AB4" w:rsidRPr="00194C4A" w14:paraId="1966A5B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AB9B09C" w14:textId="77777777" w:rsidR="004E6AB4" w:rsidRPr="00194C4A" w:rsidRDefault="004E6AB4" w:rsidP="004E6AB4">
            <w:pPr>
              <w:pStyle w:val="tabela0"/>
              <w:spacing w:before="0" w:after="0"/>
              <w:rPr>
                <w:szCs w:val="20"/>
                <w:lang w:val="pl-PL" w:eastAsia="pl-PL"/>
              </w:rPr>
            </w:pPr>
            <w:r w:rsidRPr="00194C4A">
              <w:rPr>
                <w:szCs w:val="20"/>
                <w:lang w:val="pl-PL" w:eastAsia="pl-PL"/>
              </w:rPr>
              <w:t>koszt serwisowania i czyszczenia komina</w:t>
            </w:r>
          </w:p>
        </w:tc>
        <w:tc>
          <w:tcPr>
            <w:tcW w:w="979" w:type="dxa"/>
            <w:noWrap/>
            <w:hideMark/>
          </w:tcPr>
          <w:p w14:paraId="50B9299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500</w:t>
            </w:r>
          </w:p>
        </w:tc>
        <w:tc>
          <w:tcPr>
            <w:tcW w:w="971" w:type="dxa"/>
            <w:noWrap/>
            <w:hideMark/>
          </w:tcPr>
          <w:p w14:paraId="6A7E36D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500</w:t>
            </w:r>
          </w:p>
        </w:tc>
        <w:tc>
          <w:tcPr>
            <w:tcW w:w="969" w:type="dxa"/>
            <w:noWrap/>
            <w:hideMark/>
          </w:tcPr>
          <w:p w14:paraId="0709AE0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500</w:t>
            </w:r>
          </w:p>
        </w:tc>
      </w:tr>
      <w:tr w:rsidR="004E6AB4" w:rsidRPr="00194C4A" w14:paraId="6E8D433C"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1F0A039"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cyklu</w:t>
            </w:r>
            <w:proofErr w:type="spellEnd"/>
            <w:r w:rsidRPr="00194C4A">
              <w:rPr>
                <w:szCs w:val="20"/>
                <w:lang w:eastAsia="pl-PL"/>
              </w:rPr>
              <w:t xml:space="preserve"> 15 </w:t>
            </w:r>
            <w:proofErr w:type="spellStart"/>
            <w:r w:rsidRPr="00194C4A">
              <w:rPr>
                <w:szCs w:val="20"/>
                <w:lang w:eastAsia="pl-PL"/>
              </w:rPr>
              <w:t>lat</w:t>
            </w:r>
            <w:proofErr w:type="spellEnd"/>
          </w:p>
        </w:tc>
        <w:tc>
          <w:tcPr>
            <w:tcW w:w="979" w:type="dxa"/>
            <w:noWrap/>
            <w:hideMark/>
          </w:tcPr>
          <w:p w14:paraId="573F616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46 900</w:t>
            </w:r>
          </w:p>
        </w:tc>
        <w:tc>
          <w:tcPr>
            <w:tcW w:w="971" w:type="dxa"/>
            <w:noWrap/>
            <w:hideMark/>
          </w:tcPr>
          <w:p w14:paraId="35889D3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57 320</w:t>
            </w:r>
          </w:p>
        </w:tc>
        <w:tc>
          <w:tcPr>
            <w:tcW w:w="969" w:type="dxa"/>
            <w:noWrap/>
            <w:hideMark/>
          </w:tcPr>
          <w:p w14:paraId="5502FC1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78 800</w:t>
            </w:r>
          </w:p>
        </w:tc>
      </w:tr>
      <w:tr w:rsidR="004E6AB4" w:rsidRPr="00194C4A" w14:paraId="484FE7A5"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3C5948F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kocioł kondensacyjny na olej opałowy</w:t>
            </w:r>
          </w:p>
        </w:tc>
      </w:tr>
      <w:tr w:rsidR="004E6AB4" w:rsidRPr="00194C4A" w14:paraId="775C023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3C767138" w14:textId="77777777" w:rsidR="004E6AB4" w:rsidRPr="00194C4A" w:rsidRDefault="004E6AB4" w:rsidP="004E6AB4">
            <w:pPr>
              <w:pStyle w:val="tabela0"/>
              <w:spacing w:before="0" w:after="0"/>
              <w:rPr>
                <w:szCs w:val="20"/>
                <w:lang w:val="pl-PL" w:eastAsia="pl-PL"/>
              </w:rPr>
            </w:pPr>
          </w:p>
        </w:tc>
        <w:tc>
          <w:tcPr>
            <w:tcW w:w="979" w:type="dxa"/>
            <w:noWrap/>
          </w:tcPr>
          <w:p w14:paraId="26E247B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51E6E1B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216D40C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48BDBA7C"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FCCE619"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inwestycyjne</w:t>
            </w:r>
            <w:proofErr w:type="spellEnd"/>
          </w:p>
        </w:tc>
        <w:tc>
          <w:tcPr>
            <w:tcW w:w="979" w:type="dxa"/>
            <w:noWrap/>
            <w:hideMark/>
          </w:tcPr>
          <w:p w14:paraId="12A40DE6"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10 600</w:t>
            </w:r>
          </w:p>
        </w:tc>
        <w:tc>
          <w:tcPr>
            <w:tcW w:w="971" w:type="dxa"/>
            <w:noWrap/>
            <w:hideMark/>
          </w:tcPr>
          <w:p w14:paraId="3AB5E89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9 500</w:t>
            </w:r>
          </w:p>
        </w:tc>
        <w:tc>
          <w:tcPr>
            <w:tcW w:w="969" w:type="dxa"/>
            <w:noWrap/>
            <w:hideMark/>
          </w:tcPr>
          <w:p w14:paraId="6FA930B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12 600</w:t>
            </w:r>
          </w:p>
        </w:tc>
      </w:tr>
      <w:tr w:rsidR="004E6AB4" w:rsidRPr="00194C4A" w14:paraId="08383D1D"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1A80C47" w14:textId="77777777" w:rsidR="004E6AB4" w:rsidRPr="00194C4A" w:rsidRDefault="004E6AB4" w:rsidP="004E6AB4">
            <w:pPr>
              <w:pStyle w:val="tabela0"/>
              <w:spacing w:before="0" w:after="0"/>
              <w:rPr>
                <w:szCs w:val="20"/>
                <w:lang w:val="pl-PL" w:eastAsia="pl-PL"/>
              </w:rPr>
            </w:pPr>
            <w:r w:rsidRPr="00194C4A">
              <w:rPr>
                <w:szCs w:val="20"/>
                <w:lang w:val="pl-PL" w:eastAsia="pl-PL"/>
              </w:rPr>
              <w:t>zabudowa kotła wraz ze zbiornikiem</w:t>
            </w:r>
          </w:p>
        </w:tc>
        <w:tc>
          <w:tcPr>
            <w:tcW w:w="979" w:type="dxa"/>
            <w:noWrap/>
            <w:hideMark/>
          </w:tcPr>
          <w:p w14:paraId="16EBC27B"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5 600</w:t>
            </w:r>
          </w:p>
        </w:tc>
        <w:tc>
          <w:tcPr>
            <w:tcW w:w="971" w:type="dxa"/>
            <w:noWrap/>
            <w:hideMark/>
          </w:tcPr>
          <w:p w14:paraId="6D90B57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6 500</w:t>
            </w:r>
          </w:p>
        </w:tc>
        <w:tc>
          <w:tcPr>
            <w:tcW w:w="969" w:type="dxa"/>
            <w:noWrap/>
            <w:hideMark/>
          </w:tcPr>
          <w:p w14:paraId="638F36D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9 600</w:t>
            </w:r>
          </w:p>
        </w:tc>
      </w:tr>
      <w:tr w:rsidR="004E6AB4" w:rsidRPr="00194C4A" w14:paraId="25793D8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08D34EF" w14:textId="77777777" w:rsidR="004E6AB4" w:rsidRPr="00194C4A" w:rsidRDefault="004E6AB4" w:rsidP="004E6AB4">
            <w:pPr>
              <w:pStyle w:val="tabela0"/>
              <w:spacing w:before="0" w:after="0"/>
              <w:rPr>
                <w:szCs w:val="20"/>
                <w:lang w:val="pl-PL" w:eastAsia="pl-PL"/>
              </w:rPr>
            </w:pPr>
            <w:r w:rsidRPr="00194C4A">
              <w:rPr>
                <w:szCs w:val="20"/>
                <w:lang w:val="pl-PL" w:eastAsia="pl-PL"/>
              </w:rPr>
              <w:t>wykonanie komina lub zabudowa wkładki</w:t>
            </w:r>
          </w:p>
        </w:tc>
        <w:tc>
          <w:tcPr>
            <w:tcW w:w="979" w:type="dxa"/>
            <w:noWrap/>
            <w:hideMark/>
          </w:tcPr>
          <w:p w14:paraId="7434A5E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5 000</w:t>
            </w:r>
          </w:p>
        </w:tc>
        <w:tc>
          <w:tcPr>
            <w:tcW w:w="971" w:type="dxa"/>
            <w:noWrap/>
            <w:hideMark/>
          </w:tcPr>
          <w:p w14:paraId="22CCF96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c>
          <w:tcPr>
            <w:tcW w:w="969" w:type="dxa"/>
            <w:noWrap/>
            <w:hideMark/>
          </w:tcPr>
          <w:p w14:paraId="2C892C6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r>
      <w:tr w:rsidR="004E6AB4" w:rsidRPr="00194C4A" w14:paraId="51349FB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73AB3F8"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stałe</w:t>
            </w:r>
            <w:proofErr w:type="spellEnd"/>
          </w:p>
        </w:tc>
        <w:tc>
          <w:tcPr>
            <w:tcW w:w="979" w:type="dxa"/>
            <w:noWrap/>
            <w:hideMark/>
          </w:tcPr>
          <w:p w14:paraId="62170CF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4 064</w:t>
            </w:r>
          </w:p>
        </w:tc>
        <w:tc>
          <w:tcPr>
            <w:tcW w:w="971" w:type="dxa"/>
            <w:noWrap/>
            <w:hideMark/>
          </w:tcPr>
          <w:p w14:paraId="2958E10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5 610</w:t>
            </w:r>
          </w:p>
        </w:tc>
        <w:tc>
          <w:tcPr>
            <w:tcW w:w="969" w:type="dxa"/>
            <w:noWrap/>
            <w:hideMark/>
          </w:tcPr>
          <w:p w14:paraId="51BCC09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7 928</w:t>
            </w:r>
          </w:p>
        </w:tc>
      </w:tr>
      <w:tr w:rsidR="004E6AB4" w:rsidRPr="00194C4A" w14:paraId="4DEBF32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AE11BC8"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eksploatacyjne</w:t>
            </w:r>
            <w:proofErr w:type="spellEnd"/>
            <w:r w:rsidRPr="00194C4A">
              <w:rPr>
                <w:szCs w:val="20"/>
                <w:lang w:eastAsia="pl-PL"/>
              </w:rPr>
              <w:t xml:space="preserve"> - </w:t>
            </w:r>
            <w:proofErr w:type="spellStart"/>
            <w:r w:rsidRPr="00194C4A">
              <w:rPr>
                <w:szCs w:val="20"/>
                <w:lang w:eastAsia="pl-PL"/>
              </w:rPr>
              <w:t>paliwo</w:t>
            </w:r>
            <w:proofErr w:type="spellEnd"/>
          </w:p>
        </w:tc>
        <w:tc>
          <w:tcPr>
            <w:tcW w:w="979" w:type="dxa"/>
            <w:noWrap/>
            <w:hideMark/>
          </w:tcPr>
          <w:p w14:paraId="58F3A6B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3 864</w:t>
            </w:r>
          </w:p>
        </w:tc>
        <w:tc>
          <w:tcPr>
            <w:tcW w:w="971" w:type="dxa"/>
            <w:noWrap/>
            <w:hideMark/>
          </w:tcPr>
          <w:p w14:paraId="16508DD5"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5 410</w:t>
            </w:r>
          </w:p>
        </w:tc>
        <w:tc>
          <w:tcPr>
            <w:tcW w:w="969" w:type="dxa"/>
            <w:noWrap/>
            <w:hideMark/>
          </w:tcPr>
          <w:p w14:paraId="2B5DF0C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7 728</w:t>
            </w:r>
          </w:p>
        </w:tc>
      </w:tr>
      <w:tr w:rsidR="004E6AB4" w:rsidRPr="00194C4A" w14:paraId="586D49D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FDC7469" w14:textId="77777777" w:rsidR="004E6AB4" w:rsidRPr="00194C4A" w:rsidRDefault="004E6AB4" w:rsidP="004E6AB4">
            <w:pPr>
              <w:pStyle w:val="tabela0"/>
              <w:spacing w:before="0" w:after="0"/>
              <w:rPr>
                <w:szCs w:val="20"/>
                <w:lang w:val="pl-PL" w:eastAsia="pl-PL"/>
              </w:rPr>
            </w:pPr>
            <w:r w:rsidRPr="00194C4A">
              <w:rPr>
                <w:szCs w:val="20"/>
                <w:lang w:val="pl-PL" w:eastAsia="pl-PL"/>
              </w:rPr>
              <w:t>koszt serwisowania i czyszczenia komina</w:t>
            </w:r>
          </w:p>
        </w:tc>
        <w:tc>
          <w:tcPr>
            <w:tcW w:w="979" w:type="dxa"/>
            <w:noWrap/>
            <w:hideMark/>
          </w:tcPr>
          <w:p w14:paraId="776ADE65"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c>
          <w:tcPr>
            <w:tcW w:w="971" w:type="dxa"/>
            <w:noWrap/>
            <w:hideMark/>
          </w:tcPr>
          <w:p w14:paraId="59E2CB71"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c>
          <w:tcPr>
            <w:tcW w:w="969" w:type="dxa"/>
            <w:noWrap/>
            <w:hideMark/>
          </w:tcPr>
          <w:p w14:paraId="6CA3868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r>
      <w:tr w:rsidR="004E6AB4" w:rsidRPr="00194C4A" w14:paraId="24BFDEAA"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3B620DB"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cyklu</w:t>
            </w:r>
            <w:proofErr w:type="spellEnd"/>
            <w:r w:rsidRPr="00194C4A">
              <w:rPr>
                <w:szCs w:val="20"/>
                <w:lang w:eastAsia="pl-PL"/>
              </w:rPr>
              <w:t xml:space="preserve"> 15 </w:t>
            </w:r>
            <w:proofErr w:type="spellStart"/>
            <w:r w:rsidRPr="00194C4A">
              <w:rPr>
                <w:szCs w:val="20"/>
                <w:lang w:eastAsia="pl-PL"/>
              </w:rPr>
              <w:t>lat</w:t>
            </w:r>
            <w:proofErr w:type="spellEnd"/>
          </w:p>
        </w:tc>
        <w:tc>
          <w:tcPr>
            <w:tcW w:w="979" w:type="dxa"/>
            <w:noWrap/>
            <w:hideMark/>
          </w:tcPr>
          <w:p w14:paraId="2D175F6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71 560</w:t>
            </w:r>
          </w:p>
        </w:tc>
        <w:tc>
          <w:tcPr>
            <w:tcW w:w="971" w:type="dxa"/>
            <w:noWrap/>
            <w:hideMark/>
          </w:tcPr>
          <w:p w14:paraId="74B3D75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93 644</w:t>
            </w:r>
          </w:p>
        </w:tc>
        <w:tc>
          <w:tcPr>
            <w:tcW w:w="969" w:type="dxa"/>
            <w:noWrap/>
            <w:hideMark/>
          </w:tcPr>
          <w:p w14:paraId="32593E8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131 520</w:t>
            </w:r>
          </w:p>
        </w:tc>
      </w:tr>
      <w:tr w:rsidR="004E6AB4" w:rsidRPr="00194C4A" w14:paraId="4915F4F9"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6FCDE6A3"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kocioł kondensacyjny na gaz ciekły</w:t>
            </w:r>
          </w:p>
        </w:tc>
      </w:tr>
      <w:tr w:rsidR="004E6AB4" w:rsidRPr="00194C4A" w14:paraId="6D58A8A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6A63D4BD" w14:textId="77777777" w:rsidR="004E6AB4" w:rsidRPr="00194C4A" w:rsidRDefault="004E6AB4" w:rsidP="004E6AB4">
            <w:pPr>
              <w:pStyle w:val="tabela0"/>
              <w:spacing w:before="0" w:after="0"/>
              <w:rPr>
                <w:szCs w:val="20"/>
                <w:lang w:val="pl-PL" w:eastAsia="pl-PL"/>
              </w:rPr>
            </w:pPr>
          </w:p>
        </w:tc>
        <w:tc>
          <w:tcPr>
            <w:tcW w:w="979" w:type="dxa"/>
            <w:noWrap/>
          </w:tcPr>
          <w:p w14:paraId="12E5402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7FDB352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17929486"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771D70ED"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D49FB0E"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inwestycyjne</w:t>
            </w:r>
            <w:proofErr w:type="spellEnd"/>
          </w:p>
        </w:tc>
        <w:tc>
          <w:tcPr>
            <w:tcW w:w="979" w:type="dxa"/>
            <w:noWrap/>
            <w:hideMark/>
          </w:tcPr>
          <w:p w14:paraId="1A314EE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13 000</w:t>
            </w:r>
          </w:p>
        </w:tc>
        <w:tc>
          <w:tcPr>
            <w:tcW w:w="971" w:type="dxa"/>
            <w:noWrap/>
            <w:hideMark/>
          </w:tcPr>
          <w:p w14:paraId="70AC053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13 000</w:t>
            </w:r>
          </w:p>
        </w:tc>
        <w:tc>
          <w:tcPr>
            <w:tcW w:w="969" w:type="dxa"/>
            <w:noWrap/>
            <w:hideMark/>
          </w:tcPr>
          <w:p w14:paraId="1252373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19 000</w:t>
            </w:r>
          </w:p>
        </w:tc>
      </w:tr>
      <w:tr w:rsidR="004E6AB4" w:rsidRPr="00194C4A" w14:paraId="562587C7"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F823187" w14:textId="77777777" w:rsidR="004E6AB4" w:rsidRPr="00194C4A" w:rsidRDefault="004E6AB4" w:rsidP="004E6AB4">
            <w:pPr>
              <w:pStyle w:val="tabela0"/>
              <w:spacing w:before="0" w:after="0"/>
              <w:rPr>
                <w:szCs w:val="20"/>
                <w:lang w:val="pl-PL" w:eastAsia="pl-PL"/>
              </w:rPr>
            </w:pPr>
            <w:r w:rsidRPr="00194C4A">
              <w:rPr>
                <w:szCs w:val="20"/>
                <w:lang w:val="pl-PL" w:eastAsia="pl-PL"/>
              </w:rPr>
              <w:t>zabudowa kotła wraz ze zbiornikiem</w:t>
            </w:r>
          </w:p>
        </w:tc>
        <w:tc>
          <w:tcPr>
            <w:tcW w:w="979" w:type="dxa"/>
            <w:noWrap/>
            <w:hideMark/>
          </w:tcPr>
          <w:p w14:paraId="00B2E495"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8 000</w:t>
            </w:r>
          </w:p>
        </w:tc>
        <w:tc>
          <w:tcPr>
            <w:tcW w:w="971" w:type="dxa"/>
            <w:noWrap/>
            <w:hideMark/>
          </w:tcPr>
          <w:p w14:paraId="69F7E81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10 000</w:t>
            </w:r>
          </w:p>
        </w:tc>
        <w:tc>
          <w:tcPr>
            <w:tcW w:w="969" w:type="dxa"/>
            <w:noWrap/>
            <w:hideMark/>
          </w:tcPr>
          <w:p w14:paraId="6690A56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16 000</w:t>
            </w:r>
          </w:p>
        </w:tc>
      </w:tr>
      <w:tr w:rsidR="004E6AB4" w:rsidRPr="00194C4A" w14:paraId="53283AD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8D6BBB3" w14:textId="77777777" w:rsidR="004E6AB4" w:rsidRPr="00194C4A" w:rsidRDefault="004E6AB4" w:rsidP="004E6AB4">
            <w:pPr>
              <w:pStyle w:val="tabela0"/>
              <w:spacing w:before="0" w:after="0"/>
              <w:rPr>
                <w:szCs w:val="20"/>
                <w:lang w:val="pl-PL" w:eastAsia="pl-PL"/>
              </w:rPr>
            </w:pPr>
            <w:r w:rsidRPr="00194C4A">
              <w:rPr>
                <w:szCs w:val="20"/>
                <w:lang w:val="pl-PL" w:eastAsia="pl-PL"/>
              </w:rPr>
              <w:t>wykonanie komina lub zabudowa wkładki</w:t>
            </w:r>
          </w:p>
        </w:tc>
        <w:tc>
          <w:tcPr>
            <w:tcW w:w="979" w:type="dxa"/>
            <w:noWrap/>
            <w:hideMark/>
          </w:tcPr>
          <w:p w14:paraId="60EBBD2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5 000</w:t>
            </w:r>
          </w:p>
        </w:tc>
        <w:tc>
          <w:tcPr>
            <w:tcW w:w="971" w:type="dxa"/>
            <w:noWrap/>
            <w:hideMark/>
          </w:tcPr>
          <w:p w14:paraId="4EC3ABF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c>
          <w:tcPr>
            <w:tcW w:w="969" w:type="dxa"/>
            <w:noWrap/>
            <w:hideMark/>
          </w:tcPr>
          <w:p w14:paraId="43A95B81"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r>
      <w:tr w:rsidR="004E6AB4" w:rsidRPr="00194C4A" w14:paraId="4C175633"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4966B8FA"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stałe</w:t>
            </w:r>
            <w:proofErr w:type="spellEnd"/>
          </w:p>
        </w:tc>
        <w:tc>
          <w:tcPr>
            <w:tcW w:w="979" w:type="dxa"/>
            <w:noWrap/>
            <w:hideMark/>
          </w:tcPr>
          <w:p w14:paraId="04D32B5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3 932</w:t>
            </w:r>
          </w:p>
        </w:tc>
        <w:tc>
          <w:tcPr>
            <w:tcW w:w="971" w:type="dxa"/>
            <w:noWrap/>
            <w:hideMark/>
          </w:tcPr>
          <w:p w14:paraId="3433286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5 425</w:t>
            </w:r>
          </w:p>
        </w:tc>
        <w:tc>
          <w:tcPr>
            <w:tcW w:w="969" w:type="dxa"/>
            <w:noWrap/>
            <w:hideMark/>
          </w:tcPr>
          <w:p w14:paraId="29A222A1"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7 664</w:t>
            </w:r>
          </w:p>
        </w:tc>
      </w:tr>
      <w:tr w:rsidR="004E6AB4" w:rsidRPr="00194C4A" w14:paraId="27F73F6F"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652C8F5"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eksploatacyjne</w:t>
            </w:r>
            <w:proofErr w:type="spellEnd"/>
            <w:r w:rsidRPr="00194C4A">
              <w:rPr>
                <w:szCs w:val="20"/>
                <w:lang w:eastAsia="pl-PL"/>
              </w:rPr>
              <w:t xml:space="preserve"> - </w:t>
            </w:r>
            <w:proofErr w:type="spellStart"/>
            <w:r w:rsidRPr="00194C4A">
              <w:rPr>
                <w:szCs w:val="20"/>
                <w:lang w:eastAsia="pl-PL"/>
              </w:rPr>
              <w:t>paliwo</w:t>
            </w:r>
            <w:proofErr w:type="spellEnd"/>
          </w:p>
        </w:tc>
        <w:tc>
          <w:tcPr>
            <w:tcW w:w="979" w:type="dxa"/>
            <w:noWrap/>
            <w:hideMark/>
          </w:tcPr>
          <w:p w14:paraId="20F41E1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3 732</w:t>
            </w:r>
          </w:p>
        </w:tc>
        <w:tc>
          <w:tcPr>
            <w:tcW w:w="971" w:type="dxa"/>
            <w:noWrap/>
            <w:hideMark/>
          </w:tcPr>
          <w:p w14:paraId="5033564F"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5 225</w:t>
            </w:r>
          </w:p>
        </w:tc>
        <w:tc>
          <w:tcPr>
            <w:tcW w:w="969" w:type="dxa"/>
            <w:noWrap/>
            <w:hideMark/>
          </w:tcPr>
          <w:p w14:paraId="5C82FB8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7 464</w:t>
            </w:r>
          </w:p>
        </w:tc>
      </w:tr>
      <w:tr w:rsidR="004E6AB4" w:rsidRPr="00194C4A" w14:paraId="29244E72"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5349484F" w14:textId="77777777" w:rsidR="004E6AB4" w:rsidRPr="00194C4A" w:rsidRDefault="004E6AB4" w:rsidP="004E6AB4">
            <w:pPr>
              <w:pStyle w:val="tabela0"/>
              <w:spacing w:before="0" w:after="0"/>
              <w:rPr>
                <w:szCs w:val="20"/>
                <w:lang w:val="pl-PL" w:eastAsia="pl-PL"/>
              </w:rPr>
            </w:pPr>
            <w:r w:rsidRPr="00194C4A">
              <w:rPr>
                <w:szCs w:val="20"/>
                <w:lang w:val="pl-PL" w:eastAsia="pl-PL"/>
              </w:rPr>
              <w:t>koszt serwisowania i czyszczenia komina</w:t>
            </w:r>
          </w:p>
        </w:tc>
        <w:tc>
          <w:tcPr>
            <w:tcW w:w="979" w:type="dxa"/>
            <w:noWrap/>
            <w:hideMark/>
          </w:tcPr>
          <w:p w14:paraId="3D67E76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c>
          <w:tcPr>
            <w:tcW w:w="971" w:type="dxa"/>
            <w:noWrap/>
            <w:hideMark/>
          </w:tcPr>
          <w:p w14:paraId="56241E3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c>
          <w:tcPr>
            <w:tcW w:w="969" w:type="dxa"/>
            <w:noWrap/>
            <w:hideMark/>
          </w:tcPr>
          <w:p w14:paraId="42A7599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r>
      <w:tr w:rsidR="004E6AB4" w:rsidRPr="00194C4A" w14:paraId="00E21F3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0E2306C"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cyklu</w:t>
            </w:r>
            <w:proofErr w:type="spellEnd"/>
            <w:r w:rsidRPr="00194C4A">
              <w:rPr>
                <w:szCs w:val="20"/>
                <w:lang w:eastAsia="pl-PL"/>
              </w:rPr>
              <w:t xml:space="preserve"> 15 </w:t>
            </w:r>
            <w:proofErr w:type="spellStart"/>
            <w:r w:rsidRPr="00194C4A">
              <w:rPr>
                <w:szCs w:val="20"/>
                <w:lang w:eastAsia="pl-PL"/>
              </w:rPr>
              <w:t>lat</w:t>
            </w:r>
            <w:proofErr w:type="spellEnd"/>
          </w:p>
        </w:tc>
        <w:tc>
          <w:tcPr>
            <w:tcW w:w="979" w:type="dxa"/>
            <w:noWrap/>
            <w:hideMark/>
          </w:tcPr>
          <w:p w14:paraId="3068843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71 980</w:t>
            </w:r>
          </w:p>
        </w:tc>
        <w:tc>
          <w:tcPr>
            <w:tcW w:w="971" w:type="dxa"/>
            <w:noWrap/>
            <w:hideMark/>
          </w:tcPr>
          <w:p w14:paraId="34A5EC4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94 372</w:t>
            </w:r>
          </w:p>
        </w:tc>
        <w:tc>
          <w:tcPr>
            <w:tcW w:w="969" w:type="dxa"/>
            <w:noWrap/>
            <w:hideMark/>
          </w:tcPr>
          <w:p w14:paraId="5C67458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133 960</w:t>
            </w:r>
          </w:p>
        </w:tc>
      </w:tr>
      <w:tr w:rsidR="004E6AB4" w:rsidRPr="00194C4A" w14:paraId="286CF0A8"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8334" w:type="dxa"/>
            <w:gridSpan w:val="4"/>
            <w:noWrap/>
            <w:hideMark/>
          </w:tcPr>
          <w:p w14:paraId="7DD32630" w14:textId="77777777" w:rsidR="004E6AB4" w:rsidRPr="00194C4A" w:rsidRDefault="004E6AB4" w:rsidP="004E6AB4">
            <w:pPr>
              <w:jc w:val="center"/>
              <w:rPr>
                <w:rFonts w:ascii="Times New Roman" w:hAnsi="Times New Roman" w:cs="Times New Roman"/>
                <w:color w:val="000000"/>
                <w:sz w:val="20"/>
                <w:szCs w:val="20"/>
              </w:rPr>
            </w:pPr>
            <w:r w:rsidRPr="00194C4A">
              <w:rPr>
                <w:rFonts w:ascii="Times New Roman" w:hAnsi="Times New Roman" w:cs="Times New Roman"/>
                <w:color w:val="000000"/>
                <w:sz w:val="20"/>
                <w:szCs w:val="20"/>
              </w:rPr>
              <w:t>kocioł kondensacyjny na gaz ziemny</w:t>
            </w:r>
          </w:p>
        </w:tc>
      </w:tr>
      <w:tr w:rsidR="004E6AB4" w:rsidRPr="00194C4A" w14:paraId="2EF730BE"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tcPr>
          <w:p w14:paraId="76592DBA" w14:textId="77777777" w:rsidR="004E6AB4" w:rsidRPr="00194C4A" w:rsidRDefault="004E6AB4" w:rsidP="004E6AB4">
            <w:pPr>
              <w:pStyle w:val="tabela0"/>
              <w:spacing w:before="0" w:after="0"/>
              <w:rPr>
                <w:szCs w:val="20"/>
                <w:lang w:val="pl-PL" w:eastAsia="pl-PL"/>
              </w:rPr>
            </w:pPr>
          </w:p>
        </w:tc>
        <w:tc>
          <w:tcPr>
            <w:tcW w:w="979" w:type="dxa"/>
            <w:noWrap/>
          </w:tcPr>
          <w:p w14:paraId="563C2A76"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A</w:t>
            </w:r>
          </w:p>
        </w:tc>
        <w:tc>
          <w:tcPr>
            <w:tcW w:w="971" w:type="dxa"/>
            <w:noWrap/>
          </w:tcPr>
          <w:p w14:paraId="5D35CE4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B</w:t>
            </w:r>
          </w:p>
        </w:tc>
        <w:tc>
          <w:tcPr>
            <w:tcW w:w="969" w:type="dxa"/>
            <w:noWrap/>
          </w:tcPr>
          <w:p w14:paraId="74384D3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proofErr w:type="spellStart"/>
            <w:r w:rsidRPr="00194C4A">
              <w:rPr>
                <w:szCs w:val="20"/>
                <w:lang w:eastAsia="pl-PL"/>
              </w:rPr>
              <w:t>budynek</w:t>
            </w:r>
            <w:proofErr w:type="spellEnd"/>
            <w:r w:rsidRPr="00194C4A">
              <w:rPr>
                <w:szCs w:val="20"/>
                <w:lang w:eastAsia="pl-PL"/>
              </w:rPr>
              <w:t xml:space="preserve"> C</w:t>
            </w:r>
          </w:p>
        </w:tc>
      </w:tr>
      <w:tr w:rsidR="004E6AB4" w:rsidRPr="00194C4A" w14:paraId="09F8ECEF"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5C15A2F1" w14:textId="77777777" w:rsidR="004E6AB4" w:rsidRPr="00194C4A" w:rsidRDefault="004E6AB4" w:rsidP="004E6AB4">
            <w:pPr>
              <w:pStyle w:val="tabela0"/>
              <w:spacing w:before="0" w:after="0"/>
              <w:rPr>
                <w:szCs w:val="20"/>
                <w:lang w:eastAsia="pl-PL"/>
              </w:rPr>
            </w:pPr>
            <w:proofErr w:type="spellStart"/>
            <w:r w:rsidRPr="00194C4A">
              <w:rPr>
                <w:szCs w:val="20"/>
                <w:lang w:eastAsia="pl-PL"/>
              </w:rPr>
              <w:lastRenderedPageBreak/>
              <w:t>koszty</w:t>
            </w:r>
            <w:proofErr w:type="spellEnd"/>
            <w:r w:rsidR="005D384C" w:rsidRPr="00194C4A">
              <w:rPr>
                <w:szCs w:val="20"/>
                <w:lang w:eastAsia="pl-PL"/>
              </w:rPr>
              <w:t xml:space="preserve"> </w:t>
            </w:r>
            <w:proofErr w:type="spellStart"/>
            <w:r w:rsidRPr="00194C4A">
              <w:rPr>
                <w:szCs w:val="20"/>
                <w:lang w:eastAsia="pl-PL"/>
              </w:rPr>
              <w:t>inwestycyjne</w:t>
            </w:r>
            <w:proofErr w:type="spellEnd"/>
          </w:p>
        </w:tc>
        <w:tc>
          <w:tcPr>
            <w:tcW w:w="979" w:type="dxa"/>
            <w:noWrap/>
            <w:hideMark/>
          </w:tcPr>
          <w:p w14:paraId="4518E10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15 859</w:t>
            </w:r>
          </w:p>
        </w:tc>
        <w:tc>
          <w:tcPr>
            <w:tcW w:w="971" w:type="dxa"/>
            <w:noWrap/>
            <w:hideMark/>
          </w:tcPr>
          <w:p w14:paraId="667E7FF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14 859</w:t>
            </w:r>
          </w:p>
        </w:tc>
        <w:tc>
          <w:tcPr>
            <w:tcW w:w="969" w:type="dxa"/>
            <w:noWrap/>
            <w:hideMark/>
          </w:tcPr>
          <w:p w14:paraId="1E003B8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17 859</w:t>
            </w:r>
          </w:p>
        </w:tc>
      </w:tr>
      <w:tr w:rsidR="004E6AB4" w:rsidRPr="00194C4A" w14:paraId="1EEE7010"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DA65176" w14:textId="77777777" w:rsidR="004E6AB4" w:rsidRPr="00194C4A" w:rsidRDefault="004E6AB4" w:rsidP="004E6AB4">
            <w:pPr>
              <w:pStyle w:val="tabela0"/>
              <w:spacing w:before="0" w:after="0"/>
              <w:rPr>
                <w:szCs w:val="20"/>
                <w:lang w:eastAsia="pl-PL"/>
              </w:rPr>
            </w:pPr>
            <w:proofErr w:type="spellStart"/>
            <w:r w:rsidRPr="00194C4A">
              <w:rPr>
                <w:szCs w:val="20"/>
                <w:lang w:eastAsia="pl-PL"/>
              </w:rPr>
              <w:t>zabudowa</w:t>
            </w:r>
            <w:proofErr w:type="spellEnd"/>
            <w:r w:rsidR="005D384C" w:rsidRPr="00194C4A">
              <w:rPr>
                <w:szCs w:val="20"/>
                <w:lang w:eastAsia="pl-PL"/>
              </w:rPr>
              <w:t xml:space="preserve"> </w:t>
            </w:r>
            <w:proofErr w:type="spellStart"/>
            <w:r w:rsidRPr="00194C4A">
              <w:rPr>
                <w:szCs w:val="20"/>
                <w:lang w:eastAsia="pl-PL"/>
              </w:rPr>
              <w:t>kotła</w:t>
            </w:r>
            <w:proofErr w:type="spellEnd"/>
          </w:p>
        </w:tc>
        <w:tc>
          <w:tcPr>
            <w:tcW w:w="979" w:type="dxa"/>
            <w:noWrap/>
            <w:hideMark/>
          </w:tcPr>
          <w:p w14:paraId="608FDE07"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4 000</w:t>
            </w:r>
          </w:p>
        </w:tc>
        <w:tc>
          <w:tcPr>
            <w:tcW w:w="971" w:type="dxa"/>
            <w:noWrap/>
            <w:hideMark/>
          </w:tcPr>
          <w:p w14:paraId="0A459B4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5 000</w:t>
            </w:r>
          </w:p>
        </w:tc>
        <w:tc>
          <w:tcPr>
            <w:tcW w:w="969" w:type="dxa"/>
            <w:noWrap/>
            <w:hideMark/>
          </w:tcPr>
          <w:p w14:paraId="2B63638A"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8 000</w:t>
            </w:r>
          </w:p>
        </w:tc>
      </w:tr>
      <w:tr w:rsidR="004E6AB4" w:rsidRPr="00194C4A" w14:paraId="64265B24"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3C4DE1DE" w14:textId="77777777" w:rsidR="004E6AB4" w:rsidRPr="00194C4A" w:rsidRDefault="004E6AB4" w:rsidP="004E6AB4">
            <w:pPr>
              <w:pStyle w:val="tabela0"/>
              <w:spacing w:before="0" w:after="0"/>
              <w:rPr>
                <w:szCs w:val="20"/>
                <w:lang w:eastAsia="pl-PL"/>
              </w:rPr>
            </w:pPr>
            <w:proofErr w:type="spellStart"/>
            <w:r w:rsidRPr="00194C4A">
              <w:rPr>
                <w:szCs w:val="20"/>
                <w:lang w:eastAsia="pl-PL"/>
              </w:rPr>
              <w:t>wykonanie</w:t>
            </w:r>
            <w:proofErr w:type="spellEnd"/>
            <w:r w:rsidR="005D384C" w:rsidRPr="00194C4A">
              <w:rPr>
                <w:szCs w:val="20"/>
                <w:lang w:eastAsia="pl-PL"/>
              </w:rPr>
              <w:t xml:space="preserve"> </w:t>
            </w:r>
            <w:proofErr w:type="spellStart"/>
            <w:r w:rsidRPr="00194C4A">
              <w:rPr>
                <w:szCs w:val="20"/>
                <w:lang w:eastAsia="pl-PL"/>
              </w:rPr>
              <w:t>przyłacza</w:t>
            </w:r>
            <w:proofErr w:type="spellEnd"/>
            <w:r w:rsidRPr="00194C4A">
              <w:rPr>
                <w:szCs w:val="20"/>
                <w:lang w:eastAsia="pl-PL"/>
              </w:rPr>
              <w:t xml:space="preserve"> do </w:t>
            </w:r>
            <w:proofErr w:type="spellStart"/>
            <w:r w:rsidRPr="00194C4A">
              <w:rPr>
                <w:szCs w:val="20"/>
                <w:lang w:eastAsia="pl-PL"/>
              </w:rPr>
              <w:t>budynku</w:t>
            </w:r>
            <w:proofErr w:type="spellEnd"/>
          </w:p>
        </w:tc>
        <w:tc>
          <w:tcPr>
            <w:tcW w:w="979" w:type="dxa"/>
            <w:noWrap/>
            <w:hideMark/>
          </w:tcPr>
          <w:p w14:paraId="12DEC32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3 859</w:t>
            </w:r>
          </w:p>
        </w:tc>
        <w:tc>
          <w:tcPr>
            <w:tcW w:w="971" w:type="dxa"/>
            <w:noWrap/>
            <w:hideMark/>
          </w:tcPr>
          <w:p w14:paraId="06F0E61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3 859</w:t>
            </w:r>
          </w:p>
        </w:tc>
        <w:tc>
          <w:tcPr>
            <w:tcW w:w="969" w:type="dxa"/>
            <w:noWrap/>
            <w:hideMark/>
          </w:tcPr>
          <w:p w14:paraId="62B8BC8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3 859</w:t>
            </w:r>
          </w:p>
        </w:tc>
      </w:tr>
      <w:tr w:rsidR="004E6AB4" w:rsidRPr="00194C4A" w14:paraId="58E9955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E835FD4" w14:textId="77777777" w:rsidR="004E6AB4" w:rsidRPr="00194C4A" w:rsidRDefault="004E6AB4" w:rsidP="004E6AB4">
            <w:pPr>
              <w:pStyle w:val="tabela0"/>
              <w:spacing w:before="0" w:after="0"/>
              <w:rPr>
                <w:szCs w:val="20"/>
                <w:lang w:val="pl-PL" w:eastAsia="pl-PL"/>
              </w:rPr>
            </w:pPr>
            <w:r w:rsidRPr="00194C4A">
              <w:rPr>
                <w:szCs w:val="20"/>
                <w:lang w:val="pl-PL" w:eastAsia="pl-PL"/>
              </w:rPr>
              <w:t>wykonanie instalacji gazowej w domu</w:t>
            </w:r>
          </w:p>
        </w:tc>
        <w:tc>
          <w:tcPr>
            <w:tcW w:w="979" w:type="dxa"/>
            <w:noWrap/>
            <w:hideMark/>
          </w:tcPr>
          <w:p w14:paraId="0100032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c>
          <w:tcPr>
            <w:tcW w:w="971" w:type="dxa"/>
            <w:noWrap/>
            <w:hideMark/>
          </w:tcPr>
          <w:p w14:paraId="78851540"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c>
          <w:tcPr>
            <w:tcW w:w="969" w:type="dxa"/>
            <w:noWrap/>
            <w:hideMark/>
          </w:tcPr>
          <w:p w14:paraId="248D39A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r>
      <w:tr w:rsidR="004E6AB4" w:rsidRPr="00194C4A" w14:paraId="46F6508B"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413AE29" w14:textId="77777777" w:rsidR="004E6AB4" w:rsidRPr="00194C4A" w:rsidRDefault="004E6AB4" w:rsidP="004E6AB4">
            <w:pPr>
              <w:pStyle w:val="tabela0"/>
              <w:spacing w:before="0" w:after="0"/>
              <w:rPr>
                <w:szCs w:val="20"/>
                <w:lang w:val="pl-PL" w:eastAsia="pl-PL"/>
              </w:rPr>
            </w:pPr>
            <w:r w:rsidRPr="00194C4A">
              <w:rPr>
                <w:szCs w:val="20"/>
                <w:lang w:val="pl-PL" w:eastAsia="pl-PL"/>
              </w:rPr>
              <w:t>wykonanie komina lub zabudowa wkładki</w:t>
            </w:r>
          </w:p>
        </w:tc>
        <w:tc>
          <w:tcPr>
            <w:tcW w:w="979" w:type="dxa"/>
            <w:noWrap/>
            <w:hideMark/>
          </w:tcPr>
          <w:p w14:paraId="520D162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5 000</w:t>
            </w:r>
          </w:p>
        </w:tc>
        <w:tc>
          <w:tcPr>
            <w:tcW w:w="971" w:type="dxa"/>
            <w:noWrap/>
            <w:hideMark/>
          </w:tcPr>
          <w:p w14:paraId="5B1816BB"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c>
          <w:tcPr>
            <w:tcW w:w="969" w:type="dxa"/>
            <w:noWrap/>
            <w:hideMark/>
          </w:tcPr>
          <w:p w14:paraId="462CFD18"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3 000</w:t>
            </w:r>
          </w:p>
        </w:tc>
      </w:tr>
      <w:tr w:rsidR="004E6AB4" w:rsidRPr="00194C4A" w14:paraId="4EB22513"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727CC1A1"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stałe</w:t>
            </w:r>
            <w:proofErr w:type="spellEnd"/>
          </w:p>
        </w:tc>
        <w:tc>
          <w:tcPr>
            <w:tcW w:w="979" w:type="dxa"/>
            <w:noWrap/>
            <w:hideMark/>
          </w:tcPr>
          <w:p w14:paraId="371D353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2 672</w:t>
            </w:r>
          </w:p>
        </w:tc>
        <w:tc>
          <w:tcPr>
            <w:tcW w:w="971" w:type="dxa"/>
            <w:noWrap/>
            <w:hideMark/>
          </w:tcPr>
          <w:p w14:paraId="768FAFB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3 661</w:t>
            </w:r>
          </w:p>
        </w:tc>
        <w:tc>
          <w:tcPr>
            <w:tcW w:w="969" w:type="dxa"/>
            <w:noWrap/>
            <w:hideMark/>
          </w:tcPr>
          <w:p w14:paraId="0155ABF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5 144</w:t>
            </w:r>
          </w:p>
        </w:tc>
      </w:tr>
      <w:tr w:rsidR="004E6AB4" w:rsidRPr="00194C4A" w14:paraId="038B4846"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234532A8"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eksploatacyjne</w:t>
            </w:r>
            <w:proofErr w:type="spellEnd"/>
            <w:r w:rsidRPr="00194C4A">
              <w:rPr>
                <w:szCs w:val="20"/>
                <w:lang w:eastAsia="pl-PL"/>
              </w:rPr>
              <w:t xml:space="preserve"> - </w:t>
            </w:r>
            <w:proofErr w:type="spellStart"/>
            <w:r w:rsidRPr="00194C4A">
              <w:rPr>
                <w:szCs w:val="20"/>
                <w:lang w:eastAsia="pl-PL"/>
              </w:rPr>
              <w:t>paliwo</w:t>
            </w:r>
            <w:proofErr w:type="spellEnd"/>
          </w:p>
        </w:tc>
        <w:tc>
          <w:tcPr>
            <w:tcW w:w="979" w:type="dxa"/>
            <w:noWrap/>
            <w:hideMark/>
          </w:tcPr>
          <w:p w14:paraId="30B5136D"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2 472</w:t>
            </w:r>
          </w:p>
        </w:tc>
        <w:tc>
          <w:tcPr>
            <w:tcW w:w="971" w:type="dxa"/>
            <w:noWrap/>
            <w:hideMark/>
          </w:tcPr>
          <w:p w14:paraId="2DB6FF8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3 461</w:t>
            </w:r>
          </w:p>
        </w:tc>
        <w:tc>
          <w:tcPr>
            <w:tcW w:w="969" w:type="dxa"/>
            <w:noWrap/>
            <w:hideMark/>
          </w:tcPr>
          <w:p w14:paraId="6074FFEE"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4 944</w:t>
            </w:r>
          </w:p>
        </w:tc>
      </w:tr>
      <w:tr w:rsidR="004E6AB4" w:rsidRPr="00194C4A" w14:paraId="0924E221"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11604DBF" w14:textId="77777777" w:rsidR="004E6AB4" w:rsidRPr="00194C4A" w:rsidRDefault="004E6AB4" w:rsidP="004E6AB4">
            <w:pPr>
              <w:pStyle w:val="tabela0"/>
              <w:spacing w:before="0" w:after="0"/>
              <w:rPr>
                <w:szCs w:val="20"/>
                <w:lang w:val="pl-PL" w:eastAsia="pl-PL"/>
              </w:rPr>
            </w:pPr>
            <w:r w:rsidRPr="00194C4A">
              <w:rPr>
                <w:szCs w:val="20"/>
                <w:lang w:val="pl-PL" w:eastAsia="pl-PL"/>
              </w:rPr>
              <w:t>koszt serwisowania i czyszczenia komina</w:t>
            </w:r>
          </w:p>
        </w:tc>
        <w:tc>
          <w:tcPr>
            <w:tcW w:w="979" w:type="dxa"/>
            <w:noWrap/>
            <w:hideMark/>
          </w:tcPr>
          <w:p w14:paraId="36934139"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c>
          <w:tcPr>
            <w:tcW w:w="971" w:type="dxa"/>
            <w:noWrap/>
            <w:hideMark/>
          </w:tcPr>
          <w:p w14:paraId="4A3A0152"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c>
          <w:tcPr>
            <w:tcW w:w="969" w:type="dxa"/>
            <w:noWrap/>
            <w:hideMark/>
          </w:tcPr>
          <w:p w14:paraId="2E5189EC"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200</w:t>
            </w:r>
          </w:p>
        </w:tc>
      </w:tr>
      <w:tr w:rsidR="004E6AB4" w:rsidRPr="00194C4A" w14:paraId="27FD7B46" w14:textId="77777777" w:rsidTr="005C7F45">
        <w:trPr>
          <w:trHeight w:val="300"/>
        </w:trPr>
        <w:tc>
          <w:tcPr>
            <w:cnfStyle w:val="001000000000" w:firstRow="0" w:lastRow="0" w:firstColumn="1" w:lastColumn="0" w:oddVBand="0" w:evenVBand="0" w:oddHBand="0" w:evenHBand="0" w:firstRowFirstColumn="0" w:firstRowLastColumn="0" w:lastRowFirstColumn="0" w:lastRowLastColumn="0"/>
            <w:tcW w:w="5415" w:type="dxa"/>
            <w:noWrap/>
            <w:hideMark/>
          </w:tcPr>
          <w:p w14:paraId="6703B2B9" w14:textId="77777777" w:rsidR="004E6AB4" w:rsidRPr="00194C4A" w:rsidRDefault="004E6AB4" w:rsidP="004E6AB4">
            <w:pPr>
              <w:pStyle w:val="tabela0"/>
              <w:spacing w:before="0" w:after="0"/>
              <w:rPr>
                <w:szCs w:val="20"/>
                <w:lang w:eastAsia="pl-PL"/>
              </w:rPr>
            </w:pPr>
            <w:proofErr w:type="spellStart"/>
            <w:r w:rsidRPr="00194C4A">
              <w:rPr>
                <w:szCs w:val="20"/>
                <w:lang w:eastAsia="pl-PL"/>
              </w:rPr>
              <w:t>koszty</w:t>
            </w:r>
            <w:proofErr w:type="spellEnd"/>
            <w:r w:rsidR="005D384C" w:rsidRPr="00194C4A">
              <w:rPr>
                <w:szCs w:val="20"/>
                <w:lang w:eastAsia="pl-PL"/>
              </w:rPr>
              <w:t xml:space="preserve"> </w:t>
            </w:r>
            <w:proofErr w:type="spellStart"/>
            <w:r w:rsidRPr="00194C4A">
              <w:rPr>
                <w:szCs w:val="20"/>
                <w:lang w:eastAsia="pl-PL"/>
              </w:rPr>
              <w:t>cyklu</w:t>
            </w:r>
            <w:proofErr w:type="spellEnd"/>
            <w:r w:rsidRPr="00194C4A">
              <w:rPr>
                <w:szCs w:val="20"/>
                <w:lang w:eastAsia="pl-PL"/>
              </w:rPr>
              <w:t xml:space="preserve"> 15 </w:t>
            </w:r>
            <w:proofErr w:type="spellStart"/>
            <w:r w:rsidRPr="00194C4A">
              <w:rPr>
                <w:szCs w:val="20"/>
                <w:lang w:eastAsia="pl-PL"/>
              </w:rPr>
              <w:t>lat</w:t>
            </w:r>
            <w:proofErr w:type="spellEnd"/>
          </w:p>
        </w:tc>
        <w:tc>
          <w:tcPr>
            <w:tcW w:w="979" w:type="dxa"/>
            <w:noWrap/>
            <w:hideMark/>
          </w:tcPr>
          <w:p w14:paraId="13EC5FE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55 939</w:t>
            </w:r>
          </w:p>
        </w:tc>
        <w:tc>
          <w:tcPr>
            <w:tcW w:w="971" w:type="dxa"/>
            <w:noWrap/>
            <w:hideMark/>
          </w:tcPr>
          <w:p w14:paraId="6E276AE4"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69 771</w:t>
            </w:r>
          </w:p>
        </w:tc>
        <w:tc>
          <w:tcPr>
            <w:tcW w:w="969" w:type="dxa"/>
            <w:noWrap/>
            <w:hideMark/>
          </w:tcPr>
          <w:p w14:paraId="793CAE73" w14:textId="77777777" w:rsidR="004E6AB4" w:rsidRPr="00194C4A" w:rsidRDefault="004E6AB4" w:rsidP="004E6AB4">
            <w:pPr>
              <w:pStyle w:val="tabela0"/>
              <w:spacing w:before="0" w:after="0"/>
              <w:cnfStyle w:val="000000000000" w:firstRow="0" w:lastRow="0" w:firstColumn="0" w:lastColumn="0" w:oddVBand="0" w:evenVBand="0" w:oddHBand="0" w:evenHBand="0" w:firstRowFirstColumn="0" w:firstRowLastColumn="0" w:lastRowFirstColumn="0" w:lastRowLastColumn="0"/>
              <w:rPr>
                <w:szCs w:val="20"/>
                <w:lang w:eastAsia="pl-PL"/>
              </w:rPr>
            </w:pPr>
            <w:r w:rsidRPr="00194C4A">
              <w:rPr>
                <w:szCs w:val="20"/>
                <w:lang w:eastAsia="pl-PL"/>
              </w:rPr>
              <w:t>95 019</w:t>
            </w:r>
          </w:p>
        </w:tc>
      </w:tr>
    </w:tbl>
    <w:p w14:paraId="426EEBE5" w14:textId="00007020" w:rsidR="00692249" w:rsidRDefault="005C7F45" w:rsidP="005C7F45">
      <w:pPr>
        <w:pStyle w:val="tekst"/>
        <w:ind w:firstLine="0"/>
        <w:rPr>
          <w:rFonts w:cs="Times New Roman"/>
          <w:i/>
        </w:rPr>
      </w:pPr>
      <w:r w:rsidRPr="005C7F45">
        <w:rPr>
          <w:rFonts w:cs="Times New Roman"/>
          <w:i/>
        </w:rPr>
        <w:t>Źródło: Obliczenia własne</w:t>
      </w:r>
      <w:r w:rsidR="007B19C8">
        <w:rPr>
          <w:rFonts w:cs="Times New Roman"/>
          <w:i/>
        </w:rPr>
        <w:t>.</w:t>
      </w:r>
    </w:p>
    <w:p w14:paraId="738A395C" w14:textId="77777777" w:rsidR="005C7F45" w:rsidRPr="005C7F45" w:rsidRDefault="005C7F45" w:rsidP="005C7F45">
      <w:pPr>
        <w:pStyle w:val="tekst"/>
        <w:ind w:firstLine="0"/>
        <w:rPr>
          <w:rFonts w:cs="Times New Roman"/>
          <w:i/>
        </w:rPr>
      </w:pPr>
    </w:p>
    <w:p w14:paraId="345C8443" w14:textId="606B6A8C" w:rsidR="0027096A" w:rsidRPr="00194C4A" w:rsidRDefault="00692249" w:rsidP="00C73BAA">
      <w:pPr>
        <w:pStyle w:val="tekst"/>
        <w:rPr>
          <w:rFonts w:cs="Times New Roman"/>
        </w:rPr>
      </w:pPr>
      <w:r w:rsidRPr="00194C4A">
        <w:rPr>
          <w:rFonts w:cs="Times New Roman"/>
        </w:rPr>
        <w:t>Przeprowadzona analiza wykazuje, że koszt ogrzewania budynku jest bardzo zróżnicowany w zależności od stanu technicznego budynku oraz od rodzaju ogrzewania.</w:t>
      </w:r>
      <w:r w:rsidR="00930889" w:rsidRPr="00194C4A">
        <w:rPr>
          <w:rFonts w:cs="Times New Roman"/>
        </w:rPr>
        <w:t xml:space="preserve"> Z przeprowadzonej analizy wynika</w:t>
      </w:r>
      <w:r w:rsidR="007B376C">
        <w:rPr>
          <w:rFonts w:cs="Times New Roman"/>
        </w:rPr>
        <w:t>, że</w:t>
      </w:r>
      <w:r w:rsidR="00930889" w:rsidRPr="00194C4A">
        <w:rPr>
          <w:rFonts w:cs="Times New Roman"/>
        </w:rPr>
        <w:t>:</w:t>
      </w:r>
    </w:p>
    <w:p w14:paraId="5C4AD089" w14:textId="26238543" w:rsidR="00930889" w:rsidRPr="00194C4A" w:rsidRDefault="00930889" w:rsidP="00902E94">
      <w:pPr>
        <w:pStyle w:val="tekst"/>
        <w:numPr>
          <w:ilvl w:val="0"/>
          <w:numId w:val="23"/>
        </w:numPr>
        <w:rPr>
          <w:rFonts w:cs="Times New Roman"/>
        </w:rPr>
      </w:pPr>
      <w:r w:rsidRPr="00194C4A">
        <w:rPr>
          <w:rFonts w:cs="Times New Roman"/>
        </w:rPr>
        <w:t xml:space="preserve">koszt ogrzewania jest najniższy w przypadku ogrzewania </w:t>
      </w:r>
      <w:proofErr w:type="spellStart"/>
      <w:r w:rsidRPr="00194C4A">
        <w:rPr>
          <w:rFonts w:cs="Times New Roman"/>
        </w:rPr>
        <w:t>ekogroszkiem</w:t>
      </w:r>
      <w:proofErr w:type="spellEnd"/>
      <w:r w:rsidRPr="00194C4A">
        <w:rPr>
          <w:rFonts w:cs="Times New Roman"/>
        </w:rPr>
        <w:t xml:space="preserve"> – przy czym nie uwzględniono kosztów pracy – pozyskania paliwa, jego załadunku, etc.</w:t>
      </w:r>
      <w:r w:rsidR="00C05888">
        <w:rPr>
          <w:rFonts w:cs="Times New Roman"/>
        </w:rPr>
        <w:t>,</w:t>
      </w:r>
    </w:p>
    <w:p w14:paraId="3D2EFB93" w14:textId="77777777" w:rsidR="00930889" w:rsidRPr="00194C4A" w:rsidRDefault="00930889" w:rsidP="00902E94">
      <w:pPr>
        <w:pStyle w:val="tekst"/>
        <w:numPr>
          <w:ilvl w:val="0"/>
          <w:numId w:val="23"/>
        </w:numPr>
        <w:rPr>
          <w:rFonts w:cs="Times New Roman"/>
        </w:rPr>
      </w:pPr>
      <w:r w:rsidRPr="00194C4A">
        <w:rPr>
          <w:rFonts w:cs="Times New Roman"/>
        </w:rPr>
        <w:t xml:space="preserve">niewiele wyższym kosztem charakteryzuje się gaz ziemny i </w:t>
      </w:r>
      <w:proofErr w:type="spellStart"/>
      <w:r w:rsidRPr="00194C4A">
        <w:rPr>
          <w:rFonts w:cs="Times New Roman"/>
        </w:rPr>
        <w:t>pellet</w:t>
      </w:r>
      <w:proofErr w:type="spellEnd"/>
      <w:r w:rsidRPr="00194C4A">
        <w:rPr>
          <w:rFonts w:cs="Times New Roman"/>
        </w:rPr>
        <w:t xml:space="preserve">, </w:t>
      </w:r>
    </w:p>
    <w:p w14:paraId="4E760E25" w14:textId="2BBFABA0" w:rsidR="00930889" w:rsidRPr="00194C4A" w:rsidRDefault="00930889" w:rsidP="00902E94">
      <w:pPr>
        <w:pStyle w:val="tekst"/>
        <w:numPr>
          <w:ilvl w:val="0"/>
          <w:numId w:val="23"/>
        </w:numPr>
        <w:rPr>
          <w:rFonts w:cs="Times New Roman"/>
        </w:rPr>
      </w:pPr>
      <w:r w:rsidRPr="00194C4A">
        <w:rPr>
          <w:rFonts w:cs="Times New Roman"/>
        </w:rPr>
        <w:t>najdroższe jest pozyskanie energii cieplnej bezpośrednio z energii elektrycznej z</w:t>
      </w:r>
      <w:r w:rsidR="0018465B" w:rsidRPr="00194C4A">
        <w:rPr>
          <w:rFonts w:cs="Times New Roman"/>
        </w:rPr>
        <w:t> </w:t>
      </w:r>
      <w:r w:rsidRPr="00194C4A">
        <w:rPr>
          <w:rFonts w:cs="Times New Roman"/>
        </w:rPr>
        <w:t>sieci, przy czym istnieje możliwość minimalizacji</w:t>
      </w:r>
      <w:r w:rsidR="00C05888">
        <w:rPr>
          <w:rFonts w:cs="Times New Roman"/>
        </w:rPr>
        <w:t xml:space="preserve"> kosztu</w:t>
      </w:r>
      <w:r w:rsidRPr="00194C4A">
        <w:rPr>
          <w:rFonts w:cs="Times New Roman"/>
        </w:rPr>
        <w:t xml:space="preserve"> przy zastosowaniu odpowiednich taryf bądź własnego źródła energii </w:t>
      </w:r>
    </w:p>
    <w:p w14:paraId="6C68F4FB" w14:textId="06A2C355" w:rsidR="002F4EAD" w:rsidRPr="00194C4A" w:rsidRDefault="00883685" w:rsidP="00883685">
      <w:pPr>
        <w:pStyle w:val="Nagwek1"/>
        <w:rPr>
          <w:rFonts w:ascii="Times New Roman" w:hAnsi="Times New Roman" w:cs="Times New Roman"/>
        </w:rPr>
      </w:pPr>
      <w:bookmarkStart w:id="130" w:name="_Toc77321958"/>
      <w:r>
        <w:rPr>
          <w:rFonts w:ascii="Times New Roman" w:hAnsi="Times New Roman" w:cs="Times New Roman"/>
        </w:rPr>
        <w:t xml:space="preserve">4. </w:t>
      </w:r>
      <w:r w:rsidR="002F4EAD" w:rsidRPr="00194C4A">
        <w:rPr>
          <w:rFonts w:ascii="Times New Roman" w:hAnsi="Times New Roman" w:cs="Times New Roman"/>
        </w:rPr>
        <w:t xml:space="preserve">Prognoza zapotrzebowania na energię do roku </w:t>
      </w:r>
      <w:bookmarkEnd w:id="88"/>
      <w:r w:rsidR="00C4722A">
        <w:rPr>
          <w:rFonts w:ascii="Times New Roman" w:hAnsi="Times New Roman" w:cs="Times New Roman"/>
        </w:rPr>
        <w:t>2036</w:t>
      </w:r>
      <w:bookmarkEnd w:id="130"/>
    </w:p>
    <w:p w14:paraId="118B3507" w14:textId="21A7CC9F" w:rsidR="0069346B" w:rsidRDefault="0069346B" w:rsidP="0069346B">
      <w:pPr>
        <w:pStyle w:val="tekst"/>
        <w:rPr>
          <w:rFonts w:cs="Times New Roman"/>
        </w:rPr>
      </w:pPr>
      <w:r w:rsidRPr="00194C4A">
        <w:rPr>
          <w:rFonts w:cs="Times New Roman"/>
        </w:rPr>
        <w:t xml:space="preserve">Prognozę zapotrzebowania na energię do </w:t>
      </w:r>
      <w:r w:rsidR="00C4722A">
        <w:rPr>
          <w:rFonts w:cs="Times New Roman"/>
        </w:rPr>
        <w:t>2036</w:t>
      </w:r>
      <w:r w:rsidRPr="00194C4A">
        <w:rPr>
          <w:rFonts w:cs="Times New Roman"/>
        </w:rPr>
        <w:t xml:space="preserve"> roku wykonano </w:t>
      </w:r>
      <w:r w:rsidR="005C7F45">
        <w:rPr>
          <w:rFonts w:cs="Times New Roman"/>
        </w:rPr>
        <w:t>biorąc pod uwagę następujące trendy, które będą wpływały na zapotrzebowanie na energię na terenie gminy</w:t>
      </w:r>
      <w:r w:rsidR="00B66434">
        <w:rPr>
          <w:rFonts w:cs="Times New Roman"/>
        </w:rPr>
        <w:t>:</w:t>
      </w:r>
    </w:p>
    <w:p w14:paraId="31219BB7" w14:textId="1CD0D316" w:rsidR="005C7F45" w:rsidRDefault="00B1324A" w:rsidP="00902E94">
      <w:pPr>
        <w:pStyle w:val="tekst"/>
        <w:numPr>
          <w:ilvl w:val="0"/>
          <w:numId w:val="31"/>
        </w:numPr>
        <w:rPr>
          <w:rFonts w:cs="Times New Roman"/>
        </w:rPr>
      </w:pPr>
      <w:r>
        <w:rPr>
          <w:rFonts w:cs="Times New Roman"/>
        </w:rPr>
        <w:t>Wzrost</w:t>
      </w:r>
      <w:r w:rsidR="005C7F45">
        <w:rPr>
          <w:rFonts w:cs="Times New Roman"/>
        </w:rPr>
        <w:t xml:space="preserve"> liczby ludności – wpływał będzie na z</w:t>
      </w:r>
      <w:r>
        <w:rPr>
          <w:rFonts w:cs="Times New Roman"/>
        </w:rPr>
        <w:t>większenie</w:t>
      </w:r>
      <w:r w:rsidR="005C7F45">
        <w:rPr>
          <w:rFonts w:cs="Times New Roman"/>
        </w:rPr>
        <w:t xml:space="preserve"> zapotrzebowania na energię</w:t>
      </w:r>
      <w:r w:rsidR="00B66434">
        <w:rPr>
          <w:rFonts w:cs="Times New Roman"/>
        </w:rPr>
        <w:t>,</w:t>
      </w:r>
    </w:p>
    <w:p w14:paraId="42C0991D" w14:textId="6B0B8411" w:rsidR="005C7F45" w:rsidRDefault="005C7F45" w:rsidP="00902E94">
      <w:pPr>
        <w:pStyle w:val="tekst"/>
        <w:numPr>
          <w:ilvl w:val="0"/>
          <w:numId w:val="31"/>
        </w:numPr>
        <w:rPr>
          <w:rFonts w:cs="Times New Roman"/>
        </w:rPr>
      </w:pPr>
      <w:r>
        <w:rPr>
          <w:rFonts w:cs="Times New Roman"/>
        </w:rPr>
        <w:t>Starzenie się społeczeństwa – będzie wpływało na potencjalny wzrost ubóstwa energetycznego</w:t>
      </w:r>
      <w:r w:rsidR="00D60961">
        <w:rPr>
          <w:rFonts w:cs="Times New Roman"/>
        </w:rPr>
        <w:t xml:space="preserve"> z uwagi na spadek dochodów na emeryturze</w:t>
      </w:r>
      <w:r w:rsidR="00B66434">
        <w:rPr>
          <w:rFonts w:cs="Times New Roman"/>
        </w:rPr>
        <w:t>,</w:t>
      </w:r>
    </w:p>
    <w:p w14:paraId="53E76426" w14:textId="5ECEBD55" w:rsidR="005C7F45" w:rsidRDefault="00D60961" w:rsidP="00902E94">
      <w:pPr>
        <w:pStyle w:val="tekst"/>
        <w:numPr>
          <w:ilvl w:val="0"/>
          <w:numId w:val="31"/>
        </w:numPr>
        <w:rPr>
          <w:rFonts w:cs="Times New Roman"/>
        </w:rPr>
      </w:pPr>
      <w:r>
        <w:rPr>
          <w:rFonts w:cs="Times New Roman"/>
        </w:rPr>
        <w:t>Spadek cen technologii magazynowania i wytwarzania energii na własne potrzeby – będzie wpływał na zmianę struktury zapotrzebowania na energię</w:t>
      </w:r>
      <w:r w:rsidR="00B66434">
        <w:rPr>
          <w:rFonts w:cs="Times New Roman"/>
        </w:rPr>
        <w:t>,</w:t>
      </w:r>
    </w:p>
    <w:p w14:paraId="73F03457" w14:textId="672B499F" w:rsidR="00D60961" w:rsidRDefault="00D60961" w:rsidP="00902E94">
      <w:pPr>
        <w:pStyle w:val="tekst"/>
        <w:numPr>
          <w:ilvl w:val="0"/>
          <w:numId w:val="31"/>
        </w:numPr>
        <w:rPr>
          <w:rFonts w:cs="Times New Roman"/>
        </w:rPr>
      </w:pPr>
      <w:r>
        <w:rPr>
          <w:rFonts w:cs="Times New Roman"/>
        </w:rPr>
        <w:t xml:space="preserve">Rozwój </w:t>
      </w:r>
      <w:proofErr w:type="spellStart"/>
      <w:r>
        <w:rPr>
          <w:rFonts w:cs="Times New Roman"/>
        </w:rPr>
        <w:t>elektromobliności</w:t>
      </w:r>
      <w:proofErr w:type="spellEnd"/>
      <w:r>
        <w:rPr>
          <w:rFonts w:cs="Times New Roman"/>
        </w:rPr>
        <w:t xml:space="preserve"> – będzie wpływał na zwiększenie popytu na energię elektryczną</w:t>
      </w:r>
      <w:r w:rsidR="00B66434">
        <w:rPr>
          <w:rFonts w:cs="Times New Roman"/>
        </w:rPr>
        <w:t>,</w:t>
      </w:r>
    </w:p>
    <w:p w14:paraId="5E60E7A6" w14:textId="2B15C0EB" w:rsidR="00D60961" w:rsidRDefault="00D60961" w:rsidP="00902E94">
      <w:pPr>
        <w:pStyle w:val="tekst"/>
        <w:numPr>
          <w:ilvl w:val="0"/>
          <w:numId w:val="31"/>
        </w:numPr>
        <w:rPr>
          <w:rFonts w:cs="Times New Roman"/>
        </w:rPr>
      </w:pPr>
      <w:r>
        <w:rPr>
          <w:rFonts w:cs="Times New Roman"/>
        </w:rPr>
        <w:t>Dekarbonizacja gospodarki – będzie wiązała się ze zwiększeniem kosztów ogrzewania</w:t>
      </w:r>
      <w:r w:rsidR="00B66434">
        <w:rPr>
          <w:rFonts w:cs="Times New Roman"/>
        </w:rPr>
        <w:t>,</w:t>
      </w:r>
    </w:p>
    <w:p w14:paraId="5EF6F865" w14:textId="3C424A35" w:rsidR="00D60961" w:rsidRPr="00194C4A" w:rsidRDefault="00D60961" w:rsidP="00902E94">
      <w:pPr>
        <w:pStyle w:val="tekst"/>
        <w:numPr>
          <w:ilvl w:val="0"/>
          <w:numId w:val="31"/>
        </w:numPr>
        <w:rPr>
          <w:rFonts w:cs="Times New Roman"/>
        </w:rPr>
      </w:pPr>
      <w:r>
        <w:rPr>
          <w:rFonts w:cs="Times New Roman"/>
        </w:rPr>
        <w:t>Programy rządowe wspierające OZE i termomodernizacj</w:t>
      </w:r>
      <w:r w:rsidR="00B66434">
        <w:rPr>
          <w:rFonts w:cs="Times New Roman"/>
        </w:rPr>
        <w:t>ę</w:t>
      </w:r>
      <w:r>
        <w:rPr>
          <w:rFonts w:cs="Times New Roman"/>
        </w:rPr>
        <w:t xml:space="preserve"> oraz walkę z zanieczyszczeniem powietrza</w:t>
      </w:r>
      <w:r w:rsidR="00150BFE">
        <w:rPr>
          <w:rFonts w:cs="Times New Roman"/>
        </w:rPr>
        <w:t xml:space="preserve"> – </w:t>
      </w:r>
      <w:r w:rsidR="003A425C">
        <w:rPr>
          <w:rFonts w:cs="Times New Roman"/>
        </w:rPr>
        <w:t>zmniejszenie</w:t>
      </w:r>
      <w:r w:rsidR="00150BFE">
        <w:rPr>
          <w:rFonts w:cs="Times New Roman"/>
        </w:rPr>
        <w:t xml:space="preserve"> energochłonności mieszkalnictwa</w:t>
      </w:r>
      <w:r w:rsidR="00B66434">
        <w:rPr>
          <w:rFonts w:cs="Times New Roman"/>
        </w:rPr>
        <w:t>.</w:t>
      </w:r>
    </w:p>
    <w:p w14:paraId="247DFA21" w14:textId="542313B6" w:rsidR="003D61A3" w:rsidRPr="00194C4A" w:rsidRDefault="00B941F4" w:rsidP="00B941F4">
      <w:pPr>
        <w:pStyle w:val="Nagwek2"/>
        <w:rPr>
          <w:rFonts w:ascii="Times New Roman" w:hAnsi="Times New Roman" w:cs="Times New Roman"/>
        </w:rPr>
      </w:pPr>
      <w:bookmarkStart w:id="131" w:name="_Toc77321959"/>
      <w:r>
        <w:rPr>
          <w:rFonts w:ascii="Times New Roman" w:hAnsi="Times New Roman" w:cs="Times New Roman"/>
        </w:rPr>
        <w:lastRenderedPageBreak/>
        <w:t xml:space="preserve">4.1 </w:t>
      </w:r>
      <w:r w:rsidR="003D61A3" w:rsidRPr="00194C4A">
        <w:rPr>
          <w:rFonts w:ascii="Times New Roman" w:hAnsi="Times New Roman" w:cs="Times New Roman"/>
        </w:rPr>
        <w:t xml:space="preserve">Zapotrzebowanie na </w:t>
      </w:r>
      <w:r w:rsidR="00DB19BF">
        <w:rPr>
          <w:rFonts w:ascii="Times New Roman" w:hAnsi="Times New Roman" w:cs="Times New Roman"/>
        </w:rPr>
        <w:t>ciepło energię elektryczną i paliwa gazowe</w:t>
      </w:r>
      <w:bookmarkEnd w:id="131"/>
    </w:p>
    <w:p w14:paraId="0FF17A64" w14:textId="39C21754" w:rsidR="003D61A3" w:rsidRPr="00194C4A" w:rsidRDefault="003D61A3" w:rsidP="003D61A3">
      <w:pPr>
        <w:pStyle w:val="tekst"/>
        <w:rPr>
          <w:rFonts w:cs="Times New Roman"/>
        </w:rPr>
      </w:pPr>
      <w:r w:rsidRPr="00194C4A">
        <w:rPr>
          <w:rFonts w:cs="Times New Roman"/>
        </w:rPr>
        <w:t>Prognozowane zapotrzebowanie na ciepło na danym terenie zależy od liczby ludności oraz zmian z zakresie budownictwa, i to zarówno pod względem wielkości zasobów budowlanych, jak i ich jakości energetycznej. Prognoza zapotrzebowania mocy i energii ma charakter szacunkowy i opiera się na danych statystycznych oraz wskaźnikach</w:t>
      </w:r>
      <w:r w:rsidR="00DB19BF">
        <w:rPr>
          <w:rFonts w:cs="Times New Roman"/>
        </w:rPr>
        <w:t>,</w:t>
      </w:r>
      <w:r w:rsidRPr="00194C4A">
        <w:rPr>
          <w:rFonts w:cs="Times New Roman"/>
        </w:rPr>
        <w:t xml:space="preserve"> </w:t>
      </w:r>
      <w:r w:rsidR="00150BFE">
        <w:rPr>
          <w:rFonts w:cs="Times New Roman"/>
        </w:rPr>
        <w:t>o których mowa powyżej</w:t>
      </w:r>
      <w:r w:rsidRPr="00194C4A">
        <w:rPr>
          <w:rFonts w:cs="Times New Roman"/>
        </w:rPr>
        <w:t xml:space="preserve">. </w:t>
      </w:r>
    </w:p>
    <w:p w14:paraId="3DF0FCDC" w14:textId="6F06179F" w:rsidR="003D61A3" w:rsidRPr="00194C4A" w:rsidRDefault="008F311F" w:rsidP="008F311F">
      <w:pPr>
        <w:pStyle w:val="Nagwek3"/>
        <w:rPr>
          <w:rFonts w:ascii="Times New Roman" w:hAnsi="Times New Roman" w:cs="Times New Roman"/>
        </w:rPr>
      </w:pPr>
      <w:bookmarkStart w:id="132" w:name="_Toc321917725"/>
      <w:bookmarkStart w:id="133" w:name="_Toc406923810"/>
      <w:bookmarkStart w:id="134" w:name="_Toc77321960"/>
      <w:r>
        <w:rPr>
          <w:rFonts w:ascii="Times New Roman" w:hAnsi="Times New Roman" w:cs="Times New Roman"/>
        </w:rPr>
        <w:t xml:space="preserve">4.1.1 </w:t>
      </w:r>
      <w:r w:rsidR="003D61A3" w:rsidRPr="00194C4A">
        <w:rPr>
          <w:rFonts w:ascii="Times New Roman" w:hAnsi="Times New Roman" w:cs="Times New Roman"/>
        </w:rPr>
        <w:t>Założenia</w:t>
      </w:r>
      <w:bookmarkEnd w:id="132"/>
      <w:bookmarkEnd w:id="133"/>
      <w:r w:rsidR="005D384C" w:rsidRPr="00194C4A">
        <w:rPr>
          <w:rFonts w:ascii="Times New Roman" w:hAnsi="Times New Roman" w:cs="Times New Roman"/>
        </w:rPr>
        <w:t xml:space="preserve"> </w:t>
      </w:r>
      <w:r w:rsidR="003D61A3" w:rsidRPr="00194C4A">
        <w:rPr>
          <w:rFonts w:ascii="Times New Roman" w:hAnsi="Times New Roman" w:cs="Times New Roman"/>
        </w:rPr>
        <w:t>do analizy</w:t>
      </w:r>
      <w:bookmarkEnd w:id="134"/>
    </w:p>
    <w:tbl>
      <w:tblPr>
        <w:tblW w:w="9229" w:type="dxa"/>
        <w:tblInd w:w="55" w:type="dxa"/>
        <w:tblCellMar>
          <w:left w:w="70" w:type="dxa"/>
          <w:right w:w="70" w:type="dxa"/>
        </w:tblCellMar>
        <w:tblLook w:val="04A0" w:firstRow="1" w:lastRow="0" w:firstColumn="1" w:lastColumn="0" w:noHBand="0" w:noVBand="1"/>
      </w:tblPr>
      <w:tblGrid>
        <w:gridCol w:w="7812"/>
        <w:gridCol w:w="1417"/>
      </w:tblGrid>
      <w:tr w:rsidR="003D61A3" w:rsidRPr="00C539FE" w14:paraId="2068873E" w14:textId="77777777" w:rsidTr="003D61A3">
        <w:trPr>
          <w:trHeight w:val="285"/>
        </w:trPr>
        <w:tc>
          <w:tcPr>
            <w:tcW w:w="7812" w:type="dxa"/>
            <w:tcBorders>
              <w:top w:val="nil"/>
              <w:left w:val="nil"/>
              <w:bottom w:val="nil"/>
              <w:right w:val="nil"/>
            </w:tcBorders>
            <w:shd w:val="clear" w:color="auto" w:fill="auto"/>
            <w:noWrap/>
            <w:vAlign w:val="bottom"/>
            <w:hideMark/>
          </w:tcPr>
          <w:p w14:paraId="6121560B" w14:textId="70BC919E" w:rsidR="003D61A3" w:rsidRPr="008F1728" w:rsidRDefault="003D61A3" w:rsidP="008F1728">
            <w:pPr>
              <w:pStyle w:val="tabela0"/>
              <w:numPr>
                <w:ilvl w:val="0"/>
                <w:numId w:val="40"/>
              </w:numPr>
              <w:jc w:val="left"/>
              <w:rPr>
                <w:sz w:val="24"/>
                <w:szCs w:val="24"/>
                <w:lang w:val="pl-PL"/>
              </w:rPr>
            </w:pPr>
            <w:bookmarkStart w:id="135" w:name="_Toc406923811"/>
            <w:r w:rsidRPr="008F1728">
              <w:rPr>
                <w:sz w:val="24"/>
                <w:szCs w:val="24"/>
                <w:lang w:val="pl-PL"/>
              </w:rPr>
              <w:t xml:space="preserve">obecna liczba ludności </w:t>
            </w:r>
            <w:r w:rsidR="00B078AA" w:rsidRPr="008F1728">
              <w:rPr>
                <w:sz w:val="24"/>
                <w:szCs w:val="24"/>
                <w:lang w:val="pl-PL"/>
              </w:rPr>
              <w:t xml:space="preserve">(stan na </w:t>
            </w:r>
            <w:r w:rsidR="00856492">
              <w:rPr>
                <w:sz w:val="24"/>
                <w:szCs w:val="24"/>
                <w:lang w:val="pl-PL"/>
              </w:rPr>
              <w:t>31</w:t>
            </w:r>
            <w:r w:rsidR="00B078AA" w:rsidRPr="008F1728">
              <w:rPr>
                <w:sz w:val="24"/>
                <w:szCs w:val="24"/>
                <w:lang w:val="pl-PL"/>
              </w:rPr>
              <w:t>.</w:t>
            </w:r>
            <w:r w:rsidR="00856492">
              <w:rPr>
                <w:sz w:val="24"/>
                <w:szCs w:val="24"/>
                <w:lang w:val="pl-PL"/>
              </w:rPr>
              <w:t>12</w:t>
            </w:r>
            <w:r w:rsidR="00B078AA" w:rsidRPr="008F1728">
              <w:rPr>
                <w:sz w:val="24"/>
                <w:szCs w:val="24"/>
                <w:lang w:val="pl-PL"/>
              </w:rPr>
              <w:t>.20</w:t>
            </w:r>
            <w:r w:rsidR="00856492">
              <w:rPr>
                <w:sz w:val="24"/>
                <w:szCs w:val="24"/>
                <w:lang w:val="pl-PL"/>
              </w:rPr>
              <w:t>20</w:t>
            </w:r>
            <w:r w:rsidR="00B078AA" w:rsidRPr="008F1728">
              <w:rPr>
                <w:sz w:val="24"/>
                <w:szCs w:val="24"/>
                <w:lang w:val="pl-PL"/>
              </w:rPr>
              <w:t>)</w:t>
            </w:r>
          </w:p>
        </w:tc>
        <w:tc>
          <w:tcPr>
            <w:tcW w:w="1417" w:type="dxa"/>
            <w:tcBorders>
              <w:top w:val="nil"/>
              <w:left w:val="nil"/>
              <w:bottom w:val="nil"/>
              <w:right w:val="nil"/>
            </w:tcBorders>
            <w:shd w:val="clear" w:color="auto" w:fill="auto"/>
            <w:noWrap/>
            <w:vAlign w:val="bottom"/>
            <w:hideMark/>
          </w:tcPr>
          <w:p w14:paraId="56EEC0D5" w14:textId="5BD79FA0" w:rsidR="003D61A3" w:rsidRPr="008F1728" w:rsidRDefault="00856492" w:rsidP="008F1728">
            <w:pPr>
              <w:pStyle w:val="tabela0"/>
              <w:jc w:val="right"/>
              <w:rPr>
                <w:sz w:val="24"/>
                <w:szCs w:val="24"/>
              </w:rPr>
            </w:pPr>
            <w:r>
              <w:rPr>
                <w:sz w:val="24"/>
                <w:szCs w:val="24"/>
              </w:rPr>
              <w:t>8 586</w:t>
            </w:r>
          </w:p>
        </w:tc>
      </w:tr>
      <w:tr w:rsidR="003D61A3" w:rsidRPr="00C539FE" w14:paraId="66800B2B" w14:textId="77777777" w:rsidTr="003D61A3">
        <w:trPr>
          <w:trHeight w:val="285"/>
        </w:trPr>
        <w:tc>
          <w:tcPr>
            <w:tcW w:w="7812" w:type="dxa"/>
            <w:tcBorders>
              <w:top w:val="nil"/>
              <w:left w:val="nil"/>
              <w:bottom w:val="nil"/>
              <w:right w:val="nil"/>
            </w:tcBorders>
            <w:shd w:val="clear" w:color="auto" w:fill="auto"/>
            <w:noWrap/>
            <w:vAlign w:val="bottom"/>
            <w:hideMark/>
          </w:tcPr>
          <w:p w14:paraId="65192386" w14:textId="73196D5C" w:rsidR="003D61A3" w:rsidRPr="008F1728" w:rsidRDefault="003D61A3" w:rsidP="008F1728">
            <w:pPr>
              <w:pStyle w:val="tabela0"/>
              <w:numPr>
                <w:ilvl w:val="0"/>
                <w:numId w:val="40"/>
              </w:numPr>
              <w:jc w:val="left"/>
              <w:rPr>
                <w:sz w:val="24"/>
                <w:szCs w:val="24"/>
                <w:lang w:val="pl-PL"/>
              </w:rPr>
            </w:pPr>
            <w:r w:rsidRPr="008F1728">
              <w:rPr>
                <w:sz w:val="24"/>
                <w:szCs w:val="24"/>
                <w:lang w:val="pl-PL"/>
              </w:rPr>
              <w:t xml:space="preserve">szacowana liczba ludności </w:t>
            </w:r>
            <w:r w:rsidR="00856492">
              <w:rPr>
                <w:sz w:val="24"/>
                <w:szCs w:val="24"/>
                <w:lang w:val="pl-PL"/>
              </w:rPr>
              <w:t>na</w:t>
            </w:r>
            <w:r w:rsidRPr="008F1728">
              <w:rPr>
                <w:sz w:val="24"/>
                <w:szCs w:val="24"/>
                <w:lang w:val="pl-PL"/>
              </w:rPr>
              <w:t xml:space="preserve"> roku </w:t>
            </w:r>
            <w:r w:rsidR="005B61BE" w:rsidRPr="008F1728">
              <w:rPr>
                <w:sz w:val="24"/>
                <w:szCs w:val="24"/>
                <w:lang w:val="pl-PL"/>
              </w:rPr>
              <w:t>203</w:t>
            </w:r>
            <w:r w:rsidR="00856492">
              <w:rPr>
                <w:sz w:val="24"/>
                <w:szCs w:val="24"/>
                <w:lang w:val="pl-PL"/>
              </w:rPr>
              <w:t>6</w:t>
            </w:r>
            <w:r w:rsidR="00D64BB1" w:rsidRPr="008F1728">
              <w:rPr>
                <w:sz w:val="24"/>
                <w:szCs w:val="24"/>
                <w:lang w:val="pl-PL"/>
              </w:rPr>
              <w:t xml:space="preserve"> według prognozy GUS</w:t>
            </w:r>
          </w:p>
        </w:tc>
        <w:tc>
          <w:tcPr>
            <w:tcW w:w="1417" w:type="dxa"/>
            <w:tcBorders>
              <w:top w:val="nil"/>
              <w:left w:val="nil"/>
              <w:bottom w:val="nil"/>
              <w:right w:val="nil"/>
            </w:tcBorders>
            <w:shd w:val="clear" w:color="auto" w:fill="auto"/>
            <w:noWrap/>
            <w:vAlign w:val="bottom"/>
            <w:hideMark/>
          </w:tcPr>
          <w:p w14:paraId="1074A8E5" w14:textId="3E8A403A" w:rsidR="003D61A3" w:rsidRPr="008F1728" w:rsidRDefault="00856492" w:rsidP="008F1728">
            <w:pPr>
              <w:pStyle w:val="tabela0"/>
              <w:jc w:val="right"/>
              <w:rPr>
                <w:sz w:val="24"/>
                <w:szCs w:val="24"/>
              </w:rPr>
            </w:pPr>
            <w:r>
              <w:rPr>
                <w:sz w:val="24"/>
                <w:szCs w:val="24"/>
              </w:rPr>
              <w:t>10</w:t>
            </w:r>
            <w:r w:rsidR="00C93561">
              <w:rPr>
                <w:sz w:val="24"/>
                <w:szCs w:val="24"/>
              </w:rPr>
              <w:t xml:space="preserve"> </w:t>
            </w:r>
            <w:r>
              <w:rPr>
                <w:sz w:val="24"/>
                <w:szCs w:val="24"/>
              </w:rPr>
              <w:t>0007</w:t>
            </w:r>
          </w:p>
        </w:tc>
      </w:tr>
      <w:tr w:rsidR="003D61A3" w:rsidRPr="00C539FE" w14:paraId="138DCEE3" w14:textId="77777777" w:rsidTr="003D61A3">
        <w:trPr>
          <w:trHeight w:val="300"/>
        </w:trPr>
        <w:tc>
          <w:tcPr>
            <w:tcW w:w="7812" w:type="dxa"/>
            <w:tcBorders>
              <w:top w:val="nil"/>
              <w:left w:val="nil"/>
              <w:bottom w:val="nil"/>
              <w:right w:val="nil"/>
            </w:tcBorders>
            <w:shd w:val="clear" w:color="auto" w:fill="auto"/>
            <w:noWrap/>
            <w:vAlign w:val="bottom"/>
            <w:hideMark/>
          </w:tcPr>
          <w:p w14:paraId="59395061" w14:textId="77777777" w:rsidR="003D61A3" w:rsidRPr="008F1728" w:rsidRDefault="003D61A3" w:rsidP="008F1728">
            <w:pPr>
              <w:pStyle w:val="tabela0"/>
              <w:numPr>
                <w:ilvl w:val="0"/>
                <w:numId w:val="40"/>
              </w:numPr>
              <w:jc w:val="left"/>
              <w:rPr>
                <w:sz w:val="24"/>
                <w:szCs w:val="24"/>
              </w:rPr>
            </w:pPr>
            <w:proofErr w:type="spellStart"/>
            <w:r w:rsidRPr="008F1728">
              <w:rPr>
                <w:sz w:val="24"/>
                <w:szCs w:val="24"/>
              </w:rPr>
              <w:t>obecna</w:t>
            </w:r>
            <w:proofErr w:type="spellEnd"/>
            <w:r w:rsidRPr="008F1728">
              <w:rPr>
                <w:sz w:val="24"/>
                <w:szCs w:val="24"/>
              </w:rPr>
              <w:t xml:space="preserve"> </w:t>
            </w:r>
            <w:proofErr w:type="spellStart"/>
            <w:r w:rsidRPr="008F1728">
              <w:rPr>
                <w:sz w:val="24"/>
                <w:szCs w:val="24"/>
              </w:rPr>
              <w:t>powierzchnia</w:t>
            </w:r>
            <w:proofErr w:type="spellEnd"/>
            <w:r w:rsidRPr="008F1728">
              <w:rPr>
                <w:sz w:val="24"/>
                <w:szCs w:val="24"/>
              </w:rPr>
              <w:t xml:space="preserve"> </w:t>
            </w:r>
            <w:proofErr w:type="spellStart"/>
            <w:r w:rsidRPr="008F1728">
              <w:rPr>
                <w:sz w:val="24"/>
                <w:szCs w:val="24"/>
              </w:rPr>
              <w:t>mieszkalna</w:t>
            </w:r>
            <w:proofErr w:type="spellEnd"/>
            <w:r w:rsidRPr="008F1728">
              <w:rPr>
                <w:sz w:val="24"/>
                <w:szCs w:val="24"/>
              </w:rPr>
              <w:t xml:space="preserve"> </w:t>
            </w:r>
            <w:r w:rsidR="00B078AA" w:rsidRPr="008F1728">
              <w:rPr>
                <w:sz w:val="24"/>
                <w:szCs w:val="24"/>
              </w:rPr>
              <w:t>[m2]</w:t>
            </w:r>
          </w:p>
        </w:tc>
        <w:tc>
          <w:tcPr>
            <w:tcW w:w="1417" w:type="dxa"/>
            <w:tcBorders>
              <w:top w:val="nil"/>
              <w:left w:val="nil"/>
              <w:bottom w:val="nil"/>
              <w:right w:val="nil"/>
            </w:tcBorders>
            <w:shd w:val="clear" w:color="auto" w:fill="auto"/>
            <w:noWrap/>
            <w:vAlign w:val="bottom"/>
            <w:hideMark/>
          </w:tcPr>
          <w:p w14:paraId="06CD7853" w14:textId="2B3D6216" w:rsidR="003D61A3" w:rsidRPr="008F1728" w:rsidRDefault="00C93561" w:rsidP="008F1728">
            <w:pPr>
              <w:pStyle w:val="tabela0"/>
              <w:jc w:val="right"/>
              <w:rPr>
                <w:sz w:val="24"/>
                <w:szCs w:val="24"/>
              </w:rPr>
            </w:pPr>
            <w:r w:rsidRPr="00C93561">
              <w:rPr>
                <w:sz w:val="24"/>
                <w:szCs w:val="24"/>
              </w:rPr>
              <w:t>368</w:t>
            </w:r>
            <w:r>
              <w:rPr>
                <w:sz w:val="24"/>
                <w:szCs w:val="24"/>
              </w:rPr>
              <w:t xml:space="preserve"> </w:t>
            </w:r>
            <w:r w:rsidRPr="00C93561">
              <w:rPr>
                <w:sz w:val="24"/>
                <w:szCs w:val="24"/>
              </w:rPr>
              <w:t>89</w:t>
            </w:r>
            <w:r w:rsidR="00531A2E">
              <w:rPr>
                <w:sz w:val="24"/>
                <w:szCs w:val="24"/>
              </w:rPr>
              <w:t>1</w:t>
            </w:r>
          </w:p>
        </w:tc>
      </w:tr>
      <w:tr w:rsidR="003D61A3" w:rsidRPr="00C539FE" w14:paraId="73D731DA" w14:textId="77777777" w:rsidTr="003D61A3">
        <w:trPr>
          <w:trHeight w:val="285"/>
        </w:trPr>
        <w:tc>
          <w:tcPr>
            <w:tcW w:w="7812" w:type="dxa"/>
            <w:tcBorders>
              <w:top w:val="nil"/>
              <w:left w:val="nil"/>
              <w:bottom w:val="nil"/>
              <w:right w:val="nil"/>
            </w:tcBorders>
            <w:shd w:val="clear" w:color="auto" w:fill="auto"/>
            <w:noWrap/>
            <w:vAlign w:val="bottom"/>
            <w:hideMark/>
          </w:tcPr>
          <w:p w14:paraId="42469FEC" w14:textId="77777777" w:rsidR="003D61A3" w:rsidRPr="008F1728" w:rsidRDefault="003D61A3" w:rsidP="008F1728">
            <w:pPr>
              <w:pStyle w:val="tabela0"/>
              <w:numPr>
                <w:ilvl w:val="0"/>
                <w:numId w:val="40"/>
              </w:numPr>
              <w:jc w:val="left"/>
              <w:rPr>
                <w:sz w:val="24"/>
                <w:szCs w:val="24"/>
                <w:lang w:val="pl-PL"/>
              </w:rPr>
            </w:pPr>
            <w:r w:rsidRPr="008F1728">
              <w:rPr>
                <w:sz w:val="24"/>
                <w:szCs w:val="24"/>
                <w:lang w:val="pl-PL"/>
              </w:rPr>
              <w:t>średnia powierzchnia mieszkalna przypadająca na jedna osobą [m2]</w:t>
            </w:r>
          </w:p>
        </w:tc>
        <w:tc>
          <w:tcPr>
            <w:tcW w:w="1417" w:type="dxa"/>
            <w:tcBorders>
              <w:top w:val="nil"/>
              <w:left w:val="nil"/>
              <w:bottom w:val="nil"/>
              <w:right w:val="nil"/>
            </w:tcBorders>
            <w:shd w:val="clear" w:color="auto" w:fill="auto"/>
            <w:noWrap/>
            <w:vAlign w:val="bottom"/>
            <w:hideMark/>
          </w:tcPr>
          <w:p w14:paraId="2A720930" w14:textId="17698E68" w:rsidR="003D61A3" w:rsidRPr="008F1728" w:rsidRDefault="00B1324A" w:rsidP="008F1728">
            <w:pPr>
              <w:pStyle w:val="tabela0"/>
              <w:jc w:val="right"/>
              <w:rPr>
                <w:sz w:val="24"/>
                <w:szCs w:val="24"/>
              </w:rPr>
            </w:pPr>
            <w:r>
              <w:rPr>
                <w:sz w:val="24"/>
                <w:szCs w:val="24"/>
              </w:rPr>
              <w:t>53,81</w:t>
            </w:r>
          </w:p>
        </w:tc>
      </w:tr>
      <w:tr w:rsidR="003D61A3" w:rsidRPr="00C539FE" w14:paraId="030DD079" w14:textId="77777777" w:rsidTr="003D61A3">
        <w:trPr>
          <w:trHeight w:val="285"/>
        </w:trPr>
        <w:tc>
          <w:tcPr>
            <w:tcW w:w="7812" w:type="dxa"/>
            <w:tcBorders>
              <w:top w:val="nil"/>
              <w:left w:val="nil"/>
              <w:bottom w:val="nil"/>
              <w:right w:val="nil"/>
            </w:tcBorders>
            <w:shd w:val="clear" w:color="auto" w:fill="auto"/>
            <w:noWrap/>
            <w:vAlign w:val="bottom"/>
            <w:hideMark/>
          </w:tcPr>
          <w:p w14:paraId="25B3D9DA" w14:textId="6821916A" w:rsidR="003D61A3" w:rsidRPr="008F1728" w:rsidRDefault="003D61A3" w:rsidP="008F1728">
            <w:pPr>
              <w:pStyle w:val="tabela0"/>
              <w:numPr>
                <w:ilvl w:val="0"/>
                <w:numId w:val="40"/>
              </w:numPr>
              <w:jc w:val="left"/>
              <w:rPr>
                <w:sz w:val="24"/>
                <w:szCs w:val="24"/>
                <w:lang w:val="pl-PL"/>
              </w:rPr>
            </w:pPr>
            <w:r w:rsidRPr="008F1728">
              <w:rPr>
                <w:sz w:val="24"/>
                <w:szCs w:val="24"/>
                <w:lang w:val="pl-PL"/>
              </w:rPr>
              <w:t xml:space="preserve">szacowana średnia powierzchnia mieszkalna na jedną osobę w </w:t>
            </w:r>
            <w:r w:rsidR="00C4722A">
              <w:rPr>
                <w:sz w:val="24"/>
                <w:szCs w:val="24"/>
                <w:lang w:val="pl-PL"/>
              </w:rPr>
              <w:t>2036</w:t>
            </w:r>
            <w:r w:rsidRPr="008F1728">
              <w:rPr>
                <w:sz w:val="24"/>
                <w:szCs w:val="24"/>
                <w:lang w:val="pl-PL"/>
              </w:rPr>
              <w:t xml:space="preserve"> roku [m2]</w:t>
            </w:r>
          </w:p>
        </w:tc>
        <w:tc>
          <w:tcPr>
            <w:tcW w:w="1417" w:type="dxa"/>
            <w:tcBorders>
              <w:top w:val="nil"/>
              <w:left w:val="nil"/>
              <w:bottom w:val="nil"/>
              <w:right w:val="nil"/>
            </w:tcBorders>
            <w:shd w:val="clear" w:color="auto" w:fill="auto"/>
            <w:noWrap/>
            <w:vAlign w:val="bottom"/>
            <w:hideMark/>
          </w:tcPr>
          <w:p w14:paraId="7FB94EB7" w14:textId="57086A0D" w:rsidR="003D61A3" w:rsidRPr="008F1728" w:rsidRDefault="00B1324A" w:rsidP="008F1728">
            <w:pPr>
              <w:pStyle w:val="tabela0"/>
              <w:jc w:val="right"/>
              <w:rPr>
                <w:sz w:val="24"/>
                <w:szCs w:val="24"/>
              </w:rPr>
            </w:pPr>
            <w:r>
              <w:rPr>
                <w:sz w:val="24"/>
                <w:szCs w:val="24"/>
              </w:rPr>
              <w:t>55</w:t>
            </w:r>
          </w:p>
        </w:tc>
      </w:tr>
      <w:tr w:rsidR="003D61A3" w:rsidRPr="00B1324A" w14:paraId="1CE7E739" w14:textId="77777777" w:rsidTr="003D61A3">
        <w:trPr>
          <w:trHeight w:val="285"/>
        </w:trPr>
        <w:tc>
          <w:tcPr>
            <w:tcW w:w="7812" w:type="dxa"/>
            <w:tcBorders>
              <w:top w:val="nil"/>
              <w:left w:val="nil"/>
              <w:bottom w:val="nil"/>
              <w:right w:val="nil"/>
            </w:tcBorders>
            <w:shd w:val="clear" w:color="auto" w:fill="auto"/>
            <w:noWrap/>
            <w:vAlign w:val="bottom"/>
            <w:hideMark/>
          </w:tcPr>
          <w:p w14:paraId="44036D86" w14:textId="58DF3AF3" w:rsidR="003D61A3" w:rsidRPr="00B1324A" w:rsidRDefault="003D61A3" w:rsidP="008F1728">
            <w:pPr>
              <w:pStyle w:val="tabela0"/>
              <w:numPr>
                <w:ilvl w:val="0"/>
                <w:numId w:val="40"/>
              </w:numPr>
              <w:jc w:val="left"/>
              <w:rPr>
                <w:b/>
                <w:bCs/>
                <w:sz w:val="24"/>
                <w:szCs w:val="24"/>
                <w:lang w:val="pl-PL"/>
              </w:rPr>
            </w:pPr>
            <w:r w:rsidRPr="00B1324A">
              <w:rPr>
                <w:b/>
                <w:bCs/>
                <w:sz w:val="24"/>
                <w:szCs w:val="24"/>
                <w:lang w:val="pl-PL"/>
              </w:rPr>
              <w:t>szacowana powierzchnia mieszkalna w 203</w:t>
            </w:r>
            <w:r w:rsidR="00531A2E">
              <w:rPr>
                <w:b/>
                <w:bCs/>
                <w:sz w:val="24"/>
                <w:szCs w:val="24"/>
                <w:lang w:val="pl-PL"/>
              </w:rPr>
              <w:t>6</w:t>
            </w:r>
            <w:r w:rsidRPr="00B1324A">
              <w:rPr>
                <w:b/>
                <w:bCs/>
                <w:sz w:val="24"/>
                <w:szCs w:val="24"/>
                <w:lang w:val="pl-PL"/>
              </w:rPr>
              <w:t xml:space="preserve"> [m2]</w:t>
            </w:r>
            <w:r w:rsidR="00B56CB1" w:rsidRPr="00B1324A">
              <w:rPr>
                <w:b/>
                <w:bCs/>
                <w:sz w:val="24"/>
                <w:szCs w:val="24"/>
                <w:lang w:val="pl-PL"/>
              </w:rPr>
              <w:t xml:space="preserve"> </w:t>
            </w:r>
          </w:p>
        </w:tc>
        <w:tc>
          <w:tcPr>
            <w:tcW w:w="1417" w:type="dxa"/>
            <w:tcBorders>
              <w:top w:val="nil"/>
              <w:left w:val="nil"/>
              <w:bottom w:val="nil"/>
              <w:right w:val="nil"/>
            </w:tcBorders>
            <w:shd w:val="clear" w:color="auto" w:fill="auto"/>
            <w:noWrap/>
            <w:vAlign w:val="bottom"/>
            <w:hideMark/>
          </w:tcPr>
          <w:p w14:paraId="528D9708" w14:textId="06E55F7C" w:rsidR="003D61A3" w:rsidRPr="00B1324A" w:rsidRDefault="00531A2E" w:rsidP="00B1324A">
            <w:pPr>
              <w:pStyle w:val="tabela0"/>
              <w:numPr>
                <w:ilvl w:val="0"/>
                <w:numId w:val="45"/>
              </w:numPr>
              <w:jc w:val="right"/>
              <w:rPr>
                <w:b/>
                <w:bCs/>
                <w:sz w:val="24"/>
                <w:szCs w:val="24"/>
              </w:rPr>
            </w:pPr>
            <w:r w:rsidRPr="00EE7C08">
              <w:rPr>
                <w:b/>
                <w:bCs/>
                <w:sz w:val="24"/>
                <w:szCs w:val="24"/>
                <w:lang w:val="pl-PL"/>
              </w:rPr>
              <w:t xml:space="preserve"> </w:t>
            </w:r>
            <w:r w:rsidR="00B1324A" w:rsidRPr="00B1324A">
              <w:rPr>
                <w:b/>
                <w:bCs/>
                <w:sz w:val="24"/>
                <w:szCs w:val="24"/>
              </w:rPr>
              <w:t>300</w:t>
            </w:r>
          </w:p>
        </w:tc>
      </w:tr>
    </w:tbl>
    <w:p w14:paraId="079E3CF8" w14:textId="1CEA9941" w:rsidR="003D61A3" w:rsidRPr="00194C4A" w:rsidRDefault="008F311F" w:rsidP="008F311F">
      <w:pPr>
        <w:pStyle w:val="Nagwek3"/>
        <w:rPr>
          <w:rFonts w:ascii="Times New Roman" w:hAnsi="Times New Roman" w:cs="Times New Roman"/>
        </w:rPr>
      </w:pPr>
      <w:bookmarkStart w:id="136" w:name="_Toc77321961"/>
      <w:r>
        <w:rPr>
          <w:rFonts w:ascii="Times New Roman" w:hAnsi="Times New Roman" w:cs="Times New Roman"/>
        </w:rPr>
        <w:t xml:space="preserve">4.1.2 </w:t>
      </w:r>
      <w:r w:rsidR="003D61A3" w:rsidRPr="00194C4A">
        <w:rPr>
          <w:rFonts w:ascii="Times New Roman" w:hAnsi="Times New Roman" w:cs="Times New Roman"/>
        </w:rPr>
        <w:t>Wymagania dotyczące oszczędności energii w budynkach</w:t>
      </w:r>
      <w:bookmarkEnd w:id="135"/>
      <w:bookmarkEnd w:id="136"/>
    </w:p>
    <w:p w14:paraId="5C959F9A" w14:textId="7FFAB02E" w:rsidR="003D61A3" w:rsidRPr="00194C4A" w:rsidRDefault="003D61A3" w:rsidP="00156322">
      <w:pPr>
        <w:pStyle w:val="tekst"/>
        <w:spacing w:after="240"/>
        <w:rPr>
          <w:rFonts w:cs="Times New Roman"/>
        </w:rPr>
      </w:pPr>
      <w:r w:rsidRPr="00194C4A">
        <w:rPr>
          <w:rFonts w:cs="Times New Roman"/>
        </w:rPr>
        <w:t xml:space="preserve">Wymagania dotyczące oszczędności energii w budynkach określone są w Rozporządzeniu Ministra Transportu, Budownictwa i Gospodarki Morskiej z dnia </w:t>
      </w:r>
      <w:r w:rsidR="00C21F14" w:rsidRPr="00194C4A">
        <w:rPr>
          <w:rFonts w:cs="Times New Roman"/>
        </w:rPr>
        <w:t>14</w:t>
      </w:r>
      <w:r w:rsidRPr="00194C4A">
        <w:rPr>
          <w:rFonts w:cs="Times New Roman"/>
        </w:rPr>
        <w:t xml:space="preserve"> li</w:t>
      </w:r>
      <w:r w:rsidR="00C21F14" w:rsidRPr="00194C4A">
        <w:rPr>
          <w:rFonts w:cs="Times New Roman"/>
        </w:rPr>
        <w:t>stopada</w:t>
      </w:r>
      <w:r w:rsidRPr="00194C4A">
        <w:rPr>
          <w:rFonts w:cs="Times New Roman"/>
        </w:rPr>
        <w:t xml:space="preserve"> 201</w:t>
      </w:r>
      <w:r w:rsidR="00C21F14" w:rsidRPr="00194C4A">
        <w:rPr>
          <w:rFonts w:cs="Times New Roman"/>
        </w:rPr>
        <w:t>7</w:t>
      </w:r>
      <w:r w:rsidRPr="00194C4A">
        <w:rPr>
          <w:rFonts w:cs="Times New Roman"/>
        </w:rPr>
        <w:t xml:space="preserve"> r. zmieniającym rozporządzenie w sprawie warunków technicznych</w:t>
      </w:r>
      <w:r w:rsidR="00C539FE">
        <w:rPr>
          <w:rFonts w:cs="Times New Roman"/>
        </w:rPr>
        <w:t>,</w:t>
      </w:r>
      <w:r w:rsidRPr="00194C4A">
        <w:rPr>
          <w:rFonts w:cs="Times New Roman"/>
        </w:rPr>
        <w:t xml:space="preserve"> jakim powinny odpowiadać budynki i ich usytuowanie (Dz.U. z 201</w:t>
      </w:r>
      <w:r w:rsidR="00C21F14" w:rsidRPr="00194C4A">
        <w:rPr>
          <w:rFonts w:cs="Times New Roman"/>
        </w:rPr>
        <w:t>7</w:t>
      </w:r>
      <w:r w:rsidRPr="00194C4A">
        <w:rPr>
          <w:rFonts w:cs="Times New Roman"/>
        </w:rPr>
        <w:t xml:space="preserve"> r. poz. 22</w:t>
      </w:r>
      <w:r w:rsidR="00C21F14" w:rsidRPr="00194C4A">
        <w:rPr>
          <w:rFonts w:cs="Times New Roman"/>
        </w:rPr>
        <w:t>85</w:t>
      </w:r>
      <w:r w:rsidRPr="00194C4A">
        <w:rPr>
          <w:rFonts w:cs="Times New Roman"/>
        </w:rPr>
        <w:t>). Poniżej przedstawiono wymagania odnośnie granicznych wartości wskaźnika jednostkowego zapotrzebowania energii pierwotnej oraz maksymalnych wartości współczynników przenikania ciepła przegród.</w:t>
      </w:r>
    </w:p>
    <w:p w14:paraId="286B0D60" w14:textId="23CEFED3" w:rsidR="00640B15" w:rsidRPr="003A425C" w:rsidRDefault="00640B15" w:rsidP="00640B15">
      <w:pPr>
        <w:pStyle w:val="Legenda"/>
        <w:keepNext/>
        <w:rPr>
          <w:sz w:val="20"/>
        </w:rPr>
      </w:pPr>
      <w:bookmarkStart w:id="137" w:name="_Toc77322008"/>
      <w:bookmarkStart w:id="138" w:name="_Ref444524123"/>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22</w:t>
      </w:r>
      <w:r w:rsidRPr="003A425C">
        <w:rPr>
          <w:sz w:val="20"/>
        </w:rPr>
        <w:fldChar w:fldCharType="end"/>
      </w:r>
      <w:r w:rsidRPr="003A425C">
        <w:rPr>
          <w:sz w:val="20"/>
        </w:rPr>
        <w:t xml:space="preserve"> Wartości energii pierwotnej</w:t>
      </w:r>
      <w:bookmarkEnd w:id="137"/>
      <w:r w:rsidRPr="003A425C">
        <w:rPr>
          <w:sz w:val="20"/>
        </w:rPr>
        <w:t xml:space="preserve"> </w:t>
      </w:r>
    </w:p>
    <w:tbl>
      <w:tblPr>
        <w:tblStyle w:val="Tabelasiatki1jasnaakcent11"/>
        <w:tblW w:w="9171" w:type="dxa"/>
        <w:tblLayout w:type="fixed"/>
        <w:tblLook w:val="0000" w:firstRow="0" w:lastRow="0" w:firstColumn="0" w:lastColumn="0" w:noHBand="0" w:noVBand="0"/>
      </w:tblPr>
      <w:tblGrid>
        <w:gridCol w:w="4282"/>
        <w:gridCol w:w="2288"/>
        <w:gridCol w:w="2601"/>
      </w:tblGrid>
      <w:tr w:rsidR="00C21F14" w:rsidRPr="00194C4A" w14:paraId="276D98D2" w14:textId="77777777" w:rsidTr="00640B15">
        <w:trPr>
          <w:trHeight w:val="312"/>
        </w:trPr>
        <w:tc>
          <w:tcPr>
            <w:tcW w:w="4282" w:type="dxa"/>
            <w:vMerge w:val="restart"/>
          </w:tcPr>
          <w:bookmarkEnd w:id="138"/>
          <w:p w14:paraId="18E0770D"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Rodzaj budynku</w:t>
            </w:r>
          </w:p>
        </w:tc>
        <w:tc>
          <w:tcPr>
            <w:tcW w:w="4889" w:type="dxa"/>
            <w:gridSpan w:val="2"/>
          </w:tcPr>
          <w:p w14:paraId="7643F07B"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Cząstkowe wartości wskaźnika EP na potrzeby ogrzewania, wentylacji i przygotowania ciepłej wody EP</w:t>
            </w:r>
            <w:r w:rsidRPr="00194C4A">
              <w:rPr>
                <w:rFonts w:ascii="Times New Roman" w:hAnsi="Times New Roman" w:cs="Times New Roman"/>
                <w:sz w:val="16"/>
                <w:szCs w:val="16"/>
                <w:vertAlign w:val="subscript"/>
              </w:rPr>
              <w:t xml:space="preserve">H+W </w:t>
            </w:r>
            <w:r w:rsidRPr="00194C4A">
              <w:rPr>
                <w:rFonts w:ascii="Times New Roman" w:hAnsi="Times New Roman" w:cs="Times New Roman"/>
                <w:sz w:val="16"/>
                <w:szCs w:val="16"/>
              </w:rPr>
              <w:t>[kWh/(m</w:t>
            </w:r>
            <w:r w:rsidRPr="00194C4A">
              <w:rPr>
                <w:rFonts w:ascii="Times New Roman" w:hAnsi="Times New Roman" w:cs="Times New Roman"/>
                <w:sz w:val="16"/>
                <w:szCs w:val="16"/>
                <w:vertAlign w:val="superscript"/>
              </w:rPr>
              <w:t>2</w:t>
            </w:r>
            <w:r w:rsidRPr="00194C4A">
              <w:rPr>
                <w:rFonts w:ascii="Times New Roman" w:hAnsi="Times New Roman" w:cs="Times New Roman"/>
                <w:sz w:val="16"/>
                <w:szCs w:val="16"/>
              </w:rPr>
              <w:t>·rok)]</w:t>
            </w:r>
          </w:p>
        </w:tc>
      </w:tr>
      <w:tr w:rsidR="00C21F14" w:rsidRPr="00194C4A" w14:paraId="6F54D689" w14:textId="77777777" w:rsidTr="00640B15">
        <w:trPr>
          <w:trHeight w:val="312"/>
        </w:trPr>
        <w:tc>
          <w:tcPr>
            <w:tcW w:w="4282" w:type="dxa"/>
            <w:vMerge/>
          </w:tcPr>
          <w:p w14:paraId="328C66C3" w14:textId="77777777" w:rsidR="00C21F14" w:rsidRPr="00194C4A" w:rsidRDefault="00C21F14" w:rsidP="00AE5716">
            <w:pPr>
              <w:jc w:val="center"/>
              <w:rPr>
                <w:rFonts w:ascii="Times New Roman" w:hAnsi="Times New Roman" w:cs="Times New Roman"/>
                <w:sz w:val="16"/>
                <w:szCs w:val="16"/>
              </w:rPr>
            </w:pPr>
          </w:p>
        </w:tc>
        <w:tc>
          <w:tcPr>
            <w:tcW w:w="2288" w:type="dxa"/>
          </w:tcPr>
          <w:p w14:paraId="4F4F22B4"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od 1 stycznia 2017 r.</w:t>
            </w:r>
          </w:p>
        </w:tc>
        <w:tc>
          <w:tcPr>
            <w:tcW w:w="2601" w:type="dxa"/>
          </w:tcPr>
          <w:p w14:paraId="29F32165"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od 31 grudnia 2020 r.*)</w:t>
            </w:r>
          </w:p>
        </w:tc>
      </w:tr>
      <w:tr w:rsidR="00C21F14" w:rsidRPr="00194C4A" w14:paraId="40F7474D" w14:textId="77777777" w:rsidTr="00640B15">
        <w:trPr>
          <w:trHeight w:val="312"/>
        </w:trPr>
        <w:tc>
          <w:tcPr>
            <w:tcW w:w="4282" w:type="dxa"/>
          </w:tcPr>
          <w:p w14:paraId="24B7447A"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Budynki mieszkalne jednorodzinne</w:t>
            </w:r>
          </w:p>
        </w:tc>
        <w:tc>
          <w:tcPr>
            <w:tcW w:w="2288" w:type="dxa"/>
          </w:tcPr>
          <w:p w14:paraId="25CAB5CB"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95</w:t>
            </w:r>
          </w:p>
        </w:tc>
        <w:tc>
          <w:tcPr>
            <w:tcW w:w="2601" w:type="dxa"/>
          </w:tcPr>
          <w:p w14:paraId="6CACEC6F"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70</w:t>
            </w:r>
          </w:p>
        </w:tc>
      </w:tr>
      <w:tr w:rsidR="00C21F14" w:rsidRPr="00194C4A" w14:paraId="6A384FB9" w14:textId="77777777" w:rsidTr="00640B15">
        <w:trPr>
          <w:trHeight w:val="312"/>
        </w:trPr>
        <w:tc>
          <w:tcPr>
            <w:tcW w:w="4282" w:type="dxa"/>
          </w:tcPr>
          <w:p w14:paraId="69771AE1"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Budynki mieszkalny wielorodzinne</w:t>
            </w:r>
          </w:p>
        </w:tc>
        <w:tc>
          <w:tcPr>
            <w:tcW w:w="2288" w:type="dxa"/>
          </w:tcPr>
          <w:p w14:paraId="194F15A3"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85</w:t>
            </w:r>
          </w:p>
        </w:tc>
        <w:tc>
          <w:tcPr>
            <w:tcW w:w="2601" w:type="dxa"/>
          </w:tcPr>
          <w:p w14:paraId="09FDD746"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65</w:t>
            </w:r>
          </w:p>
        </w:tc>
      </w:tr>
      <w:tr w:rsidR="00C21F14" w:rsidRPr="00194C4A" w14:paraId="01DF8700" w14:textId="77777777" w:rsidTr="00640B15">
        <w:trPr>
          <w:trHeight w:val="312"/>
        </w:trPr>
        <w:tc>
          <w:tcPr>
            <w:tcW w:w="4282" w:type="dxa"/>
          </w:tcPr>
          <w:p w14:paraId="0D576E5C"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Budynki zamieszkania zbiorowego</w:t>
            </w:r>
          </w:p>
        </w:tc>
        <w:tc>
          <w:tcPr>
            <w:tcW w:w="2288" w:type="dxa"/>
          </w:tcPr>
          <w:p w14:paraId="6E318674"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85</w:t>
            </w:r>
          </w:p>
        </w:tc>
        <w:tc>
          <w:tcPr>
            <w:tcW w:w="2601" w:type="dxa"/>
          </w:tcPr>
          <w:p w14:paraId="7CFFF178"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75</w:t>
            </w:r>
          </w:p>
        </w:tc>
      </w:tr>
      <w:tr w:rsidR="00C21F14" w:rsidRPr="00194C4A" w14:paraId="1F0A88C3" w14:textId="77777777" w:rsidTr="00640B15">
        <w:trPr>
          <w:trHeight w:val="312"/>
        </w:trPr>
        <w:tc>
          <w:tcPr>
            <w:tcW w:w="4282" w:type="dxa"/>
          </w:tcPr>
          <w:p w14:paraId="774ACEF5"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Budynki opieki zdrowotnej</w:t>
            </w:r>
          </w:p>
        </w:tc>
        <w:tc>
          <w:tcPr>
            <w:tcW w:w="2288" w:type="dxa"/>
          </w:tcPr>
          <w:p w14:paraId="0BF2838C"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290</w:t>
            </w:r>
          </w:p>
        </w:tc>
        <w:tc>
          <w:tcPr>
            <w:tcW w:w="2601" w:type="dxa"/>
          </w:tcPr>
          <w:p w14:paraId="71AD43AF"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190</w:t>
            </w:r>
          </w:p>
        </w:tc>
      </w:tr>
      <w:tr w:rsidR="00C21F14" w:rsidRPr="00194C4A" w14:paraId="17604D6D" w14:textId="77777777" w:rsidTr="00640B15">
        <w:trPr>
          <w:trHeight w:val="312"/>
        </w:trPr>
        <w:tc>
          <w:tcPr>
            <w:tcW w:w="4282" w:type="dxa"/>
          </w:tcPr>
          <w:p w14:paraId="722D61CD"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Budynki użyteczności publicznej pozostałe</w:t>
            </w:r>
          </w:p>
        </w:tc>
        <w:tc>
          <w:tcPr>
            <w:tcW w:w="2288" w:type="dxa"/>
          </w:tcPr>
          <w:p w14:paraId="520DE1D1"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60</w:t>
            </w:r>
          </w:p>
        </w:tc>
        <w:tc>
          <w:tcPr>
            <w:tcW w:w="2601" w:type="dxa"/>
          </w:tcPr>
          <w:p w14:paraId="799D01F0"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45</w:t>
            </w:r>
          </w:p>
        </w:tc>
      </w:tr>
      <w:tr w:rsidR="00C21F14" w:rsidRPr="00194C4A" w14:paraId="3497D36E" w14:textId="77777777" w:rsidTr="00640B15">
        <w:trPr>
          <w:trHeight w:val="312"/>
        </w:trPr>
        <w:tc>
          <w:tcPr>
            <w:tcW w:w="4282" w:type="dxa"/>
          </w:tcPr>
          <w:p w14:paraId="6486FE2D"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Budynki gospodarcze, magazynowe i produkcyjne</w:t>
            </w:r>
          </w:p>
        </w:tc>
        <w:tc>
          <w:tcPr>
            <w:tcW w:w="2288" w:type="dxa"/>
          </w:tcPr>
          <w:p w14:paraId="29D1EB4D"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90</w:t>
            </w:r>
          </w:p>
        </w:tc>
        <w:tc>
          <w:tcPr>
            <w:tcW w:w="2601" w:type="dxa"/>
          </w:tcPr>
          <w:p w14:paraId="753CB279" w14:textId="77777777" w:rsidR="00C21F14" w:rsidRPr="00194C4A" w:rsidRDefault="00C21F14" w:rsidP="00AE5716">
            <w:pPr>
              <w:jc w:val="center"/>
              <w:rPr>
                <w:rFonts w:ascii="Times New Roman" w:hAnsi="Times New Roman" w:cs="Times New Roman"/>
                <w:sz w:val="16"/>
                <w:szCs w:val="16"/>
              </w:rPr>
            </w:pPr>
            <w:r w:rsidRPr="00194C4A">
              <w:rPr>
                <w:rFonts w:ascii="Times New Roman" w:hAnsi="Times New Roman" w:cs="Times New Roman"/>
                <w:sz w:val="16"/>
                <w:szCs w:val="16"/>
              </w:rPr>
              <w:t>70</w:t>
            </w:r>
          </w:p>
        </w:tc>
      </w:tr>
      <w:tr w:rsidR="00C21F14" w:rsidRPr="00194C4A" w14:paraId="1B033D76" w14:textId="77777777" w:rsidTr="00640B15">
        <w:trPr>
          <w:trHeight w:val="312"/>
        </w:trPr>
        <w:tc>
          <w:tcPr>
            <w:tcW w:w="9171" w:type="dxa"/>
            <w:gridSpan w:val="3"/>
          </w:tcPr>
          <w:p w14:paraId="3F96E606" w14:textId="77777777" w:rsidR="00C21F14" w:rsidRPr="00194C4A" w:rsidRDefault="00C21F14" w:rsidP="00AE5716">
            <w:pPr>
              <w:rPr>
                <w:rFonts w:ascii="Times New Roman" w:hAnsi="Times New Roman" w:cs="Times New Roman"/>
                <w:sz w:val="16"/>
                <w:szCs w:val="16"/>
              </w:rPr>
            </w:pPr>
            <w:r w:rsidRPr="00194C4A">
              <w:rPr>
                <w:rFonts w:ascii="Times New Roman" w:hAnsi="Times New Roman" w:cs="Times New Roman"/>
                <w:sz w:val="16"/>
                <w:szCs w:val="16"/>
              </w:rPr>
              <w:t>*) Od 1 stycznia 2019 r. − w przypadku budynku zajmowanego przez organ wymiaru sprawiedliwości, prokuraturę lub organ administracji publicznej i będącego jego własnością.</w:t>
            </w:r>
          </w:p>
        </w:tc>
      </w:tr>
    </w:tbl>
    <w:p w14:paraId="6659A411" w14:textId="7A5ED3D8" w:rsidR="003D61A3" w:rsidRPr="00640B15" w:rsidRDefault="00640B15" w:rsidP="00156322">
      <w:pPr>
        <w:pStyle w:val="tekst"/>
        <w:ind w:firstLine="0"/>
        <w:rPr>
          <w:rFonts w:cs="Times New Roman"/>
          <w:i/>
          <w:sz w:val="22"/>
          <w:szCs w:val="22"/>
        </w:rPr>
      </w:pPr>
      <w:r w:rsidRPr="00640B15">
        <w:rPr>
          <w:rFonts w:cs="Times New Roman"/>
          <w:i/>
          <w:sz w:val="22"/>
          <w:szCs w:val="22"/>
        </w:rPr>
        <w:t>Źródło: Rozporządzenie w sprawie warunków technicznych</w:t>
      </w:r>
      <w:r w:rsidR="00365E20">
        <w:rPr>
          <w:rFonts w:cs="Times New Roman"/>
          <w:i/>
          <w:sz w:val="22"/>
          <w:szCs w:val="22"/>
        </w:rPr>
        <w:t>.</w:t>
      </w:r>
    </w:p>
    <w:p w14:paraId="17F815F7" w14:textId="77777777" w:rsidR="00F6288B" w:rsidRPr="00194C4A" w:rsidRDefault="00F6288B" w:rsidP="00156322">
      <w:pPr>
        <w:pStyle w:val="podpis"/>
        <w:spacing w:after="240"/>
        <w:rPr>
          <w:rFonts w:cs="Times New Roman"/>
        </w:rPr>
      </w:pPr>
      <w:bookmarkStart w:id="139" w:name="_Ref444524125"/>
    </w:p>
    <w:p w14:paraId="108D072F" w14:textId="4FA87F99" w:rsidR="003D61A3" w:rsidRPr="003A425C" w:rsidRDefault="00640B15" w:rsidP="00640B15">
      <w:pPr>
        <w:pStyle w:val="Legenda"/>
        <w:rPr>
          <w:rFonts w:cs="Times New Roman"/>
          <w:sz w:val="20"/>
        </w:rPr>
      </w:pPr>
      <w:bookmarkStart w:id="140" w:name="_Toc77322009"/>
      <w:bookmarkEnd w:id="139"/>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23</w:t>
      </w:r>
      <w:r w:rsidRPr="003A425C">
        <w:rPr>
          <w:sz w:val="20"/>
        </w:rPr>
        <w:fldChar w:fldCharType="end"/>
      </w:r>
      <w:r w:rsidRPr="003A425C">
        <w:rPr>
          <w:sz w:val="20"/>
        </w:rPr>
        <w:t xml:space="preserve"> Wartości dot. przenikalności cieplnej przegród budowlanych</w:t>
      </w:r>
      <w:bookmarkEnd w:id="140"/>
    </w:p>
    <w:tbl>
      <w:tblPr>
        <w:tblStyle w:val="Tabelasiatki1jasnaakcent11"/>
        <w:tblW w:w="9072" w:type="dxa"/>
        <w:tblLayout w:type="fixed"/>
        <w:tblLook w:val="0000" w:firstRow="0" w:lastRow="0" w:firstColumn="0" w:lastColumn="0" w:noHBand="0" w:noVBand="0"/>
      </w:tblPr>
      <w:tblGrid>
        <w:gridCol w:w="5027"/>
        <w:gridCol w:w="2061"/>
        <w:gridCol w:w="1984"/>
      </w:tblGrid>
      <w:tr w:rsidR="003D61A3" w:rsidRPr="00194C4A" w14:paraId="5F7566C0" w14:textId="77777777" w:rsidTr="00640B15">
        <w:trPr>
          <w:trHeight w:val="284"/>
        </w:trPr>
        <w:tc>
          <w:tcPr>
            <w:tcW w:w="5027" w:type="dxa"/>
            <w:vMerge w:val="restart"/>
          </w:tcPr>
          <w:p w14:paraId="0D594761" w14:textId="77777777" w:rsidR="003D61A3" w:rsidRPr="00194C4A" w:rsidRDefault="003D61A3" w:rsidP="003D61A3">
            <w:pPr>
              <w:jc w:val="center"/>
              <w:rPr>
                <w:rFonts w:ascii="Times New Roman" w:hAnsi="Times New Roman" w:cs="Times New Roman"/>
                <w:sz w:val="16"/>
                <w:szCs w:val="16"/>
              </w:rPr>
            </w:pPr>
            <w:r w:rsidRPr="00194C4A">
              <w:rPr>
                <w:rFonts w:ascii="Times New Roman" w:hAnsi="Times New Roman" w:cs="Times New Roman"/>
                <w:sz w:val="16"/>
                <w:szCs w:val="16"/>
              </w:rPr>
              <w:t>Rodzaj przegrody i temperatura w pomieszczeniu</w:t>
            </w:r>
          </w:p>
        </w:tc>
        <w:tc>
          <w:tcPr>
            <w:tcW w:w="4045" w:type="dxa"/>
            <w:gridSpan w:val="2"/>
          </w:tcPr>
          <w:p w14:paraId="35141BA5" w14:textId="77777777" w:rsidR="003D61A3" w:rsidRPr="00194C4A" w:rsidRDefault="003D61A3" w:rsidP="003D61A3">
            <w:pPr>
              <w:jc w:val="center"/>
              <w:rPr>
                <w:rFonts w:ascii="Times New Roman" w:hAnsi="Times New Roman" w:cs="Times New Roman"/>
                <w:sz w:val="16"/>
                <w:szCs w:val="16"/>
              </w:rPr>
            </w:pPr>
            <w:r w:rsidRPr="00194C4A">
              <w:rPr>
                <w:rFonts w:ascii="Times New Roman" w:hAnsi="Times New Roman" w:cs="Times New Roman"/>
                <w:sz w:val="16"/>
                <w:szCs w:val="16"/>
              </w:rPr>
              <w:t>U</w:t>
            </w:r>
            <w:r w:rsidRPr="00194C4A">
              <w:rPr>
                <w:rFonts w:ascii="Times New Roman" w:hAnsi="Times New Roman" w:cs="Times New Roman"/>
                <w:sz w:val="16"/>
                <w:szCs w:val="16"/>
                <w:vertAlign w:val="subscript"/>
              </w:rPr>
              <w:t>C(max)</w:t>
            </w:r>
            <w:r w:rsidRPr="00194C4A">
              <w:rPr>
                <w:rFonts w:ascii="Times New Roman" w:hAnsi="Times New Roman" w:cs="Times New Roman"/>
                <w:sz w:val="16"/>
                <w:szCs w:val="16"/>
              </w:rPr>
              <w:t xml:space="preserve"> [W/(m</w:t>
            </w:r>
            <w:r w:rsidRPr="00194C4A">
              <w:rPr>
                <w:rFonts w:ascii="Times New Roman" w:hAnsi="Times New Roman" w:cs="Times New Roman"/>
                <w:sz w:val="16"/>
                <w:szCs w:val="16"/>
                <w:vertAlign w:val="superscript"/>
              </w:rPr>
              <w:t>2</w:t>
            </w:r>
            <w:r w:rsidRPr="00194C4A">
              <w:rPr>
                <w:rFonts w:ascii="Times New Roman" w:hAnsi="Times New Roman" w:cs="Times New Roman"/>
                <w:sz w:val="16"/>
                <w:szCs w:val="16"/>
              </w:rPr>
              <w:t>K)]</w:t>
            </w:r>
          </w:p>
        </w:tc>
      </w:tr>
      <w:tr w:rsidR="00952F52" w:rsidRPr="00194C4A" w14:paraId="2635028A" w14:textId="77777777" w:rsidTr="00640B15">
        <w:trPr>
          <w:trHeight w:val="284"/>
        </w:trPr>
        <w:tc>
          <w:tcPr>
            <w:tcW w:w="5027" w:type="dxa"/>
            <w:vMerge/>
          </w:tcPr>
          <w:p w14:paraId="35F3BD7A" w14:textId="77777777" w:rsidR="00952F52" w:rsidRPr="00194C4A" w:rsidRDefault="00952F52" w:rsidP="00952F52">
            <w:pPr>
              <w:jc w:val="center"/>
              <w:rPr>
                <w:rFonts w:ascii="Times New Roman" w:hAnsi="Times New Roman" w:cs="Times New Roman"/>
                <w:sz w:val="16"/>
                <w:szCs w:val="16"/>
              </w:rPr>
            </w:pPr>
          </w:p>
        </w:tc>
        <w:tc>
          <w:tcPr>
            <w:tcW w:w="2061" w:type="dxa"/>
          </w:tcPr>
          <w:p w14:paraId="62B8B01C" w14:textId="77777777" w:rsidR="00952F52" w:rsidRPr="00194C4A" w:rsidRDefault="00952F52" w:rsidP="00952F52">
            <w:pPr>
              <w:jc w:val="center"/>
              <w:rPr>
                <w:rFonts w:ascii="Times New Roman" w:hAnsi="Times New Roman" w:cs="Times New Roman"/>
                <w:sz w:val="16"/>
                <w:szCs w:val="16"/>
              </w:rPr>
            </w:pPr>
            <w:r w:rsidRPr="00194C4A">
              <w:rPr>
                <w:rFonts w:ascii="Times New Roman" w:hAnsi="Times New Roman" w:cs="Times New Roman"/>
                <w:sz w:val="16"/>
                <w:szCs w:val="16"/>
              </w:rPr>
              <w:t>od 1 stycznia 2017 r.</w:t>
            </w:r>
          </w:p>
        </w:tc>
        <w:tc>
          <w:tcPr>
            <w:tcW w:w="1984" w:type="dxa"/>
          </w:tcPr>
          <w:p w14:paraId="62490440" w14:textId="77777777" w:rsidR="00952F52" w:rsidRPr="00194C4A" w:rsidRDefault="00952F52" w:rsidP="00952F52">
            <w:pPr>
              <w:jc w:val="center"/>
              <w:rPr>
                <w:rFonts w:ascii="Times New Roman" w:hAnsi="Times New Roman" w:cs="Times New Roman"/>
                <w:sz w:val="16"/>
                <w:szCs w:val="16"/>
              </w:rPr>
            </w:pPr>
            <w:r w:rsidRPr="00194C4A">
              <w:rPr>
                <w:rFonts w:ascii="Times New Roman" w:hAnsi="Times New Roman" w:cs="Times New Roman"/>
                <w:sz w:val="16"/>
                <w:szCs w:val="16"/>
              </w:rPr>
              <w:t>od 31 grudnia 2020 r.*)</w:t>
            </w:r>
          </w:p>
        </w:tc>
      </w:tr>
      <w:tr w:rsidR="003D61A3" w:rsidRPr="00194C4A" w14:paraId="0BBFF5F7" w14:textId="77777777" w:rsidTr="00640B15">
        <w:trPr>
          <w:trHeight w:val="284"/>
        </w:trPr>
        <w:tc>
          <w:tcPr>
            <w:tcW w:w="9072" w:type="dxa"/>
            <w:gridSpan w:val="3"/>
          </w:tcPr>
          <w:p w14:paraId="5AAF2233"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Ściany zewnętrzne</w:t>
            </w:r>
          </w:p>
        </w:tc>
      </w:tr>
      <w:tr w:rsidR="00952F52" w:rsidRPr="00194C4A" w14:paraId="2CEE1432" w14:textId="77777777" w:rsidTr="00640B15">
        <w:trPr>
          <w:trHeight w:val="284"/>
        </w:trPr>
        <w:tc>
          <w:tcPr>
            <w:tcW w:w="5027" w:type="dxa"/>
          </w:tcPr>
          <w:p w14:paraId="5E4BCCBC"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lastRenderedPageBreak/>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1CFA377E"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0.23</w:t>
            </w:r>
          </w:p>
        </w:tc>
        <w:tc>
          <w:tcPr>
            <w:tcW w:w="1984" w:type="dxa"/>
          </w:tcPr>
          <w:p w14:paraId="462FA587"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0.20</w:t>
            </w:r>
          </w:p>
        </w:tc>
      </w:tr>
      <w:tr w:rsidR="00952F52" w:rsidRPr="00194C4A" w14:paraId="6245B9C2" w14:textId="77777777" w:rsidTr="00640B15">
        <w:trPr>
          <w:trHeight w:val="284"/>
        </w:trPr>
        <w:tc>
          <w:tcPr>
            <w:tcW w:w="5027" w:type="dxa"/>
          </w:tcPr>
          <w:p w14:paraId="44898812"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r w:rsidRPr="00194C4A">
              <w:rPr>
                <w:rFonts w:ascii="Times New Roman" w:hAnsi="Times New Roman" w:cs="Times New Roman"/>
                <w:sz w:val="16"/>
                <w:szCs w:val="16"/>
              </w:rPr>
              <w:sym w:font="Symbol" w:char="F0A3"/>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6B36066F"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0.45</w:t>
            </w:r>
          </w:p>
        </w:tc>
        <w:tc>
          <w:tcPr>
            <w:tcW w:w="1984" w:type="dxa"/>
          </w:tcPr>
          <w:p w14:paraId="12A1BFBF"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0.45</w:t>
            </w:r>
          </w:p>
        </w:tc>
      </w:tr>
      <w:tr w:rsidR="00952F52" w:rsidRPr="00194C4A" w14:paraId="22357250" w14:textId="77777777" w:rsidTr="00640B15">
        <w:trPr>
          <w:trHeight w:val="284"/>
        </w:trPr>
        <w:tc>
          <w:tcPr>
            <w:tcW w:w="5027" w:type="dxa"/>
          </w:tcPr>
          <w:p w14:paraId="27F42A3C"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061" w:type="dxa"/>
          </w:tcPr>
          <w:p w14:paraId="5D0502B5"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0.90</w:t>
            </w:r>
          </w:p>
        </w:tc>
        <w:tc>
          <w:tcPr>
            <w:tcW w:w="1984" w:type="dxa"/>
          </w:tcPr>
          <w:p w14:paraId="2445BB76"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0.90</w:t>
            </w:r>
          </w:p>
        </w:tc>
      </w:tr>
      <w:tr w:rsidR="003D61A3" w:rsidRPr="00194C4A" w14:paraId="006D62DD" w14:textId="77777777" w:rsidTr="00640B15">
        <w:trPr>
          <w:trHeight w:val="284"/>
        </w:trPr>
        <w:tc>
          <w:tcPr>
            <w:tcW w:w="9072" w:type="dxa"/>
            <w:gridSpan w:val="3"/>
          </w:tcPr>
          <w:p w14:paraId="776F35BC"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Ściany wewnętrzne</w:t>
            </w:r>
          </w:p>
        </w:tc>
      </w:tr>
      <w:tr w:rsidR="00952F52" w:rsidRPr="00194C4A" w14:paraId="4888BA29" w14:textId="77777777" w:rsidTr="00640B15">
        <w:trPr>
          <w:trHeight w:val="284"/>
        </w:trPr>
        <w:tc>
          <w:tcPr>
            <w:tcW w:w="5027" w:type="dxa"/>
          </w:tcPr>
          <w:p w14:paraId="7F766B9C"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r w:rsidRPr="00194C4A">
              <w:rPr>
                <w:rFonts w:ascii="Times New Roman" w:hAnsi="Times New Roman" w:cs="Times New Roman"/>
                <w:sz w:val="16"/>
                <w:szCs w:val="16"/>
              </w:rPr>
              <w:sym w:font="Symbol" w:char="F044"/>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r w:rsidRPr="00194C4A">
              <w:rPr>
                <w:rFonts w:ascii="Times New Roman" w:hAnsi="Times New Roman" w:cs="Times New Roman"/>
                <w:sz w:val="16"/>
                <w:szCs w:val="16"/>
              </w:rPr>
              <w:t xml:space="preserve"> oraz oddzielające pomieszczenia ogrzewane od klatek schodowych i korytarzy</w:t>
            </w:r>
          </w:p>
        </w:tc>
        <w:tc>
          <w:tcPr>
            <w:tcW w:w="2061" w:type="dxa"/>
          </w:tcPr>
          <w:p w14:paraId="7D0B29C5"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c>
          <w:tcPr>
            <w:tcW w:w="1984" w:type="dxa"/>
          </w:tcPr>
          <w:p w14:paraId="304E57BD"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r>
      <w:tr w:rsidR="00952F52" w:rsidRPr="00194C4A" w14:paraId="746DEEAA" w14:textId="77777777" w:rsidTr="00640B15">
        <w:trPr>
          <w:trHeight w:val="284"/>
        </w:trPr>
        <w:tc>
          <w:tcPr>
            <w:tcW w:w="5027" w:type="dxa"/>
          </w:tcPr>
          <w:p w14:paraId="405AA231"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r w:rsidRPr="00194C4A">
              <w:rPr>
                <w:rFonts w:ascii="Times New Roman" w:hAnsi="Times New Roman" w:cs="Times New Roman"/>
                <w:sz w:val="16"/>
                <w:szCs w:val="16"/>
              </w:rPr>
              <w:sym w:font="Symbol" w:char="F044"/>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061" w:type="dxa"/>
          </w:tcPr>
          <w:p w14:paraId="700D0FD5"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c>
          <w:tcPr>
            <w:tcW w:w="1984" w:type="dxa"/>
          </w:tcPr>
          <w:p w14:paraId="40255D02"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r>
      <w:tr w:rsidR="00952F52" w:rsidRPr="00194C4A" w14:paraId="491AF66E" w14:textId="77777777" w:rsidTr="00640B15">
        <w:trPr>
          <w:trHeight w:val="284"/>
        </w:trPr>
        <w:tc>
          <w:tcPr>
            <w:tcW w:w="5027" w:type="dxa"/>
          </w:tcPr>
          <w:p w14:paraId="3869E0E6"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oddzielające pomieszczenie ogrzewane od nieogrzewanego</w:t>
            </w:r>
          </w:p>
        </w:tc>
        <w:tc>
          <w:tcPr>
            <w:tcW w:w="2061" w:type="dxa"/>
          </w:tcPr>
          <w:p w14:paraId="50E5BC2F"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c>
          <w:tcPr>
            <w:tcW w:w="1984" w:type="dxa"/>
          </w:tcPr>
          <w:p w14:paraId="18712EBE"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r>
      <w:tr w:rsidR="003D61A3" w:rsidRPr="00194C4A" w14:paraId="27D2EA4B" w14:textId="77777777" w:rsidTr="00640B15">
        <w:trPr>
          <w:trHeight w:val="284"/>
        </w:trPr>
        <w:tc>
          <w:tcPr>
            <w:tcW w:w="9072" w:type="dxa"/>
            <w:gridSpan w:val="3"/>
          </w:tcPr>
          <w:p w14:paraId="2A6CB7C6"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Ściany przyległe do szczelin dylatacyjnych o szerokości</w:t>
            </w:r>
          </w:p>
        </w:tc>
      </w:tr>
      <w:tr w:rsidR="00952F52" w:rsidRPr="00194C4A" w14:paraId="378ACFD5" w14:textId="77777777" w:rsidTr="00640B15">
        <w:trPr>
          <w:trHeight w:val="284"/>
        </w:trPr>
        <w:tc>
          <w:tcPr>
            <w:tcW w:w="5027" w:type="dxa"/>
          </w:tcPr>
          <w:p w14:paraId="6172FE09"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do </w:t>
            </w:r>
            <w:smartTag w:uri="urn:schemas-microsoft-com:office:smarttags" w:element="metricconverter">
              <w:smartTagPr>
                <w:attr w:name="ProductID" w:val="5 cm"/>
              </w:smartTagPr>
              <w:r w:rsidRPr="00194C4A">
                <w:rPr>
                  <w:rFonts w:ascii="Times New Roman" w:hAnsi="Times New Roman" w:cs="Times New Roman"/>
                  <w:sz w:val="16"/>
                  <w:szCs w:val="16"/>
                </w:rPr>
                <w:t>5 cm</w:t>
              </w:r>
            </w:smartTag>
            <w:r w:rsidRPr="00194C4A">
              <w:rPr>
                <w:rFonts w:ascii="Times New Roman" w:hAnsi="Times New Roman" w:cs="Times New Roman"/>
                <w:sz w:val="16"/>
                <w:szCs w:val="16"/>
              </w:rPr>
              <w:t xml:space="preserve">, trwale zamkniętych i wypełnionych izolacją cieplną na głębokości co najmniej </w:t>
            </w:r>
            <w:smartTag w:uri="urn:schemas-microsoft-com:office:smarttags" w:element="metricconverter">
              <w:smartTagPr>
                <w:attr w:name="ProductID" w:val="20 cm"/>
              </w:smartTagPr>
              <w:r w:rsidRPr="00194C4A">
                <w:rPr>
                  <w:rFonts w:ascii="Times New Roman" w:hAnsi="Times New Roman" w:cs="Times New Roman"/>
                  <w:sz w:val="16"/>
                  <w:szCs w:val="16"/>
                </w:rPr>
                <w:t>20 cm</w:t>
              </w:r>
            </w:smartTag>
          </w:p>
        </w:tc>
        <w:tc>
          <w:tcPr>
            <w:tcW w:w="2061" w:type="dxa"/>
          </w:tcPr>
          <w:p w14:paraId="1388815B"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c>
          <w:tcPr>
            <w:tcW w:w="1984" w:type="dxa"/>
          </w:tcPr>
          <w:p w14:paraId="76D72A9D"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r>
      <w:tr w:rsidR="00952F52" w:rsidRPr="00194C4A" w14:paraId="18507D2D" w14:textId="77777777" w:rsidTr="00640B15">
        <w:trPr>
          <w:trHeight w:val="284"/>
        </w:trPr>
        <w:tc>
          <w:tcPr>
            <w:tcW w:w="5027" w:type="dxa"/>
          </w:tcPr>
          <w:p w14:paraId="6353EF86"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powyżej </w:t>
            </w:r>
            <w:smartTag w:uri="urn:schemas-microsoft-com:office:smarttags" w:element="metricconverter">
              <w:smartTagPr>
                <w:attr w:name="ProductID" w:val="5 cm"/>
              </w:smartTagPr>
              <w:r w:rsidRPr="00194C4A">
                <w:rPr>
                  <w:rFonts w:ascii="Times New Roman" w:hAnsi="Times New Roman" w:cs="Times New Roman"/>
                  <w:sz w:val="16"/>
                  <w:szCs w:val="16"/>
                </w:rPr>
                <w:t>5 cm</w:t>
              </w:r>
            </w:smartTag>
          </w:p>
        </w:tc>
        <w:tc>
          <w:tcPr>
            <w:tcW w:w="2061" w:type="dxa"/>
          </w:tcPr>
          <w:p w14:paraId="2618DD05"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0.70</w:t>
            </w:r>
          </w:p>
        </w:tc>
        <w:tc>
          <w:tcPr>
            <w:tcW w:w="1984" w:type="dxa"/>
          </w:tcPr>
          <w:p w14:paraId="22E3CD87"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0.70</w:t>
            </w:r>
          </w:p>
        </w:tc>
      </w:tr>
      <w:tr w:rsidR="00952F52" w:rsidRPr="00194C4A" w14:paraId="7A5276EB" w14:textId="77777777" w:rsidTr="00640B15">
        <w:trPr>
          <w:trHeight w:val="284"/>
        </w:trPr>
        <w:tc>
          <w:tcPr>
            <w:tcW w:w="5027" w:type="dxa"/>
          </w:tcPr>
          <w:p w14:paraId="62DEE59C"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Ściany nieogrzewanych kondygnacji podziemnych</w:t>
            </w:r>
          </w:p>
        </w:tc>
        <w:tc>
          <w:tcPr>
            <w:tcW w:w="2061" w:type="dxa"/>
          </w:tcPr>
          <w:p w14:paraId="1C1B8FB4"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c>
          <w:tcPr>
            <w:tcW w:w="1984" w:type="dxa"/>
          </w:tcPr>
          <w:p w14:paraId="6864B3CC"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r>
      <w:tr w:rsidR="003D61A3" w:rsidRPr="00194C4A" w14:paraId="164F20F3" w14:textId="77777777" w:rsidTr="00640B15">
        <w:trPr>
          <w:trHeight w:val="284"/>
        </w:trPr>
        <w:tc>
          <w:tcPr>
            <w:tcW w:w="9072" w:type="dxa"/>
            <w:gridSpan w:val="3"/>
          </w:tcPr>
          <w:p w14:paraId="48A8FF18"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Dachy, stropodachy i stropy pod nieogrzewanym poddaszami lub nad przejazdami</w:t>
            </w:r>
          </w:p>
        </w:tc>
      </w:tr>
      <w:tr w:rsidR="00952F52" w:rsidRPr="00194C4A" w14:paraId="79743166" w14:textId="77777777" w:rsidTr="00640B15">
        <w:trPr>
          <w:trHeight w:val="284"/>
        </w:trPr>
        <w:tc>
          <w:tcPr>
            <w:tcW w:w="5027" w:type="dxa"/>
          </w:tcPr>
          <w:p w14:paraId="74AFCCF6"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1756EC89"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0.18</w:t>
            </w:r>
          </w:p>
        </w:tc>
        <w:tc>
          <w:tcPr>
            <w:tcW w:w="1984" w:type="dxa"/>
          </w:tcPr>
          <w:p w14:paraId="7CBCFE49"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0.15</w:t>
            </w:r>
          </w:p>
        </w:tc>
      </w:tr>
      <w:tr w:rsidR="00952F52" w:rsidRPr="00194C4A" w14:paraId="2D86F94C" w14:textId="77777777" w:rsidTr="00640B15">
        <w:trPr>
          <w:trHeight w:val="284"/>
        </w:trPr>
        <w:tc>
          <w:tcPr>
            <w:tcW w:w="5027" w:type="dxa"/>
          </w:tcPr>
          <w:p w14:paraId="7998120F"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r w:rsidRPr="00194C4A">
              <w:rPr>
                <w:rFonts w:ascii="Times New Roman" w:hAnsi="Times New Roman" w:cs="Times New Roman"/>
                <w:sz w:val="16"/>
                <w:szCs w:val="16"/>
              </w:rPr>
              <w:sym w:font="Symbol" w:char="F0A3"/>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59F9BAF7"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c>
          <w:tcPr>
            <w:tcW w:w="1984" w:type="dxa"/>
          </w:tcPr>
          <w:p w14:paraId="5C8676C3"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r>
      <w:tr w:rsidR="00952F52" w:rsidRPr="00194C4A" w14:paraId="4D558E30" w14:textId="77777777" w:rsidTr="00640B15">
        <w:trPr>
          <w:trHeight w:val="284"/>
        </w:trPr>
        <w:tc>
          <w:tcPr>
            <w:tcW w:w="5027" w:type="dxa"/>
          </w:tcPr>
          <w:p w14:paraId="2E16A603"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061" w:type="dxa"/>
          </w:tcPr>
          <w:p w14:paraId="35EB8CEB"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0.70</w:t>
            </w:r>
          </w:p>
        </w:tc>
        <w:tc>
          <w:tcPr>
            <w:tcW w:w="1984" w:type="dxa"/>
          </w:tcPr>
          <w:p w14:paraId="2889E652"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0.70</w:t>
            </w:r>
          </w:p>
        </w:tc>
      </w:tr>
      <w:tr w:rsidR="003D61A3" w:rsidRPr="00194C4A" w14:paraId="3E463B00" w14:textId="77777777" w:rsidTr="00640B15">
        <w:trPr>
          <w:trHeight w:val="284"/>
        </w:trPr>
        <w:tc>
          <w:tcPr>
            <w:tcW w:w="9072" w:type="dxa"/>
            <w:gridSpan w:val="3"/>
          </w:tcPr>
          <w:p w14:paraId="663C9C54"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Podłogi na gruncie</w:t>
            </w:r>
          </w:p>
        </w:tc>
      </w:tr>
      <w:tr w:rsidR="00952F52" w:rsidRPr="00194C4A" w14:paraId="04D227EA" w14:textId="77777777" w:rsidTr="00640B15">
        <w:trPr>
          <w:trHeight w:val="284"/>
        </w:trPr>
        <w:tc>
          <w:tcPr>
            <w:tcW w:w="5027" w:type="dxa"/>
          </w:tcPr>
          <w:p w14:paraId="27524BD7"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1B342C9B"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c>
          <w:tcPr>
            <w:tcW w:w="1984" w:type="dxa"/>
          </w:tcPr>
          <w:p w14:paraId="3BA0044F"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r>
      <w:tr w:rsidR="00952F52" w:rsidRPr="00194C4A" w14:paraId="0D1D84F8" w14:textId="77777777" w:rsidTr="00640B15">
        <w:trPr>
          <w:trHeight w:val="284"/>
        </w:trPr>
        <w:tc>
          <w:tcPr>
            <w:tcW w:w="5027" w:type="dxa"/>
          </w:tcPr>
          <w:p w14:paraId="0D51EDFD"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r w:rsidRPr="00194C4A">
              <w:rPr>
                <w:rFonts w:ascii="Times New Roman" w:hAnsi="Times New Roman" w:cs="Times New Roman"/>
                <w:sz w:val="16"/>
                <w:szCs w:val="16"/>
              </w:rPr>
              <w:sym w:font="Symbol" w:char="F0A3"/>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1B23BC4F"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1.20</w:t>
            </w:r>
          </w:p>
        </w:tc>
        <w:tc>
          <w:tcPr>
            <w:tcW w:w="1984" w:type="dxa"/>
          </w:tcPr>
          <w:p w14:paraId="44FBDB6C"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1.20</w:t>
            </w:r>
          </w:p>
        </w:tc>
      </w:tr>
      <w:tr w:rsidR="00952F52" w:rsidRPr="00194C4A" w14:paraId="77569430" w14:textId="77777777" w:rsidTr="00640B15">
        <w:trPr>
          <w:trHeight w:val="284"/>
        </w:trPr>
        <w:tc>
          <w:tcPr>
            <w:tcW w:w="5027" w:type="dxa"/>
          </w:tcPr>
          <w:p w14:paraId="4082E38D"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061" w:type="dxa"/>
          </w:tcPr>
          <w:p w14:paraId="786080AB"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1.50</w:t>
            </w:r>
          </w:p>
        </w:tc>
        <w:tc>
          <w:tcPr>
            <w:tcW w:w="1984" w:type="dxa"/>
          </w:tcPr>
          <w:p w14:paraId="29352844"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1.50</w:t>
            </w:r>
          </w:p>
        </w:tc>
      </w:tr>
      <w:tr w:rsidR="003D61A3" w:rsidRPr="00194C4A" w14:paraId="79C0549A" w14:textId="77777777" w:rsidTr="00640B15">
        <w:trPr>
          <w:trHeight w:val="284"/>
        </w:trPr>
        <w:tc>
          <w:tcPr>
            <w:tcW w:w="9072" w:type="dxa"/>
            <w:gridSpan w:val="3"/>
          </w:tcPr>
          <w:p w14:paraId="4F7FED52"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Stropy nad pomieszczeniami nieogrzewanym i zamkniętymi przestrzeniami podpodłogowymi</w:t>
            </w:r>
          </w:p>
        </w:tc>
      </w:tr>
      <w:tr w:rsidR="00952F52" w:rsidRPr="00194C4A" w14:paraId="00E49F01" w14:textId="77777777" w:rsidTr="00640B15">
        <w:trPr>
          <w:trHeight w:val="284"/>
        </w:trPr>
        <w:tc>
          <w:tcPr>
            <w:tcW w:w="5027" w:type="dxa"/>
          </w:tcPr>
          <w:p w14:paraId="627A94C6"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13AA6173"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0.25</w:t>
            </w:r>
          </w:p>
        </w:tc>
        <w:tc>
          <w:tcPr>
            <w:tcW w:w="1984" w:type="dxa"/>
          </w:tcPr>
          <w:p w14:paraId="0A693360"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0.25</w:t>
            </w:r>
          </w:p>
        </w:tc>
      </w:tr>
      <w:tr w:rsidR="00952F52" w:rsidRPr="00194C4A" w14:paraId="32124995" w14:textId="77777777" w:rsidTr="00640B15">
        <w:trPr>
          <w:trHeight w:val="284"/>
        </w:trPr>
        <w:tc>
          <w:tcPr>
            <w:tcW w:w="5027" w:type="dxa"/>
          </w:tcPr>
          <w:p w14:paraId="5DB49485"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r w:rsidRPr="00194C4A">
              <w:rPr>
                <w:rFonts w:ascii="Times New Roman" w:hAnsi="Times New Roman" w:cs="Times New Roman"/>
                <w:sz w:val="16"/>
                <w:szCs w:val="16"/>
              </w:rPr>
              <w:sym w:font="Symbol" w:char="F0A3"/>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061" w:type="dxa"/>
          </w:tcPr>
          <w:p w14:paraId="73B2A421"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c>
          <w:tcPr>
            <w:tcW w:w="1984" w:type="dxa"/>
          </w:tcPr>
          <w:p w14:paraId="274F8E49"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0.30</w:t>
            </w:r>
          </w:p>
        </w:tc>
      </w:tr>
      <w:tr w:rsidR="00952F52" w:rsidRPr="00194C4A" w14:paraId="609A54B5" w14:textId="77777777" w:rsidTr="00640B15">
        <w:trPr>
          <w:trHeight w:val="284"/>
        </w:trPr>
        <w:tc>
          <w:tcPr>
            <w:tcW w:w="5027" w:type="dxa"/>
          </w:tcPr>
          <w:p w14:paraId="029DA26A"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061" w:type="dxa"/>
          </w:tcPr>
          <w:p w14:paraId="746C6258"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c>
          <w:tcPr>
            <w:tcW w:w="1984" w:type="dxa"/>
          </w:tcPr>
          <w:p w14:paraId="7D05BFC1"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r>
      <w:tr w:rsidR="003D61A3" w:rsidRPr="00194C4A" w14:paraId="61CB4878" w14:textId="77777777" w:rsidTr="00640B15">
        <w:trPr>
          <w:trHeight w:val="284"/>
        </w:trPr>
        <w:tc>
          <w:tcPr>
            <w:tcW w:w="9072" w:type="dxa"/>
            <w:gridSpan w:val="3"/>
          </w:tcPr>
          <w:p w14:paraId="1BB09EDD" w14:textId="77777777" w:rsidR="003D61A3" w:rsidRPr="00194C4A" w:rsidRDefault="003D61A3" w:rsidP="003D61A3">
            <w:pPr>
              <w:jc w:val="center"/>
              <w:rPr>
                <w:rFonts w:ascii="Times New Roman" w:hAnsi="Times New Roman" w:cs="Times New Roman"/>
                <w:b/>
                <w:sz w:val="16"/>
                <w:szCs w:val="16"/>
              </w:rPr>
            </w:pPr>
            <w:r w:rsidRPr="00194C4A">
              <w:rPr>
                <w:rFonts w:ascii="Times New Roman" w:hAnsi="Times New Roman" w:cs="Times New Roman"/>
                <w:b/>
                <w:sz w:val="16"/>
                <w:szCs w:val="16"/>
              </w:rPr>
              <w:t xml:space="preserve">Stropy nad ogrzewanymi kondygnacjami podziemnymi i </w:t>
            </w:r>
            <w:proofErr w:type="spellStart"/>
            <w:r w:rsidRPr="00194C4A">
              <w:rPr>
                <w:rFonts w:ascii="Times New Roman" w:hAnsi="Times New Roman" w:cs="Times New Roman"/>
                <w:b/>
                <w:sz w:val="16"/>
                <w:szCs w:val="16"/>
              </w:rPr>
              <w:t>międzykondygnacyjne</w:t>
            </w:r>
            <w:proofErr w:type="spellEnd"/>
          </w:p>
        </w:tc>
      </w:tr>
      <w:tr w:rsidR="00952F52" w:rsidRPr="00194C4A" w14:paraId="22A7E52F" w14:textId="77777777" w:rsidTr="00640B15">
        <w:trPr>
          <w:trHeight w:val="284"/>
        </w:trPr>
        <w:tc>
          <w:tcPr>
            <w:tcW w:w="5027" w:type="dxa"/>
          </w:tcPr>
          <w:p w14:paraId="4EA808AC"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r w:rsidRPr="00194C4A">
              <w:rPr>
                <w:rFonts w:ascii="Times New Roman" w:hAnsi="Times New Roman" w:cs="Times New Roman"/>
                <w:sz w:val="16"/>
                <w:szCs w:val="16"/>
              </w:rPr>
              <w:sym w:font="Symbol" w:char="F044"/>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r w:rsidRPr="00194C4A">
              <w:rPr>
                <w:rFonts w:ascii="Times New Roman" w:hAnsi="Times New Roman" w:cs="Times New Roman"/>
                <w:sz w:val="16"/>
                <w:szCs w:val="16"/>
              </w:rPr>
              <w:t xml:space="preserve"> oraz oddzielające pomieszczenia ogrzewane od klatek schodowych i korytarzy</w:t>
            </w:r>
          </w:p>
        </w:tc>
        <w:tc>
          <w:tcPr>
            <w:tcW w:w="2061" w:type="dxa"/>
          </w:tcPr>
          <w:p w14:paraId="1F618999"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c>
          <w:tcPr>
            <w:tcW w:w="1984" w:type="dxa"/>
          </w:tcPr>
          <w:p w14:paraId="7BE8879F"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1.00</w:t>
            </w:r>
          </w:p>
        </w:tc>
      </w:tr>
      <w:tr w:rsidR="00952F52" w:rsidRPr="00194C4A" w14:paraId="25352B62" w14:textId="77777777" w:rsidTr="00640B15">
        <w:trPr>
          <w:trHeight w:val="284"/>
        </w:trPr>
        <w:tc>
          <w:tcPr>
            <w:tcW w:w="5027" w:type="dxa"/>
          </w:tcPr>
          <w:p w14:paraId="1E1010D2"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 xml:space="preserve">przy </w:t>
            </w:r>
            <w:r w:rsidRPr="00194C4A">
              <w:rPr>
                <w:rFonts w:ascii="Times New Roman" w:hAnsi="Times New Roman" w:cs="Times New Roman"/>
                <w:sz w:val="16"/>
                <w:szCs w:val="16"/>
              </w:rPr>
              <w:sym w:font="Symbol" w:char="F044"/>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061" w:type="dxa"/>
          </w:tcPr>
          <w:p w14:paraId="69620C79"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c>
          <w:tcPr>
            <w:tcW w:w="1984" w:type="dxa"/>
          </w:tcPr>
          <w:p w14:paraId="71856308"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r>
      <w:tr w:rsidR="00952F52" w:rsidRPr="00194C4A" w14:paraId="46DB40D4" w14:textId="77777777" w:rsidTr="00640B15">
        <w:trPr>
          <w:trHeight w:val="284"/>
        </w:trPr>
        <w:tc>
          <w:tcPr>
            <w:tcW w:w="5027" w:type="dxa"/>
          </w:tcPr>
          <w:p w14:paraId="03CE23A6" w14:textId="77777777" w:rsidR="00952F52" w:rsidRPr="00194C4A" w:rsidRDefault="00952F52" w:rsidP="003D61A3">
            <w:pPr>
              <w:rPr>
                <w:rFonts w:ascii="Times New Roman" w:hAnsi="Times New Roman" w:cs="Times New Roman"/>
                <w:sz w:val="16"/>
                <w:szCs w:val="16"/>
              </w:rPr>
            </w:pPr>
            <w:r w:rsidRPr="00194C4A">
              <w:rPr>
                <w:rFonts w:ascii="Times New Roman" w:hAnsi="Times New Roman" w:cs="Times New Roman"/>
                <w:sz w:val="16"/>
                <w:szCs w:val="16"/>
              </w:rPr>
              <w:t>oddzielające pomieszczenie ogrzewane od nieogrzewanego</w:t>
            </w:r>
          </w:p>
        </w:tc>
        <w:tc>
          <w:tcPr>
            <w:tcW w:w="2061" w:type="dxa"/>
          </w:tcPr>
          <w:p w14:paraId="163A5101"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0.25</w:t>
            </w:r>
          </w:p>
        </w:tc>
        <w:tc>
          <w:tcPr>
            <w:tcW w:w="1984" w:type="dxa"/>
          </w:tcPr>
          <w:p w14:paraId="56424198" w14:textId="77777777" w:rsidR="00952F52" w:rsidRPr="00194C4A" w:rsidRDefault="00952F52" w:rsidP="003D61A3">
            <w:pPr>
              <w:jc w:val="center"/>
              <w:rPr>
                <w:rFonts w:ascii="Times New Roman" w:hAnsi="Times New Roman" w:cs="Times New Roman"/>
                <w:sz w:val="16"/>
                <w:szCs w:val="16"/>
              </w:rPr>
            </w:pPr>
            <w:r w:rsidRPr="00194C4A">
              <w:rPr>
                <w:rFonts w:ascii="Times New Roman" w:hAnsi="Times New Roman" w:cs="Times New Roman"/>
                <w:sz w:val="16"/>
                <w:szCs w:val="16"/>
              </w:rPr>
              <w:t>0.25</w:t>
            </w:r>
          </w:p>
        </w:tc>
      </w:tr>
      <w:tr w:rsidR="003D61A3" w:rsidRPr="00194C4A" w14:paraId="55E92299" w14:textId="77777777" w:rsidTr="00640B15">
        <w:trPr>
          <w:trHeight w:val="284"/>
        </w:trPr>
        <w:tc>
          <w:tcPr>
            <w:tcW w:w="9072" w:type="dxa"/>
            <w:gridSpan w:val="3"/>
          </w:tcPr>
          <w:p w14:paraId="6452F256" w14:textId="77777777" w:rsidR="00952F52" w:rsidRPr="00194C4A" w:rsidRDefault="00952F52" w:rsidP="00952F52">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Pomieszczenie ogrzewane – pomieszczenie, w którym na skutek działania systemu ogrzewania lub w wyniku bilansu strat i zysków ciepła utrzymywana jest temperatura, której wartość została określona w § 134 ust. 2 rozporządzenia. </w:t>
            </w:r>
          </w:p>
          <w:p w14:paraId="5D27A79B" w14:textId="77777777" w:rsidR="00952F52" w:rsidRPr="00194C4A" w:rsidRDefault="00952F52" w:rsidP="00952F52">
            <w:pPr>
              <w:spacing w:before="40"/>
              <w:rPr>
                <w:rFonts w:ascii="Times New Roman" w:hAnsi="Times New Roman" w:cs="Times New Roman"/>
                <w:sz w:val="16"/>
                <w:szCs w:val="16"/>
              </w:rPr>
            </w:pP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 xml:space="preserve"> – temperatura pomieszczenia ogrzewanego zgodnie z § 134 ust. 2 rozporządzenia. </w:t>
            </w:r>
          </w:p>
          <w:p w14:paraId="5555C165" w14:textId="77777777" w:rsidR="003D61A3" w:rsidRPr="00194C4A" w:rsidRDefault="00952F52" w:rsidP="00952F52">
            <w:pPr>
              <w:rPr>
                <w:rFonts w:ascii="Times New Roman" w:hAnsi="Times New Roman" w:cs="Times New Roman"/>
                <w:sz w:val="16"/>
                <w:szCs w:val="16"/>
              </w:rPr>
            </w:pPr>
            <w:r w:rsidRPr="00194C4A">
              <w:rPr>
                <w:rFonts w:ascii="Times New Roman" w:hAnsi="Times New Roman" w:cs="Times New Roman"/>
                <w:sz w:val="16"/>
                <w:szCs w:val="16"/>
              </w:rPr>
              <w:t>*) Od 1 stycznia 2019 r. – w przypadku budynku zajmowanego przez organ wymiaru sprawiedliwości, prokuraturę lub organ administracji publicznej i będącego jego własnością.</w:t>
            </w:r>
          </w:p>
        </w:tc>
      </w:tr>
    </w:tbl>
    <w:p w14:paraId="532222F9" w14:textId="73E782AF" w:rsidR="00640B15" w:rsidRPr="00640B15" w:rsidRDefault="00640B15" w:rsidP="00640B15">
      <w:pPr>
        <w:pStyle w:val="tekst"/>
        <w:ind w:firstLine="0"/>
        <w:rPr>
          <w:rFonts w:cs="Times New Roman"/>
          <w:i/>
          <w:sz w:val="22"/>
          <w:szCs w:val="22"/>
        </w:rPr>
      </w:pPr>
      <w:bookmarkStart w:id="141" w:name="_Ref367625636"/>
      <w:r w:rsidRPr="00640B15">
        <w:rPr>
          <w:rFonts w:cs="Times New Roman"/>
          <w:i/>
          <w:sz w:val="22"/>
          <w:szCs w:val="22"/>
        </w:rPr>
        <w:t>Źródło: Rozporządzenie w sprawie warunków technicznych</w:t>
      </w:r>
      <w:r w:rsidR="00277851">
        <w:rPr>
          <w:rFonts w:cs="Times New Roman"/>
          <w:i/>
          <w:sz w:val="22"/>
          <w:szCs w:val="22"/>
        </w:rPr>
        <w:t>.</w:t>
      </w:r>
    </w:p>
    <w:p w14:paraId="6BE1186D" w14:textId="77777777" w:rsidR="003D61A3" w:rsidRPr="00194C4A" w:rsidRDefault="003D61A3" w:rsidP="003D61A3">
      <w:pPr>
        <w:pStyle w:val="tekst"/>
        <w:rPr>
          <w:rFonts w:cs="Times New Roman"/>
        </w:rPr>
      </w:pPr>
    </w:p>
    <w:p w14:paraId="3E4D2171" w14:textId="40E9D382" w:rsidR="00640B15" w:rsidRPr="003A425C" w:rsidRDefault="00640B15" w:rsidP="00640B15">
      <w:pPr>
        <w:pStyle w:val="Legenda"/>
        <w:keepNext/>
        <w:rPr>
          <w:sz w:val="20"/>
        </w:rPr>
      </w:pPr>
      <w:bookmarkStart w:id="142" w:name="_Toc77322010"/>
      <w:bookmarkStart w:id="143" w:name="_Ref444524160"/>
      <w:bookmarkEnd w:id="141"/>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24</w:t>
      </w:r>
      <w:r w:rsidRPr="003A425C">
        <w:rPr>
          <w:sz w:val="20"/>
        </w:rPr>
        <w:fldChar w:fldCharType="end"/>
      </w:r>
      <w:r w:rsidRPr="003A425C">
        <w:rPr>
          <w:sz w:val="20"/>
        </w:rPr>
        <w:t xml:space="preserve"> Wartości dla przenikania ciepła dla okien i drzwi</w:t>
      </w:r>
      <w:bookmarkEnd w:id="142"/>
    </w:p>
    <w:tbl>
      <w:tblPr>
        <w:tblStyle w:val="Tabelasiatki1jasnaakcent11"/>
        <w:tblW w:w="9072" w:type="dxa"/>
        <w:tblLayout w:type="fixed"/>
        <w:tblLook w:val="0000" w:firstRow="0" w:lastRow="0" w:firstColumn="0" w:lastColumn="0" w:noHBand="0" w:noVBand="0"/>
      </w:tblPr>
      <w:tblGrid>
        <w:gridCol w:w="4479"/>
        <w:gridCol w:w="2326"/>
        <w:gridCol w:w="2267"/>
      </w:tblGrid>
      <w:tr w:rsidR="003D61A3" w:rsidRPr="00194C4A" w14:paraId="0C3AEB60" w14:textId="77777777" w:rsidTr="00640B15">
        <w:trPr>
          <w:trHeight w:val="284"/>
        </w:trPr>
        <w:tc>
          <w:tcPr>
            <w:tcW w:w="4479" w:type="dxa"/>
            <w:vMerge w:val="restart"/>
          </w:tcPr>
          <w:bookmarkEnd w:id="143"/>
          <w:p w14:paraId="19D6E3F2" w14:textId="77777777" w:rsidR="003D61A3" w:rsidRPr="00194C4A" w:rsidRDefault="003D61A3"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Okna, drzwi balkonowe i drzwi zewnętrzne</w:t>
            </w:r>
          </w:p>
        </w:tc>
        <w:tc>
          <w:tcPr>
            <w:tcW w:w="4593" w:type="dxa"/>
            <w:gridSpan w:val="2"/>
          </w:tcPr>
          <w:p w14:paraId="63F36A1E" w14:textId="77777777" w:rsidR="003D61A3" w:rsidRPr="00194C4A" w:rsidRDefault="003D61A3"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Współczynnik przenikania ciepła U</w:t>
            </w:r>
            <w:r w:rsidRPr="00194C4A">
              <w:rPr>
                <w:rFonts w:ascii="Times New Roman" w:hAnsi="Times New Roman" w:cs="Times New Roman"/>
                <w:sz w:val="16"/>
                <w:szCs w:val="16"/>
                <w:vertAlign w:val="subscript"/>
              </w:rPr>
              <w:t>(max)</w:t>
            </w:r>
            <w:r w:rsidRPr="00194C4A">
              <w:rPr>
                <w:rFonts w:ascii="Times New Roman" w:hAnsi="Times New Roman" w:cs="Times New Roman"/>
                <w:sz w:val="16"/>
                <w:szCs w:val="16"/>
              </w:rPr>
              <w:t xml:space="preserve"> [W/(m</w:t>
            </w:r>
            <w:r w:rsidRPr="00194C4A">
              <w:rPr>
                <w:rFonts w:ascii="Times New Roman" w:hAnsi="Times New Roman" w:cs="Times New Roman"/>
                <w:sz w:val="16"/>
                <w:szCs w:val="16"/>
                <w:vertAlign w:val="superscript"/>
              </w:rPr>
              <w:t>2</w:t>
            </w:r>
            <w:r w:rsidRPr="00194C4A">
              <w:rPr>
                <w:rFonts w:ascii="Times New Roman" w:hAnsi="Times New Roman" w:cs="Times New Roman"/>
                <w:sz w:val="16"/>
                <w:szCs w:val="16"/>
              </w:rPr>
              <w:t>K)]</w:t>
            </w:r>
          </w:p>
        </w:tc>
      </w:tr>
      <w:tr w:rsidR="00952F52" w:rsidRPr="00194C4A" w14:paraId="77FDB1EA" w14:textId="77777777" w:rsidTr="00640B15">
        <w:trPr>
          <w:trHeight w:val="284"/>
        </w:trPr>
        <w:tc>
          <w:tcPr>
            <w:tcW w:w="4479" w:type="dxa"/>
            <w:vMerge/>
          </w:tcPr>
          <w:p w14:paraId="4B64799F" w14:textId="77777777" w:rsidR="00952F52" w:rsidRPr="00194C4A" w:rsidRDefault="00952F52" w:rsidP="00952F52">
            <w:pPr>
              <w:spacing w:before="40"/>
              <w:jc w:val="center"/>
              <w:rPr>
                <w:rFonts w:ascii="Times New Roman" w:hAnsi="Times New Roman" w:cs="Times New Roman"/>
                <w:sz w:val="16"/>
                <w:szCs w:val="16"/>
              </w:rPr>
            </w:pPr>
          </w:p>
        </w:tc>
        <w:tc>
          <w:tcPr>
            <w:tcW w:w="2326" w:type="dxa"/>
          </w:tcPr>
          <w:p w14:paraId="689AA7FE" w14:textId="77777777" w:rsidR="00952F52" w:rsidRPr="00194C4A" w:rsidRDefault="00952F52" w:rsidP="00952F52">
            <w:pPr>
              <w:jc w:val="center"/>
              <w:rPr>
                <w:rFonts w:ascii="Times New Roman" w:hAnsi="Times New Roman" w:cs="Times New Roman"/>
                <w:sz w:val="16"/>
                <w:szCs w:val="16"/>
              </w:rPr>
            </w:pPr>
            <w:r w:rsidRPr="00194C4A">
              <w:rPr>
                <w:rFonts w:ascii="Times New Roman" w:hAnsi="Times New Roman" w:cs="Times New Roman"/>
                <w:sz w:val="16"/>
                <w:szCs w:val="16"/>
              </w:rPr>
              <w:t>od 1 stycznia 2017 r.</w:t>
            </w:r>
          </w:p>
        </w:tc>
        <w:tc>
          <w:tcPr>
            <w:tcW w:w="2267" w:type="dxa"/>
          </w:tcPr>
          <w:p w14:paraId="102BB64F" w14:textId="77777777" w:rsidR="00952F52" w:rsidRPr="00194C4A" w:rsidRDefault="00952F52" w:rsidP="00952F52">
            <w:pPr>
              <w:jc w:val="center"/>
              <w:rPr>
                <w:rFonts w:ascii="Times New Roman" w:hAnsi="Times New Roman" w:cs="Times New Roman"/>
                <w:sz w:val="16"/>
                <w:szCs w:val="16"/>
              </w:rPr>
            </w:pPr>
            <w:r w:rsidRPr="00194C4A">
              <w:rPr>
                <w:rFonts w:ascii="Times New Roman" w:hAnsi="Times New Roman" w:cs="Times New Roman"/>
                <w:sz w:val="16"/>
                <w:szCs w:val="16"/>
              </w:rPr>
              <w:t>od 31 grudnia 2020 r.*)</w:t>
            </w:r>
          </w:p>
        </w:tc>
      </w:tr>
      <w:tr w:rsidR="003D61A3" w:rsidRPr="00194C4A" w14:paraId="2B7B96FE" w14:textId="77777777" w:rsidTr="00640B15">
        <w:trPr>
          <w:trHeight w:val="284"/>
        </w:trPr>
        <w:tc>
          <w:tcPr>
            <w:tcW w:w="9072" w:type="dxa"/>
            <w:gridSpan w:val="3"/>
          </w:tcPr>
          <w:p w14:paraId="5A9F4735" w14:textId="77777777" w:rsidR="003D61A3" w:rsidRPr="00194C4A" w:rsidRDefault="003D61A3" w:rsidP="003D61A3">
            <w:pPr>
              <w:spacing w:before="40"/>
              <w:jc w:val="center"/>
              <w:rPr>
                <w:rFonts w:ascii="Times New Roman" w:hAnsi="Times New Roman" w:cs="Times New Roman"/>
                <w:b/>
                <w:sz w:val="16"/>
                <w:szCs w:val="16"/>
              </w:rPr>
            </w:pPr>
            <w:r w:rsidRPr="00194C4A">
              <w:rPr>
                <w:rFonts w:ascii="Times New Roman" w:hAnsi="Times New Roman" w:cs="Times New Roman"/>
                <w:b/>
                <w:sz w:val="16"/>
                <w:szCs w:val="16"/>
              </w:rPr>
              <w:t>Okna (za wyjątkiem okien połaciowych), drzwi balkonowe i powierzchnie przezroczyste nieotwieralne</w:t>
            </w:r>
          </w:p>
        </w:tc>
      </w:tr>
      <w:tr w:rsidR="00952F52" w:rsidRPr="00194C4A" w14:paraId="382798B8" w14:textId="77777777" w:rsidTr="00640B15">
        <w:trPr>
          <w:trHeight w:val="284"/>
        </w:trPr>
        <w:tc>
          <w:tcPr>
            <w:tcW w:w="4479" w:type="dxa"/>
          </w:tcPr>
          <w:p w14:paraId="3F5C66D7" w14:textId="77777777" w:rsidR="00952F52" w:rsidRPr="00194C4A" w:rsidRDefault="00952F52" w:rsidP="003D61A3">
            <w:pPr>
              <w:spacing w:before="40"/>
              <w:ind w:left="1440" w:hanging="1440"/>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326" w:type="dxa"/>
          </w:tcPr>
          <w:p w14:paraId="56E21468" w14:textId="77777777" w:rsidR="00952F52" w:rsidRPr="00194C4A" w:rsidRDefault="00952F52" w:rsidP="003D61A3">
            <w:pPr>
              <w:spacing w:before="40"/>
              <w:ind w:left="1440" w:hanging="1440"/>
              <w:jc w:val="center"/>
              <w:rPr>
                <w:rFonts w:ascii="Times New Roman" w:hAnsi="Times New Roman" w:cs="Times New Roman"/>
                <w:sz w:val="16"/>
                <w:szCs w:val="16"/>
              </w:rPr>
            </w:pPr>
            <w:r w:rsidRPr="00194C4A">
              <w:rPr>
                <w:rFonts w:ascii="Times New Roman" w:hAnsi="Times New Roman" w:cs="Times New Roman"/>
                <w:sz w:val="16"/>
                <w:szCs w:val="16"/>
              </w:rPr>
              <w:t>1.1</w:t>
            </w:r>
          </w:p>
        </w:tc>
        <w:tc>
          <w:tcPr>
            <w:tcW w:w="2267" w:type="dxa"/>
          </w:tcPr>
          <w:p w14:paraId="3A35AC81" w14:textId="77777777" w:rsidR="00952F52" w:rsidRPr="00194C4A" w:rsidRDefault="00952F52" w:rsidP="003D61A3">
            <w:pPr>
              <w:spacing w:before="40"/>
              <w:ind w:left="1440" w:hanging="1440"/>
              <w:jc w:val="center"/>
              <w:rPr>
                <w:rFonts w:ascii="Times New Roman" w:hAnsi="Times New Roman" w:cs="Times New Roman"/>
                <w:sz w:val="16"/>
                <w:szCs w:val="16"/>
              </w:rPr>
            </w:pPr>
            <w:r w:rsidRPr="00194C4A">
              <w:rPr>
                <w:rFonts w:ascii="Times New Roman" w:hAnsi="Times New Roman" w:cs="Times New Roman"/>
                <w:sz w:val="16"/>
                <w:szCs w:val="16"/>
              </w:rPr>
              <w:t>0.9</w:t>
            </w:r>
          </w:p>
        </w:tc>
      </w:tr>
      <w:tr w:rsidR="00952F52" w:rsidRPr="00194C4A" w14:paraId="481B2F18" w14:textId="77777777" w:rsidTr="00640B15">
        <w:trPr>
          <w:trHeight w:val="284"/>
        </w:trPr>
        <w:tc>
          <w:tcPr>
            <w:tcW w:w="4479" w:type="dxa"/>
          </w:tcPr>
          <w:p w14:paraId="621AAC19"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326" w:type="dxa"/>
          </w:tcPr>
          <w:p w14:paraId="34493272"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1.6</w:t>
            </w:r>
          </w:p>
        </w:tc>
        <w:tc>
          <w:tcPr>
            <w:tcW w:w="2267" w:type="dxa"/>
          </w:tcPr>
          <w:p w14:paraId="77210073"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1.4</w:t>
            </w:r>
          </w:p>
        </w:tc>
      </w:tr>
      <w:tr w:rsidR="003D61A3" w:rsidRPr="00194C4A" w14:paraId="1E77AEA1" w14:textId="77777777" w:rsidTr="00640B15">
        <w:trPr>
          <w:trHeight w:val="284"/>
        </w:trPr>
        <w:tc>
          <w:tcPr>
            <w:tcW w:w="9072" w:type="dxa"/>
            <w:gridSpan w:val="3"/>
          </w:tcPr>
          <w:p w14:paraId="55EA742C" w14:textId="77777777" w:rsidR="003D61A3" w:rsidRPr="00194C4A" w:rsidRDefault="003D61A3" w:rsidP="003D61A3">
            <w:pPr>
              <w:spacing w:before="40"/>
              <w:jc w:val="center"/>
              <w:rPr>
                <w:rFonts w:ascii="Times New Roman" w:hAnsi="Times New Roman" w:cs="Times New Roman"/>
                <w:b/>
                <w:sz w:val="16"/>
                <w:szCs w:val="16"/>
              </w:rPr>
            </w:pPr>
            <w:r w:rsidRPr="00194C4A">
              <w:rPr>
                <w:rFonts w:ascii="Times New Roman" w:hAnsi="Times New Roman" w:cs="Times New Roman"/>
                <w:b/>
                <w:sz w:val="16"/>
                <w:szCs w:val="16"/>
              </w:rPr>
              <w:t>Okna połaciowe</w:t>
            </w:r>
          </w:p>
        </w:tc>
      </w:tr>
      <w:tr w:rsidR="00952F52" w:rsidRPr="00194C4A" w14:paraId="1B13FC1A" w14:textId="77777777" w:rsidTr="00640B15">
        <w:trPr>
          <w:trHeight w:val="284"/>
        </w:trPr>
        <w:tc>
          <w:tcPr>
            <w:tcW w:w="4479" w:type="dxa"/>
          </w:tcPr>
          <w:p w14:paraId="70730684"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326" w:type="dxa"/>
          </w:tcPr>
          <w:p w14:paraId="07CDE05B"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1.3</w:t>
            </w:r>
          </w:p>
        </w:tc>
        <w:tc>
          <w:tcPr>
            <w:tcW w:w="2267" w:type="dxa"/>
          </w:tcPr>
          <w:p w14:paraId="0024B3D7"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1.1</w:t>
            </w:r>
          </w:p>
        </w:tc>
      </w:tr>
      <w:tr w:rsidR="00952F52" w:rsidRPr="00194C4A" w14:paraId="55F19049" w14:textId="77777777" w:rsidTr="00640B15">
        <w:trPr>
          <w:trHeight w:val="284"/>
        </w:trPr>
        <w:tc>
          <w:tcPr>
            <w:tcW w:w="4479" w:type="dxa"/>
          </w:tcPr>
          <w:p w14:paraId="68BB1F60"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przy </w:t>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16ﾰC"/>
              </w:smartTagPr>
              <w:r w:rsidRPr="00194C4A">
                <w:rPr>
                  <w:rFonts w:ascii="Times New Roman" w:hAnsi="Times New Roman" w:cs="Times New Roman"/>
                  <w:sz w:val="16"/>
                  <w:szCs w:val="16"/>
                </w:rPr>
                <w:t>16°C</w:t>
              </w:r>
            </w:smartTag>
          </w:p>
        </w:tc>
        <w:tc>
          <w:tcPr>
            <w:tcW w:w="2326" w:type="dxa"/>
          </w:tcPr>
          <w:p w14:paraId="6DAF9B5C"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1.6</w:t>
            </w:r>
          </w:p>
        </w:tc>
        <w:tc>
          <w:tcPr>
            <w:tcW w:w="2267" w:type="dxa"/>
          </w:tcPr>
          <w:p w14:paraId="04E8116F"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1.4</w:t>
            </w:r>
          </w:p>
        </w:tc>
      </w:tr>
      <w:tr w:rsidR="003D61A3" w:rsidRPr="00194C4A" w14:paraId="3F7B0D27" w14:textId="77777777" w:rsidTr="00640B15">
        <w:trPr>
          <w:trHeight w:val="284"/>
        </w:trPr>
        <w:tc>
          <w:tcPr>
            <w:tcW w:w="9072" w:type="dxa"/>
            <w:gridSpan w:val="3"/>
          </w:tcPr>
          <w:p w14:paraId="2F392CDE" w14:textId="77777777" w:rsidR="003D61A3" w:rsidRPr="00194C4A" w:rsidRDefault="003D61A3" w:rsidP="003D61A3">
            <w:pPr>
              <w:spacing w:before="40"/>
              <w:jc w:val="center"/>
              <w:rPr>
                <w:rFonts w:ascii="Times New Roman" w:hAnsi="Times New Roman" w:cs="Times New Roman"/>
                <w:b/>
                <w:sz w:val="16"/>
                <w:szCs w:val="16"/>
              </w:rPr>
            </w:pPr>
            <w:r w:rsidRPr="00194C4A">
              <w:rPr>
                <w:rFonts w:ascii="Times New Roman" w:hAnsi="Times New Roman" w:cs="Times New Roman"/>
                <w:b/>
                <w:sz w:val="16"/>
                <w:szCs w:val="16"/>
              </w:rPr>
              <w:t>Okna w ścianach wewnętrznych</w:t>
            </w:r>
          </w:p>
        </w:tc>
      </w:tr>
      <w:tr w:rsidR="00952F52" w:rsidRPr="00194C4A" w14:paraId="25CA59F1" w14:textId="77777777" w:rsidTr="00640B15">
        <w:trPr>
          <w:trHeight w:val="284"/>
        </w:trPr>
        <w:tc>
          <w:tcPr>
            <w:tcW w:w="4479" w:type="dxa"/>
          </w:tcPr>
          <w:p w14:paraId="6EB45619"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przy </w:t>
            </w:r>
            <w:r w:rsidRPr="00194C4A">
              <w:rPr>
                <w:rFonts w:ascii="Times New Roman" w:hAnsi="Times New Roman" w:cs="Times New Roman"/>
                <w:sz w:val="16"/>
                <w:szCs w:val="16"/>
              </w:rPr>
              <w:sym w:font="Symbol" w:char="F044"/>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sym w:font="Symbol" w:char="F0B3"/>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326" w:type="dxa"/>
          </w:tcPr>
          <w:p w14:paraId="1758017C"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1.3</w:t>
            </w:r>
          </w:p>
        </w:tc>
        <w:tc>
          <w:tcPr>
            <w:tcW w:w="2267" w:type="dxa"/>
          </w:tcPr>
          <w:p w14:paraId="263DA407"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1.1</w:t>
            </w:r>
          </w:p>
        </w:tc>
      </w:tr>
      <w:tr w:rsidR="00952F52" w:rsidRPr="00194C4A" w14:paraId="69135FEE" w14:textId="77777777" w:rsidTr="00640B15">
        <w:trPr>
          <w:trHeight w:val="284"/>
        </w:trPr>
        <w:tc>
          <w:tcPr>
            <w:tcW w:w="4479" w:type="dxa"/>
          </w:tcPr>
          <w:p w14:paraId="5EE92B45"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przy </w:t>
            </w:r>
            <w:r w:rsidRPr="00194C4A">
              <w:rPr>
                <w:rFonts w:ascii="Times New Roman" w:hAnsi="Times New Roman" w:cs="Times New Roman"/>
                <w:sz w:val="16"/>
                <w:szCs w:val="16"/>
              </w:rPr>
              <w:sym w:font="Symbol" w:char="F044"/>
            </w: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&lt;</w:t>
            </w:r>
            <w:smartTag w:uri="urn:schemas-microsoft-com:office:smarttags" w:element="metricconverter">
              <w:smartTagPr>
                <w:attr w:name="ProductID" w:val="8ﾰC"/>
              </w:smartTagPr>
              <w:r w:rsidRPr="00194C4A">
                <w:rPr>
                  <w:rFonts w:ascii="Times New Roman" w:hAnsi="Times New Roman" w:cs="Times New Roman"/>
                  <w:sz w:val="16"/>
                  <w:szCs w:val="16"/>
                </w:rPr>
                <w:t>8°C</w:t>
              </w:r>
            </w:smartTag>
          </w:p>
        </w:tc>
        <w:tc>
          <w:tcPr>
            <w:tcW w:w="2326" w:type="dxa"/>
          </w:tcPr>
          <w:p w14:paraId="322DE32A"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c>
          <w:tcPr>
            <w:tcW w:w="2267" w:type="dxa"/>
          </w:tcPr>
          <w:p w14:paraId="257087B8"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r>
      <w:tr w:rsidR="00952F52" w:rsidRPr="00194C4A" w14:paraId="3E95BD99" w14:textId="77777777" w:rsidTr="00640B15">
        <w:trPr>
          <w:trHeight w:val="284"/>
        </w:trPr>
        <w:tc>
          <w:tcPr>
            <w:tcW w:w="4479" w:type="dxa"/>
          </w:tcPr>
          <w:p w14:paraId="27540F3F"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oddzielające pomieszczenie ogrzewane od nieogrzewanego</w:t>
            </w:r>
          </w:p>
        </w:tc>
        <w:tc>
          <w:tcPr>
            <w:tcW w:w="2326" w:type="dxa"/>
          </w:tcPr>
          <w:p w14:paraId="5ED998EF"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1.3</w:t>
            </w:r>
          </w:p>
        </w:tc>
        <w:tc>
          <w:tcPr>
            <w:tcW w:w="2267" w:type="dxa"/>
          </w:tcPr>
          <w:p w14:paraId="5CCCF9BD"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1.1</w:t>
            </w:r>
          </w:p>
        </w:tc>
      </w:tr>
      <w:tr w:rsidR="003D61A3" w:rsidRPr="00194C4A" w14:paraId="7930F75F" w14:textId="77777777" w:rsidTr="00640B15">
        <w:trPr>
          <w:trHeight w:val="284"/>
        </w:trPr>
        <w:tc>
          <w:tcPr>
            <w:tcW w:w="9072" w:type="dxa"/>
            <w:gridSpan w:val="3"/>
          </w:tcPr>
          <w:p w14:paraId="11976CAE" w14:textId="77777777" w:rsidR="003D61A3" w:rsidRPr="00194C4A" w:rsidRDefault="003D61A3" w:rsidP="003D61A3">
            <w:pPr>
              <w:spacing w:before="40"/>
              <w:jc w:val="center"/>
              <w:rPr>
                <w:rFonts w:ascii="Times New Roman" w:hAnsi="Times New Roman" w:cs="Times New Roman"/>
                <w:b/>
                <w:sz w:val="16"/>
                <w:szCs w:val="16"/>
              </w:rPr>
            </w:pPr>
            <w:r w:rsidRPr="00194C4A">
              <w:rPr>
                <w:rFonts w:ascii="Times New Roman" w:hAnsi="Times New Roman" w:cs="Times New Roman"/>
                <w:b/>
                <w:sz w:val="16"/>
                <w:szCs w:val="16"/>
              </w:rPr>
              <w:lastRenderedPageBreak/>
              <w:t>Drzwi</w:t>
            </w:r>
          </w:p>
        </w:tc>
      </w:tr>
      <w:tr w:rsidR="00952F52" w:rsidRPr="00194C4A" w14:paraId="7CD3B18E" w14:textId="77777777" w:rsidTr="00640B15">
        <w:trPr>
          <w:trHeight w:val="284"/>
        </w:trPr>
        <w:tc>
          <w:tcPr>
            <w:tcW w:w="4479" w:type="dxa"/>
          </w:tcPr>
          <w:p w14:paraId="668EDF23"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Drzwi w przegrodach zewnętrznych lub w przegrodach miedzy pomieszczeniami ogrzewanymi i nieogrzewanymi</w:t>
            </w:r>
          </w:p>
        </w:tc>
        <w:tc>
          <w:tcPr>
            <w:tcW w:w="2326" w:type="dxa"/>
          </w:tcPr>
          <w:p w14:paraId="121323A6"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1.5</w:t>
            </w:r>
          </w:p>
        </w:tc>
        <w:tc>
          <w:tcPr>
            <w:tcW w:w="2267" w:type="dxa"/>
          </w:tcPr>
          <w:p w14:paraId="034B5A4B"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1.3</w:t>
            </w:r>
          </w:p>
        </w:tc>
      </w:tr>
      <w:tr w:rsidR="003D61A3" w:rsidRPr="00194C4A" w14:paraId="669EE28E" w14:textId="77777777" w:rsidTr="00640B15">
        <w:trPr>
          <w:trHeight w:val="284"/>
        </w:trPr>
        <w:tc>
          <w:tcPr>
            <w:tcW w:w="9072" w:type="dxa"/>
            <w:gridSpan w:val="3"/>
          </w:tcPr>
          <w:p w14:paraId="604F8B46" w14:textId="77777777" w:rsidR="003D61A3" w:rsidRPr="00194C4A" w:rsidRDefault="003D61A3" w:rsidP="003D61A3">
            <w:pPr>
              <w:spacing w:before="40"/>
              <w:jc w:val="center"/>
              <w:rPr>
                <w:rFonts w:ascii="Times New Roman" w:hAnsi="Times New Roman" w:cs="Times New Roman"/>
                <w:b/>
                <w:sz w:val="16"/>
                <w:szCs w:val="16"/>
              </w:rPr>
            </w:pPr>
            <w:r w:rsidRPr="00194C4A">
              <w:rPr>
                <w:rFonts w:ascii="Times New Roman" w:hAnsi="Times New Roman" w:cs="Times New Roman"/>
                <w:b/>
                <w:sz w:val="16"/>
                <w:szCs w:val="16"/>
              </w:rPr>
              <w:t>Okna i drzwi pomieszczeń nieogrzewanych</w:t>
            </w:r>
          </w:p>
        </w:tc>
      </w:tr>
      <w:tr w:rsidR="00952F52" w:rsidRPr="00194C4A" w14:paraId="7263D86A" w14:textId="77777777" w:rsidTr="00640B15">
        <w:trPr>
          <w:trHeight w:val="284"/>
        </w:trPr>
        <w:tc>
          <w:tcPr>
            <w:tcW w:w="4479" w:type="dxa"/>
          </w:tcPr>
          <w:p w14:paraId="78665187"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Okna i drzwi zewnętrzne w przegrodach zewnętrznych pomieszczeń nieogrzewanych</w:t>
            </w:r>
          </w:p>
        </w:tc>
        <w:tc>
          <w:tcPr>
            <w:tcW w:w="2326" w:type="dxa"/>
          </w:tcPr>
          <w:p w14:paraId="0852901F"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c>
          <w:tcPr>
            <w:tcW w:w="2267" w:type="dxa"/>
          </w:tcPr>
          <w:p w14:paraId="626FB446" w14:textId="77777777" w:rsidR="00952F52" w:rsidRPr="00194C4A" w:rsidRDefault="00952F52" w:rsidP="003D61A3">
            <w:pPr>
              <w:spacing w:before="40"/>
              <w:jc w:val="center"/>
              <w:rPr>
                <w:rFonts w:ascii="Times New Roman" w:hAnsi="Times New Roman" w:cs="Times New Roman"/>
                <w:sz w:val="16"/>
                <w:szCs w:val="16"/>
              </w:rPr>
            </w:pPr>
            <w:r w:rsidRPr="00194C4A">
              <w:rPr>
                <w:rFonts w:ascii="Times New Roman" w:hAnsi="Times New Roman" w:cs="Times New Roman"/>
                <w:sz w:val="16"/>
                <w:szCs w:val="16"/>
              </w:rPr>
              <w:t>bez wymagań</w:t>
            </w:r>
          </w:p>
        </w:tc>
      </w:tr>
      <w:tr w:rsidR="003D61A3" w:rsidRPr="00194C4A" w14:paraId="27E98155" w14:textId="77777777" w:rsidTr="00640B15">
        <w:trPr>
          <w:trHeight w:val="284"/>
        </w:trPr>
        <w:tc>
          <w:tcPr>
            <w:tcW w:w="9072" w:type="dxa"/>
            <w:gridSpan w:val="3"/>
          </w:tcPr>
          <w:p w14:paraId="7B72456D" w14:textId="77777777" w:rsidR="00952F52"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xml:space="preserve">Pomieszczenie ogrzewane – pomieszczenie, w którym na skutek działania systemu ogrzewania lub w wyniku bilansu strat i zysków ciepła utrzymywana jest temperatura, której wartość została określona w § 134 ust. 2 rozporządzenia. </w:t>
            </w:r>
          </w:p>
          <w:p w14:paraId="69DE6E97" w14:textId="77777777" w:rsidR="00952F52" w:rsidRPr="00194C4A" w:rsidRDefault="00952F52" w:rsidP="003D61A3">
            <w:pPr>
              <w:spacing w:before="40"/>
              <w:rPr>
                <w:rFonts w:ascii="Times New Roman" w:hAnsi="Times New Roman" w:cs="Times New Roman"/>
                <w:sz w:val="16"/>
                <w:szCs w:val="16"/>
              </w:rPr>
            </w:pPr>
            <w:proofErr w:type="spellStart"/>
            <w:r w:rsidRPr="00194C4A">
              <w:rPr>
                <w:rFonts w:ascii="Times New Roman" w:hAnsi="Times New Roman" w:cs="Times New Roman"/>
                <w:sz w:val="16"/>
                <w:szCs w:val="16"/>
              </w:rPr>
              <w:t>t</w:t>
            </w:r>
            <w:r w:rsidRPr="00194C4A">
              <w:rPr>
                <w:rFonts w:ascii="Times New Roman" w:hAnsi="Times New Roman" w:cs="Times New Roman"/>
                <w:sz w:val="16"/>
                <w:szCs w:val="16"/>
                <w:vertAlign w:val="subscript"/>
              </w:rPr>
              <w:t>i</w:t>
            </w:r>
            <w:proofErr w:type="spellEnd"/>
            <w:r w:rsidRPr="00194C4A">
              <w:rPr>
                <w:rFonts w:ascii="Times New Roman" w:hAnsi="Times New Roman" w:cs="Times New Roman"/>
                <w:sz w:val="16"/>
                <w:szCs w:val="16"/>
              </w:rPr>
              <w:t xml:space="preserve"> – temperatura pomieszczenia ogrzewanego zgodnie z § 134 ust. 2 rozporządzenia. </w:t>
            </w:r>
          </w:p>
          <w:p w14:paraId="15458AC6" w14:textId="77777777" w:rsidR="003D61A3" w:rsidRPr="00194C4A" w:rsidRDefault="00952F52" w:rsidP="003D61A3">
            <w:pPr>
              <w:spacing w:before="40"/>
              <w:rPr>
                <w:rFonts w:ascii="Times New Roman" w:hAnsi="Times New Roman" w:cs="Times New Roman"/>
                <w:sz w:val="16"/>
                <w:szCs w:val="16"/>
              </w:rPr>
            </w:pPr>
            <w:r w:rsidRPr="00194C4A">
              <w:rPr>
                <w:rFonts w:ascii="Times New Roman" w:hAnsi="Times New Roman" w:cs="Times New Roman"/>
                <w:sz w:val="16"/>
                <w:szCs w:val="16"/>
              </w:rPr>
              <w:t>*) Od 1 stycznia 2019 r. – w przypadku budynku zajmowanego przez organ wymiaru sprawiedliwości, prokuraturę lub organ administracji publicznej i będącego jego własnością.</w:t>
            </w:r>
          </w:p>
        </w:tc>
      </w:tr>
    </w:tbl>
    <w:p w14:paraId="42A1C541" w14:textId="473D4002" w:rsidR="00640B15" w:rsidRDefault="00640B15" w:rsidP="00640B15">
      <w:pPr>
        <w:pStyle w:val="tekst"/>
        <w:ind w:firstLine="0"/>
        <w:rPr>
          <w:rFonts w:cs="Times New Roman"/>
          <w:i/>
          <w:sz w:val="22"/>
          <w:szCs w:val="22"/>
        </w:rPr>
      </w:pPr>
      <w:r w:rsidRPr="00640B15">
        <w:rPr>
          <w:rFonts w:cs="Times New Roman"/>
          <w:i/>
          <w:sz w:val="22"/>
          <w:szCs w:val="22"/>
        </w:rPr>
        <w:t>Źródło: Rozporządzenie w sprawie warunków technicznych</w:t>
      </w:r>
      <w:r w:rsidR="006C1155">
        <w:rPr>
          <w:rFonts w:cs="Times New Roman"/>
          <w:i/>
          <w:sz w:val="22"/>
          <w:szCs w:val="22"/>
        </w:rPr>
        <w:t>.</w:t>
      </w:r>
    </w:p>
    <w:p w14:paraId="75125BEB" w14:textId="77777777" w:rsidR="003A425C" w:rsidRPr="00640B15" w:rsidRDefault="003A425C" w:rsidP="00640B15">
      <w:pPr>
        <w:pStyle w:val="tekst"/>
        <w:ind w:firstLine="0"/>
        <w:rPr>
          <w:rFonts w:cs="Times New Roman"/>
          <w:i/>
          <w:sz w:val="22"/>
          <w:szCs w:val="22"/>
        </w:rPr>
      </w:pPr>
    </w:p>
    <w:p w14:paraId="44136495" w14:textId="08B2F30E" w:rsidR="003D61A3" w:rsidRDefault="008F311F" w:rsidP="008F311F">
      <w:pPr>
        <w:pStyle w:val="Nagwek3"/>
        <w:rPr>
          <w:rFonts w:ascii="Times New Roman" w:hAnsi="Times New Roman" w:cs="Times New Roman"/>
        </w:rPr>
      </w:pPr>
      <w:bookmarkStart w:id="144" w:name="_Toc77321962"/>
      <w:r>
        <w:rPr>
          <w:rFonts w:ascii="Times New Roman" w:hAnsi="Times New Roman" w:cs="Times New Roman"/>
        </w:rPr>
        <w:t>4.1.</w:t>
      </w:r>
      <w:r w:rsidR="00B941F4">
        <w:rPr>
          <w:rFonts w:ascii="Times New Roman" w:hAnsi="Times New Roman" w:cs="Times New Roman"/>
        </w:rPr>
        <w:t>3</w:t>
      </w:r>
      <w:r>
        <w:rPr>
          <w:rFonts w:ascii="Times New Roman" w:hAnsi="Times New Roman" w:cs="Times New Roman"/>
        </w:rPr>
        <w:t xml:space="preserve"> </w:t>
      </w:r>
      <w:r w:rsidR="003D61A3" w:rsidRPr="00194C4A">
        <w:rPr>
          <w:rFonts w:ascii="Times New Roman" w:hAnsi="Times New Roman" w:cs="Times New Roman"/>
        </w:rPr>
        <w:t>Prognoza zapotrzebowania na ciepło</w:t>
      </w:r>
      <w:bookmarkEnd w:id="144"/>
    </w:p>
    <w:p w14:paraId="3B729362" w14:textId="77777777" w:rsidR="009D279A" w:rsidRDefault="009D279A" w:rsidP="009D279A"/>
    <w:p w14:paraId="358CDE62" w14:textId="2B661517" w:rsidR="009D279A" w:rsidRDefault="009D279A" w:rsidP="009B3CC4">
      <w:pPr>
        <w:pStyle w:val="tekst"/>
        <w:rPr>
          <w:i/>
        </w:rPr>
      </w:pPr>
      <w:r>
        <w:t>Dla oceny zapotrzebowania na energię w 203</w:t>
      </w:r>
      <w:r w:rsidR="00B1324A">
        <w:t>6</w:t>
      </w:r>
      <w:r>
        <w:t xml:space="preserve"> roku zaproponowano trzy scenariusze rozwoju sytuacji gminy. Pierwszy z nich zakłada zwiększenie konsumpcji energii. W tym scenariuszu zakłada się brak istotnych inwestycji w termomodernizację oraz nowe źródła </w:t>
      </w:r>
      <w:r w:rsidR="009B7212">
        <w:t xml:space="preserve">OZE </w:t>
      </w:r>
      <w:r>
        <w:t xml:space="preserve">na potrzeby własne przedsiębiorców i </w:t>
      </w:r>
      <w:r w:rsidR="009B3CC4">
        <w:t>osób</w:t>
      </w:r>
      <w:r>
        <w:t xml:space="preserve"> fizycznych. Ten scenariusz otrzymał nazwę </w:t>
      </w:r>
      <w:r w:rsidRPr="009D279A">
        <w:rPr>
          <w:i/>
        </w:rPr>
        <w:t>Wzrost konsumpcji energii</w:t>
      </w:r>
      <w:r>
        <w:rPr>
          <w:i/>
        </w:rPr>
        <w:t>.</w:t>
      </w:r>
    </w:p>
    <w:p w14:paraId="5EDA66EF" w14:textId="2D032394" w:rsidR="009D279A" w:rsidRDefault="009D279A" w:rsidP="009B3CC4">
      <w:pPr>
        <w:pStyle w:val="tekst"/>
        <w:rPr>
          <w:i/>
        </w:rPr>
      </w:pPr>
      <w:r>
        <w:t>Kolejny scenariusz zakłada</w:t>
      </w:r>
      <w:r w:rsidR="00AE02BC">
        <w:t>,</w:t>
      </w:r>
      <w:r>
        <w:t xml:space="preserve"> iż koszty energii będą rosnąć</w:t>
      </w:r>
      <w:r w:rsidR="00AE02BC">
        <w:t>. C</w:t>
      </w:r>
      <w:r>
        <w:t>oraz bardziej i naturalnym krokiem wielu mieszkańców i przedsiębiorców będzie inwestycja w efektywność energetyczną oraz rozwój własnych źródeł energii.</w:t>
      </w:r>
      <w:r w:rsidR="009B3CC4">
        <w:t xml:space="preserve"> Dodatkowymi czynnikami </w:t>
      </w:r>
      <w:r w:rsidR="00AE02BC">
        <w:t xml:space="preserve">będą: </w:t>
      </w:r>
      <w:r w:rsidR="009B3CC4">
        <w:t>dostęp do funduszy zewnętrznych, polityka klimatyczna UE</w:t>
      </w:r>
      <w:r w:rsidR="001716A5">
        <w:t xml:space="preserve"> oraz aktywna polityka gminy</w:t>
      </w:r>
      <w:r w:rsidR="009B3CC4">
        <w:t xml:space="preserve">. Scenariusz ten otrzymał nazwę </w:t>
      </w:r>
      <w:r w:rsidR="009B3CC4" w:rsidRPr="009B3CC4">
        <w:rPr>
          <w:i/>
        </w:rPr>
        <w:t>Kierunek ekologi</w:t>
      </w:r>
      <w:r w:rsidR="001716A5">
        <w:rPr>
          <w:i/>
        </w:rPr>
        <w:t>a</w:t>
      </w:r>
      <w:r w:rsidR="009B3CC4">
        <w:rPr>
          <w:i/>
        </w:rPr>
        <w:t>.</w:t>
      </w:r>
    </w:p>
    <w:p w14:paraId="657135B8" w14:textId="6C01D6D6" w:rsidR="009B3CC4" w:rsidRPr="009B3CC4" w:rsidRDefault="009B3CC4" w:rsidP="009B3CC4">
      <w:pPr>
        <w:pStyle w:val="tekst"/>
      </w:pPr>
      <w:r>
        <w:t xml:space="preserve">Ostatni z przeanalizowanych scenariuszy zakłada wzrost cen energii i zmniejszone inwestycje z uwagi na zjawisko ubóstwa energetycznego oraz mniejsze zapasy gotówki w przedsiębiorstwach.  Dodatkowymi czynnikami zmniejszającymi chęć do konsumpcji energii będzie spowolnienie gospodarcze. Scenariusz ten nazwano </w:t>
      </w:r>
      <w:r w:rsidRPr="009B3CC4">
        <w:rPr>
          <w:i/>
        </w:rPr>
        <w:t>Powolna stagnacja</w:t>
      </w:r>
      <w:r w:rsidR="00AE02BC">
        <w:rPr>
          <w:i/>
        </w:rPr>
        <w:t xml:space="preserve"> </w:t>
      </w:r>
      <w:r w:rsidR="00AE02BC" w:rsidRPr="008F1728">
        <w:rPr>
          <w:iCs/>
        </w:rPr>
        <w:t>(zob. tabele poniżej).</w:t>
      </w:r>
    </w:p>
    <w:p w14:paraId="370685A4" w14:textId="67882DDD" w:rsidR="003D61A3" w:rsidRDefault="003D61A3" w:rsidP="008F311F">
      <w:pPr>
        <w:pStyle w:val="Nagwek4"/>
        <w:numPr>
          <w:ilvl w:val="3"/>
          <w:numId w:val="38"/>
        </w:numPr>
        <w:rPr>
          <w:rFonts w:ascii="Times New Roman" w:hAnsi="Times New Roman" w:cs="Times New Roman"/>
        </w:rPr>
      </w:pPr>
      <w:r w:rsidRPr="00194C4A">
        <w:rPr>
          <w:rFonts w:ascii="Times New Roman" w:hAnsi="Times New Roman" w:cs="Times New Roman"/>
        </w:rPr>
        <w:t>Scenariusz nr</w:t>
      </w:r>
      <w:r w:rsidR="00883685">
        <w:rPr>
          <w:rFonts w:ascii="Times New Roman" w:hAnsi="Times New Roman" w:cs="Times New Roman"/>
        </w:rPr>
        <w:t xml:space="preserve"> </w:t>
      </w:r>
      <w:r w:rsidRPr="00194C4A">
        <w:rPr>
          <w:rFonts w:ascii="Times New Roman" w:hAnsi="Times New Roman" w:cs="Times New Roman"/>
        </w:rPr>
        <w:t>1:</w:t>
      </w:r>
      <w:r w:rsidR="00772FF3" w:rsidRPr="00194C4A">
        <w:rPr>
          <w:rFonts w:ascii="Times New Roman" w:hAnsi="Times New Roman" w:cs="Times New Roman"/>
        </w:rPr>
        <w:t xml:space="preserve"> </w:t>
      </w:r>
      <w:r w:rsidR="009D279A">
        <w:rPr>
          <w:rFonts w:ascii="Times New Roman" w:hAnsi="Times New Roman" w:cs="Times New Roman"/>
        </w:rPr>
        <w:t xml:space="preserve">Wzrost </w:t>
      </w:r>
      <w:r w:rsidR="009B3CC4">
        <w:rPr>
          <w:rFonts w:ascii="Times New Roman" w:hAnsi="Times New Roman" w:cs="Times New Roman"/>
        </w:rPr>
        <w:t>konsumpcji</w:t>
      </w:r>
      <w:r w:rsidR="009D279A">
        <w:rPr>
          <w:rFonts w:ascii="Times New Roman" w:hAnsi="Times New Roman" w:cs="Times New Roman"/>
        </w:rPr>
        <w:t xml:space="preserve"> energii</w:t>
      </w:r>
    </w:p>
    <w:p w14:paraId="3B7365BA" w14:textId="77777777" w:rsidR="009D279A" w:rsidRPr="009D279A" w:rsidRDefault="009D279A" w:rsidP="009D279A"/>
    <w:tbl>
      <w:tblPr>
        <w:tblStyle w:val="Tabelasiatki1jasnaakcent11"/>
        <w:tblW w:w="0" w:type="auto"/>
        <w:tblLook w:val="04A0" w:firstRow="1" w:lastRow="0" w:firstColumn="1" w:lastColumn="0" w:noHBand="0" w:noVBand="1"/>
      </w:tblPr>
      <w:tblGrid>
        <w:gridCol w:w="2613"/>
        <w:gridCol w:w="3942"/>
        <w:gridCol w:w="3074"/>
      </w:tblGrid>
      <w:tr w:rsidR="003D61A3" w:rsidRPr="00194C4A" w14:paraId="6AB86B3F" w14:textId="77777777" w:rsidTr="00531A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dxa"/>
          </w:tcPr>
          <w:p w14:paraId="1041B26F" w14:textId="77777777" w:rsidR="003D61A3" w:rsidRPr="00194C4A" w:rsidRDefault="003D61A3" w:rsidP="001A0A4A">
            <w:pPr>
              <w:pStyle w:val="tabela0"/>
            </w:pPr>
            <w:proofErr w:type="spellStart"/>
            <w:r w:rsidRPr="00194C4A">
              <w:t>sektor</w:t>
            </w:r>
            <w:proofErr w:type="spellEnd"/>
          </w:p>
        </w:tc>
        <w:tc>
          <w:tcPr>
            <w:tcW w:w="3942" w:type="dxa"/>
          </w:tcPr>
          <w:p w14:paraId="4366F53C" w14:textId="77777777" w:rsidR="003D61A3" w:rsidRPr="00194C4A" w:rsidRDefault="003D61A3" w:rsidP="001A0A4A">
            <w:pPr>
              <w:pStyle w:val="tabela0"/>
              <w:cnfStyle w:val="100000000000" w:firstRow="1" w:lastRow="0" w:firstColumn="0" w:lastColumn="0" w:oddVBand="0" w:evenVBand="0" w:oddHBand="0" w:evenHBand="0" w:firstRowFirstColumn="0" w:firstRowLastColumn="0" w:lastRowFirstColumn="0" w:lastRowLastColumn="0"/>
            </w:pPr>
            <w:proofErr w:type="spellStart"/>
            <w:r w:rsidRPr="00194C4A">
              <w:t>założenia</w:t>
            </w:r>
            <w:proofErr w:type="spellEnd"/>
          </w:p>
        </w:tc>
        <w:tc>
          <w:tcPr>
            <w:tcW w:w="3074" w:type="dxa"/>
          </w:tcPr>
          <w:p w14:paraId="5FDADF61" w14:textId="77777777" w:rsidR="003D61A3" w:rsidRPr="00194C4A" w:rsidRDefault="003D61A3" w:rsidP="001A0A4A">
            <w:pPr>
              <w:pStyle w:val="tabela0"/>
              <w:cnfStyle w:val="100000000000" w:firstRow="1" w:lastRow="0" w:firstColumn="0" w:lastColumn="0" w:oddVBand="0" w:evenVBand="0" w:oddHBand="0" w:evenHBand="0" w:firstRowFirstColumn="0" w:firstRowLastColumn="0" w:lastRowFirstColumn="0" w:lastRowLastColumn="0"/>
            </w:pPr>
            <w:proofErr w:type="spellStart"/>
            <w:r w:rsidRPr="00194C4A">
              <w:t>rezultat</w:t>
            </w:r>
            <w:proofErr w:type="spellEnd"/>
          </w:p>
        </w:tc>
      </w:tr>
      <w:tr w:rsidR="00772FF3" w:rsidRPr="00194C4A" w14:paraId="67CBBD7C" w14:textId="77777777" w:rsidTr="00531A2E">
        <w:tc>
          <w:tcPr>
            <w:cnfStyle w:val="001000000000" w:firstRow="0" w:lastRow="0" w:firstColumn="1" w:lastColumn="0" w:oddVBand="0" w:evenVBand="0" w:oddHBand="0" w:evenHBand="0" w:firstRowFirstColumn="0" w:firstRowLastColumn="0" w:lastRowFirstColumn="0" w:lastRowLastColumn="0"/>
            <w:tcW w:w="2613" w:type="dxa"/>
          </w:tcPr>
          <w:p w14:paraId="3FF73604" w14:textId="1682B708" w:rsidR="00772FF3" w:rsidRPr="00194C4A" w:rsidRDefault="009A4E08" w:rsidP="00640B15">
            <w:pPr>
              <w:pStyle w:val="tabela0"/>
            </w:pPr>
            <w:proofErr w:type="spellStart"/>
            <w:r>
              <w:t>mieszkalnictwo</w:t>
            </w:r>
            <w:proofErr w:type="spellEnd"/>
            <w:r w:rsidR="00640B15">
              <w:t xml:space="preserve"> </w:t>
            </w:r>
          </w:p>
        </w:tc>
        <w:tc>
          <w:tcPr>
            <w:tcW w:w="3942" w:type="dxa"/>
          </w:tcPr>
          <w:p w14:paraId="09E00109" w14:textId="77777777" w:rsidR="00772FF3" w:rsidRPr="00194C4A" w:rsidRDefault="00772FF3" w:rsidP="00772FF3">
            <w:pPr>
              <w:pStyle w:val="tabela0"/>
              <w:cnfStyle w:val="000000000000" w:firstRow="0" w:lastRow="0" w:firstColumn="0" w:lastColumn="0" w:oddVBand="0" w:evenVBand="0" w:oddHBand="0" w:evenHBand="0" w:firstRowFirstColumn="0" w:firstRowLastColumn="0" w:lastRowFirstColumn="0" w:lastRowLastColumn="0"/>
              <w:rPr>
                <w:lang w:val="pl-PL"/>
              </w:rPr>
            </w:pPr>
            <w:r w:rsidRPr="00194C4A">
              <w:rPr>
                <w:lang w:val="pl-PL"/>
              </w:rPr>
              <w:t>rozwój mieszkalnictwa przy braku modernizacji obecnie istniejących budynków oraz zabudowie nowych budynków zgodnie z obowiązującymi przepisami</w:t>
            </w:r>
            <w:r w:rsidRPr="00194C4A">
              <w:rPr>
                <w:szCs w:val="20"/>
                <w:lang w:val="pl-PL"/>
              </w:rPr>
              <w:t xml:space="preserve"> </w:t>
            </w:r>
          </w:p>
        </w:tc>
        <w:tc>
          <w:tcPr>
            <w:tcW w:w="3074" w:type="dxa"/>
          </w:tcPr>
          <w:p w14:paraId="719477FB" w14:textId="10DAB0D5" w:rsidR="00772FF3" w:rsidRPr="00194C4A" w:rsidRDefault="00772FF3" w:rsidP="00772FF3">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wzrost</w:t>
            </w:r>
            <w:proofErr w:type="spellEnd"/>
            <w:r w:rsidRPr="00194C4A">
              <w:t xml:space="preserve"> </w:t>
            </w:r>
            <w:proofErr w:type="spellStart"/>
            <w:r w:rsidRPr="00194C4A">
              <w:t>zapotrzebowania</w:t>
            </w:r>
            <w:proofErr w:type="spellEnd"/>
            <w:r w:rsidRPr="00194C4A">
              <w:t xml:space="preserve"> o </w:t>
            </w:r>
            <w:r w:rsidR="00531A2E">
              <w:t xml:space="preserve">17,74 </w:t>
            </w:r>
            <w:r w:rsidRPr="00194C4A">
              <w:t xml:space="preserve">% </w:t>
            </w:r>
          </w:p>
        </w:tc>
      </w:tr>
      <w:tr w:rsidR="00772FF3" w:rsidRPr="00194C4A" w14:paraId="0DE0F613" w14:textId="77777777" w:rsidTr="00531A2E">
        <w:tc>
          <w:tcPr>
            <w:cnfStyle w:val="001000000000" w:firstRow="0" w:lastRow="0" w:firstColumn="1" w:lastColumn="0" w:oddVBand="0" w:evenVBand="0" w:oddHBand="0" w:evenHBand="0" w:firstRowFirstColumn="0" w:firstRowLastColumn="0" w:lastRowFirstColumn="0" w:lastRowLastColumn="0"/>
            <w:tcW w:w="2613" w:type="dxa"/>
          </w:tcPr>
          <w:p w14:paraId="3D670658" w14:textId="1F7E4FAA" w:rsidR="00772FF3" w:rsidRPr="00194C4A" w:rsidRDefault="00640B15" w:rsidP="00640B15">
            <w:pPr>
              <w:pStyle w:val="tabela0"/>
              <w:rPr>
                <w:lang w:val="pl-PL"/>
              </w:rPr>
            </w:pPr>
            <w:r>
              <w:rPr>
                <w:lang w:val="pl-PL"/>
              </w:rPr>
              <w:t>przedsiębiorstwa produkcyjne</w:t>
            </w:r>
            <w:r w:rsidR="00531A2E">
              <w:rPr>
                <w:lang w:val="pl-PL"/>
              </w:rPr>
              <w:t xml:space="preserve"> i usługi</w:t>
            </w:r>
          </w:p>
        </w:tc>
        <w:tc>
          <w:tcPr>
            <w:tcW w:w="3942" w:type="dxa"/>
          </w:tcPr>
          <w:p w14:paraId="346B333D" w14:textId="56C341C6" w:rsidR="00772FF3" w:rsidRPr="00640B15" w:rsidRDefault="005D3DDE" w:rsidP="00772FF3">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Rozbudowa</w:t>
            </w:r>
            <w:r w:rsidR="00640B15" w:rsidRPr="00640B15">
              <w:rPr>
                <w:lang w:val="pl-PL"/>
              </w:rPr>
              <w:t xml:space="preserve"> istniejących zakładów, zwiększanie bazy klientów, rozbudowa mocy produkcyjnych</w:t>
            </w:r>
          </w:p>
        </w:tc>
        <w:tc>
          <w:tcPr>
            <w:tcW w:w="3074" w:type="dxa"/>
          </w:tcPr>
          <w:p w14:paraId="0F9979C3" w14:textId="652CE050" w:rsidR="00772FF3" w:rsidRPr="00194C4A" w:rsidRDefault="00772FF3" w:rsidP="00640B15">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wzrost</w:t>
            </w:r>
            <w:proofErr w:type="spellEnd"/>
            <w:r w:rsidRPr="00194C4A">
              <w:t xml:space="preserve"> </w:t>
            </w:r>
            <w:proofErr w:type="spellStart"/>
            <w:r w:rsidRPr="00194C4A">
              <w:t>zapotrzebowania</w:t>
            </w:r>
            <w:proofErr w:type="spellEnd"/>
            <w:r w:rsidRPr="00194C4A">
              <w:t xml:space="preserve"> o </w:t>
            </w:r>
            <w:r w:rsidR="00531A2E">
              <w:t>5,1</w:t>
            </w:r>
            <w:r w:rsidR="00640B15">
              <w:t xml:space="preserve"> </w:t>
            </w:r>
            <w:r w:rsidRPr="00194C4A">
              <w:t>%</w:t>
            </w:r>
          </w:p>
        </w:tc>
      </w:tr>
      <w:tr w:rsidR="00640B15" w:rsidRPr="00194C4A" w14:paraId="7C696D4F" w14:textId="77777777" w:rsidTr="00531A2E">
        <w:tc>
          <w:tcPr>
            <w:cnfStyle w:val="001000000000" w:firstRow="0" w:lastRow="0" w:firstColumn="1" w:lastColumn="0" w:oddVBand="0" w:evenVBand="0" w:oddHBand="0" w:evenHBand="0" w:firstRowFirstColumn="0" w:firstRowLastColumn="0" w:lastRowFirstColumn="0" w:lastRowLastColumn="0"/>
            <w:tcW w:w="2613" w:type="dxa"/>
          </w:tcPr>
          <w:p w14:paraId="3F9CE4F9" w14:textId="3BB39727" w:rsidR="00640B15" w:rsidRPr="005D3DDE" w:rsidRDefault="009B3CC4" w:rsidP="009A4E08">
            <w:pPr>
              <w:pStyle w:val="tabela0"/>
              <w:rPr>
                <w:lang w:val="pl-PL"/>
              </w:rPr>
            </w:pPr>
            <w:r w:rsidRPr="005D3DDE">
              <w:rPr>
                <w:lang w:val="pl-PL"/>
              </w:rPr>
              <w:t>a</w:t>
            </w:r>
            <w:r w:rsidR="00640B15" w:rsidRPr="005D3DDE">
              <w:rPr>
                <w:lang w:val="pl-PL"/>
              </w:rPr>
              <w:t>dministracja publiczna</w:t>
            </w:r>
            <w:r w:rsidR="005D3DDE" w:rsidRPr="005D3DDE">
              <w:rPr>
                <w:lang w:val="pl-PL"/>
              </w:rPr>
              <w:t xml:space="preserve"> </w:t>
            </w:r>
            <w:r w:rsidR="005D3DDE" w:rsidRPr="005D3DDE">
              <w:t xml:space="preserve">- </w:t>
            </w:r>
            <w:proofErr w:type="spellStart"/>
            <w:r w:rsidR="009A4E08">
              <w:t>g</w:t>
            </w:r>
            <w:r w:rsidR="005D3DDE" w:rsidRPr="005D3DDE">
              <w:t>mina</w:t>
            </w:r>
            <w:proofErr w:type="spellEnd"/>
          </w:p>
        </w:tc>
        <w:tc>
          <w:tcPr>
            <w:tcW w:w="3942" w:type="dxa"/>
          </w:tcPr>
          <w:p w14:paraId="0108FDC7" w14:textId="48837DE1" w:rsidR="00640B15" w:rsidRPr="00640B15" w:rsidRDefault="001716A5" w:rsidP="00772FF3">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Brak dodatkowych inwestycji w efektywność energetyczną i OŹE</w:t>
            </w:r>
          </w:p>
        </w:tc>
        <w:tc>
          <w:tcPr>
            <w:tcW w:w="3074" w:type="dxa"/>
          </w:tcPr>
          <w:p w14:paraId="50FC5C30" w14:textId="01448CB6" w:rsidR="00640B15" w:rsidRPr="00640B15" w:rsidRDefault="001716A5" w:rsidP="00772FF3">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bez zmian</w:t>
            </w:r>
          </w:p>
        </w:tc>
      </w:tr>
    </w:tbl>
    <w:p w14:paraId="11D82CDB" w14:textId="72082C3B" w:rsidR="009D279A" w:rsidRPr="009A4E08" w:rsidRDefault="00AE02BC" w:rsidP="003D61A3">
      <w:pPr>
        <w:pStyle w:val="podpis"/>
        <w:rPr>
          <w:rFonts w:cs="Times New Roman"/>
          <w:b w:val="0"/>
          <w:bCs w:val="0"/>
          <w:i/>
          <w:iCs/>
          <w:sz w:val="24"/>
          <w:szCs w:val="20"/>
        </w:rPr>
      </w:pPr>
      <w:r w:rsidRPr="009A4E08">
        <w:rPr>
          <w:rFonts w:cs="Times New Roman"/>
          <w:b w:val="0"/>
          <w:bCs w:val="0"/>
          <w:i/>
          <w:iCs/>
          <w:sz w:val="24"/>
          <w:szCs w:val="20"/>
        </w:rPr>
        <w:t>Źródło</w:t>
      </w:r>
      <w:r>
        <w:rPr>
          <w:rFonts w:cs="Times New Roman"/>
          <w:b w:val="0"/>
          <w:bCs w:val="0"/>
          <w:i/>
          <w:iCs/>
          <w:sz w:val="24"/>
          <w:szCs w:val="20"/>
        </w:rPr>
        <w:t>: Opracowanie</w:t>
      </w:r>
      <w:r w:rsidRPr="009A4E08">
        <w:rPr>
          <w:rFonts w:cs="Times New Roman"/>
          <w:b w:val="0"/>
          <w:bCs w:val="0"/>
          <w:i/>
          <w:iCs/>
          <w:sz w:val="24"/>
          <w:szCs w:val="20"/>
        </w:rPr>
        <w:t xml:space="preserve"> własne.</w:t>
      </w:r>
    </w:p>
    <w:p w14:paraId="2D3D9258" w14:textId="77777777" w:rsidR="009D279A" w:rsidRDefault="009D279A" w:rsidP="003D61A3">
      <w:pPr>
        <w:pStyle w:val="podpis"/>
        <w:rPr>
          <w:rFonts w:cs="Times New Roman"/>
        </w:rPr>
      </w:pPr>
    </w:p>
    <w:p w14:paraId="0577279E" w14:textId="77777777" w:rsidR="009D279A" w:rsidRDefault="009D279A" w:rsidP="003D61A3">
      <w:pPr>
        <w:pStyle w:val="podpis"/>
        <w:rPr>
          <w:rFonts w:cs="Times New Roman"/>
        </w:rPr>
      </w:pPr>
    </w:p>
    <w:p w14:paraId="0A4CEE47" w14:textId="009E2FF4" w:rsidR="003D61A3" w:rsidRDefault="005D3DDE" w:rsidP="005D3DDE">
      <w:pPr>
        <w:pStyle w:val="Legenda"/>
        <w:rPr>
          <w:sz w:val="20"/>
        </w:rPr>
      </w:pPr>
      <w:bookmarkStart w:id="145" w:name="_Toc77322011"/>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25</w:t>
      </w:r>
      <w:r w:rsidRPr="003A425C">
        <w:rPr>
          <w:sz w:val="20"/>
        </w:rPr>
        <w:fldChar w:fldCharType="end"/>
      </w:r>
      <w:r w:rsidRPr="003A425C">
        <w:rPr>
          <w:sz w:val="20"/>
        </w:rPr>
        <w:t xml:space="preserve"> Zaopatrzenie w energię cieplną</w:t>
      </w:r>
      <w:r w:rsidR="00FB7FDD" w:rsidRPr="003A425C">
        <w:rPr>
          <w:sz w:val="20"/>
        </w:rPr>
        <w:t xml:space="preserve"> scenariusz pierwszy</w:t>
      </w:r>
      <w:bookmarkEnd w:id="145"/>
    </w:p>
    <w:tbl>
      <w:tblPr>
        <w:tblStyle w:val="Tabelasiatki1jasnaakcent11"/>
        <w:tblW w:w="9629" w:type="dxa"/>
        <w:tblLook w:val="04A0" w:firstRow="1" w:lastRow="0" w:firstColumn="1" w:lastColumn="0" w:noHBand="0" w:noVBand="1"/>
      </w:tblPr>
      <w:tblGrid>
        <w:gridCol w:w="3380"/>
        <w:gridCol w:w="1009"/>
        <w:gridCol w:w="1048"/>
        <w:gridCol w:w="1048"/>
        <w:gridCol w:w="1048"/>
        <w:gridCol w:w="1048"/>
        <w:gridCol w:w="1048"/>
      </w:tblGrid>
      <w:tr w:rsidR="00531A2E" w:rsidRPr="00932E8C" w14:paraId="1B51F1C0" w14:textId="77777777" w:rsidTr="00D74D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3C5E35C1" w14:textId="77777777" w:rsidR="00531A2E" w:rsidRPr="00932E8C" w:rsidRDefault="00531A2E" w:rsidP="00531A2E">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lastRenderedPageBreak/>
              <w:t>sektor gospodarki</w:t>
            </w:r>
          </w:p>
        </w:tc>
        <w:tc>
          <w:tcPr>
            <w:tcW w:w="1009" w:type="dxa"/>
            <w:noWrap/>
            <w:hideMark/>
          </w:tcPr>
          <w:p w14:paraId="054104DC" w14:textId="77777777" w:rsidR="00531A2E" w:rsidRPr="00932E8C" w:rsidRDefault="00531A2E" w:rsidP="00531A2E">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1048" w:type="dxa"/>
            <w:noWrap/>
            <w:hideMark/>
          </w:tcPr>
          <w:p w14:paraId="2A6413EF" w14:textId="77777777" w:rsidR="00531A2E" w:rsidRPr="00932E8C" w:rsidRDefault="00531A2E" w:rsidP="00531A2E">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1048" w:type="dxa"/>
            <w:noWrap/>
            <w:hideMark/>
          </w:tcPr>
          <w:p w14:paraId="5C5D9183" w14:textId="77777777" w:rsidR="00531A2E" w:rsidRPr="00932E8C" w:rsidRDefault="00531A2E" w:rsidP="00531A2E">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1048" w:type="dxa"/>
            <w:noWrap/>
            <w:hideMark/>
          </w:tcPr>
          <w:p w14:paraId="0CA438B1" w14:textId="77777777" w:rsidR="00531A2E" w:rsidRPr="00932E8C" w:rsidRDefault="00531A2E" w:rsidP="00531A2E">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1048" w:type="dxa"/>
            <w:noWrap/>
            <w:hideMark/>
          </w:tcPr>
          <w:p w14:paraId="131F9992" w14:textId="77777777" w:rsidR="00531A2E" w:rsidRPr="00932E8C" w:rsidRDefault="00531A2E" w:rsidP="00531A2E">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1048" w:type="dxa"/>
            <w:noWrap/>
            <w:hideMark/>
          </w:tcPr>
          <w:p w14:paraId="3E534384" w14:textId="77777777" w:rsidR="00531A2E" w:rsidRPr="00932E8C" w:rsidRDefault="00531A2E" w:rsidP="00531A2E">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D74DC4" w:rsidRPr="00932E8C" w14:paraId="69B1EF4F"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31B42193"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budynki użyteczności publicznej [MWh]</w:t>
            </w:r>
          </w:p>
        </w:tc>
        <w:tc>
          <w:tcPr>
            <w:tcW w:w="1009" w:type="dxa"/>
            <w:noWrap/>
            <w:vAlign w:val="center"/>
            <w:hideMark/>
          </w:tcPr>
          <w:p w14:paraId="6678E189" w14:textId="0DE52C88"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46713C81" w14:textId="4E76B5AF"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012B04BF" w14:textId="12768FD5"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6A61CBBB" w14:textId="5437F0EF"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44D1B58D" w14:textId="311FFDF3"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3C2EC7C0" w14:textId="3B9D1B9D"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r>
      <w:tr w:rsidR="00D74DC4" w:rsidRPr="00932E8C" w14:paraId="5B3A42A7"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6A368C61"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Mieszkalnictwo [MWh]</w:t>
            </w:r>
          </w:p>
        </w:tc>
        <w:tc>
          <w:tcPr>
            <w:tcW w:w="1009" w:type="dxa"/>
            <w:noWrap/>
            <w:vAlign w:val="center"/>
            <w:hideMark/>
          </w:tcPr>
          <w:p w14:paraId="49B4478B" w14:textId="4A60AF04"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48839,5</w:t>
            </w:r>
          </w:p>
        </w:tc>
        <w:tc>
          <w:tcPr>
            <w:tcW w:w="1048" w:type="dxa"/>
            <w:noWrap/>
            <w:vAlign w:val="bottom"/>
            <w:hideMark/>
          </w:tcPr>
          <w:p w14:paraId="24298553" w14:textId="469C37BF"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50463,22</w:t>
            </w:r>
          </w:p>
        </w:tc>
        <w:tc>
          <w:tcPr>
            <w:tcW w:w="1048" w:type="dxa"/>
            <w:noWrap/>
            <w:vAlign w:val="bottom"/>
            <w:hideMark/>
          </w:tcPr>
          <w:p w14:paraId="67EC9538" w14:textId="6D9E3AEA"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52136,87</w:t>
            </w:r>
          </w:p>
        </w:tc>
        <w:tc>
          <w:tcPr>
            <w:tcW w:w="1048" w:type="dxa"/>
            <w:noWrap/>
            <w:vAlign w:val="bottom"/>
            <w:hideMark/>
          </w:tcPr>
          <w:p w14:paraId="7A257DE6" w14:textId="44AEB0EB"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53861,97</w:t>
            </w:r>
          </w:p>
        </w:tc>
        <w:tc>
          <w:tcPr>
            <w:tcW w:w="1048" w:type="dxa"/>
            <w:noWrap/>
            <w:vAlign w:val="bottom"/>
            <w:hideMark/>
          </w:tcPr>
          <w:p w14:paraId="0B5BEABA" w14:textId="52B36B97"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55640,07</w:t>
            </w:r>
          </w:p>
        </w:tc>
        <w:tc>
          <w:tcPr>
            <w:tcW w:w="1048" w:type="dxa"/>
            <w:noWrap/>
            <w:vAlign w:val="bottom"/>
            <w:hideMark/>
          </w:tcPr>
          <w:p w14:paraId="604892F2" w14:textId="77497936"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57472,78</w:t>
            </w:r>
          </w:p>
        </w:tc>
      </w:tr>
      <w:tr w:rsidR="00D74DC4" w:rsidRPr="00932E8C" w14:paraId="447505CC"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651BDA5B"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przemysł i usługi [MWh]</w:t>
            </w:r>
          </w:p>
        </w:tc>
        <w:tc>
          <w:tcPr>
            <w:tcW w:w="1009" w:type="dxa"/>
            <w:noWrap/>
            <w:vAlign w:val="center"/>
            <w:hideMark/>
          </w:tcPr>
          <w:p w14:paraId="7894BF27" w14:textId="3D2E551C"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6125,8</w:t>
            </w:r>
          </w:p>
        </w:tc>
        <w:tc>
          <w:tcPr>
            <w:tcW w:w="1048" w:type="dxa"/>
            <w:noWrap/>
            <w:vAlign w:val="bottom"/>
            <w:hideMark/>
          </w:tcPr>
          <w:p w14:paraId="7D764329" w14:textId="22B7EBCA"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6187,058</w:t>
            </w:r>
          </w:p>
        </w:tc>
        <w:tc>
          <w:tcPr>
            <w:tcW w:w="1048" w:type="dxa"/>
            <w:noWrap/>
            <w:vAlign w:val="bottom"/>
            <w:hideMark/>
          </w:tcPr>
          <w:p w14:paraId="3CFB6FCF" w14:textId="3AD3C0D8"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6248,929</w:t>
            </w:r>
          </w:p>
        </w:tc>
        <w:tc>
          <w:tcPr>
            <w:tcW w:w="1048" w:type="dxa"/>
            <w:noWrap/>
            <w:vAlign w:val="bottom"/>
            <w:hideMark/>
          </w:tcPr>
          <w:p w14:paraId="14FD320B" w14:textId="751CE8C6"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6311,418</w:t>
            </w:r>
          </w:p>
        </w:tc>
        <w:tc>
          <w:tcPr>
            <w:tcW w:w="1048" w:type="dxa"/>
            <w:noWrap/>
            <w:vAlign w:val="bottom"/>
            <w:hideMark/>
          </w:tcPr>
          <w:p w14:paraId="50757B4E" w14:textId="31E96FF7"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6374,532</w:t>
            </w:r>
          </w:p>
        </w:tc>
        <w:tc>
          <w:tcPr>
            <w:tcW w:w="1048" w:type="dxa"/>
            <w:noWrap/>
            <w:vAlign w:val="bottom"/>
            <w:hideMark/>
          </w:tcPr>
          <w:p w14:paraId="460838BA" w14:textId="38FEBD18"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6438,277</w:t>
            </w:r>
          </w:p>
        </w:tc>
      </w:tr>
      <w:tr w:rsidR="00D74DC4" w:rsidRPr="00932E8C" w14:paraId="469D2CCC"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586C2EDC"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Suma</w:t>
            </w:r>
          </w:p>
        </w:tc>
        <w:tc>
          <w:tcPr>
            <w:tcW w:w="1009" w:type="dxa"/>
            <w:noWrap/>
            <w:vAlign w:val="center"/>
            <w:hideMark/>
          </w:tcPr>
          <w:p w14:paraId="494EA043" w14:textId="35035517"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56165,78</w:t>
            </w:r>
          </w:p>
        </w:tc>
        <w:tc>
          <w:tcPr>
            <w:tcW w:w="1048" w:type="dxa"/>
            <w:noWrap/>
            <w:vAlign w:val="bottom"/>
            <w:hideMark/>
          </w:tcPr>
          <w:p w14:paraId="68670B38" w14:textId="57F7D341"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57850,75</w:t>
            </w:r>
          </w:p>
        </w:tc>
        <w:tc>
          <w:tcPr>
            <w:tcW w:w="1048" w:type="dxa"/>
            <w:noWrap/>
            <w:vAlign w:val="bottom"/>
            <w:hideMark/>
          </w:tcPr>
          <w:p w14:paraId="54265E3A" w14:textId="43606B12"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59586,28</w:t>
            </w:r>
          </w:p>
        </w:tc>
        <w:tc>
          <w:tcPr>
            <w:tcW w:w="1048" w:type="dxa"/>
            <w:noWrap/>
            <w:vAlign w:val="bottom"/>
            <w:hideMark/>
          </w:tcPr>
          <w:p w14:paraId="5EF9ACB6" w14:textId="27C0CAFC"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61373,86</w:t>
            </w:r>
          </w:p>
        </w:tc>
        <w:tc>
          <w:tcPr>
            <w:tcW w:w="1048" w:type="dxa"/>
            <w:noWrap/>
            <w:vAlign w:val="bottom"/>
            <w:hideMark/>
          </w:tcPr>
          <w:p w14:paraId="2B63B38F" w14:textId="3C84C1BB"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63215,08</w:t>
            </w:r>
          </w:p>
        </w:tc>
        <w:tc>
          <w:tcPr>
            <w:tcW w:w="1048" w:type="dxa"/>
            <w:noWrap/>
            <w:vAlign w:val="bottom"/>
            <w:hideMark/>
          </w:tcPr>
          <w:p w14:paraId="2AEC4EF1" w14:textId="0E661A29"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65111,53</w:t>
            </w:r>
          </w:p>
        </w:tc>
      </w:tr>
    </w:tbl>
    <w:p w14:paraId="0771823F" w14:textId="77777777" w:rsidR="00531A2E" w:rsidRPr="00531A2E" w:rsidRDefault="00531A2E" w:rsidP="00531A2E"/>
    <w:p w14:paraId="1294AEA3" w14:textId="2F85DDB4" w:rsidR="003D61A3" w:rsidRDefault="005D3DDE" w:rsidP="003D61A3">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AE02BC">
        <w:rPr>
          <w:rFonts w:ascii="Times New Roman" w:hAnsi="Times New Roman" w:cs="Times New Roman"/>
          <w:i/>
          <w:sz w:val="22"/>
          <w:szCs w:val="22"/>
        </w:rPr>
        <w:t>w</w:t>
      </w:r>
      <w:r w:rsidR="00AE02BC" w:rsidRPr="005D3DDE">
        <w:rPr>
          <w:rFonts w:ascii="Times New Roman" w:hAnsi="Times New Roman" w:cs="Times New Roman"/>
          <w:i/>
          <w:sz w:val="22"/>
          <w:szCs w:val="22"/>
        </w:rPr>
        <w:t>łasne</w:t>
      </w:r>
      <w:r w:rsidR="00AE02BC">
        <w:rPr>
          <w:rFonts w:ascii="Times New Roman" w:hAnsi="Times New Roman" w:cs="Times New Roman"/>
          <w:i/>
          <w:sz w:val="22"/>
          <w:szCs w:val="22"/>
        </w:rPr>
        <w:t>.</w:t>
      </w:r>
    </w:p>
    <w:p w14:paraId="6CFC4CCC" w14:textId="2ED38561" w:rsidR="003D61A3" w:rsidRDefault="003D61A3" w:rsidP="008F311F">
      <w:pPr>
        <w:pStyle w:val="Nagwek4"/>
        <w:numPr>
          <w:ilvl w:val="3"/>
          <w:numId w:val="38"/>
        </w:numPr>
        <w:ind w:left="993"/>
        <w:rPr>
          <w:rFonts w:ascii="Times New Roman" w:hAnsi="Times New Roman" w:cs="Times New Roman"/>
        </w:rPr>
      </w:pPr>
      <w:r w:rsidRPr="00194C4A">
        <w:rPr>
          <w:rFonts w:ascii="Times New Roman" w:hAnsi="Times New Roman" w:cs="Times New Roman"/>
        </w:rPr>
        <w:t xml:space="preserve">Scenariusz nr 2 </w:t>
      </w:r>
      <w:r w:rsidR="001716A5" w:rsidRPr="001716A5">
        <w:rPr>
          <w:rFonts w:ascii="Times New Roman" w:hAnsi="Times New Roman" w:cs="Times New Roman"/>
        </w:rPr>
        <w:t>Kierunek ekologi</w:t>
      </w:r>
      <w:r w:rsidR="001716A5">
        <w:rPr>
          <w:rFonts w:ascii="Times New Roman" w:hAnsi="Times New Roman" w:cs="Times New Roman"/>
        </w:rPr>
        <w:t>a</w:t>
      </w:r>
      <w:r w:rsidRPr="00194C4A">
        <w:rPr>
          <w:rFonts w:ascii="Times New Roman" w:hAnsi="Times New Roman" w:cs="Times New Roman"/>
        </w:rPr>
        <w:t xml:space="preserve"> </w:t>
      </w:r>
    </w:p>
    <w:p w14:paraId="64EEBCAF" w14:textId="77777777" w:rsidR="000F2810" w:rsidRPr="000F2810" w:rsidRDefault="000F2810" w:rsidP="000F2810"/>
    <w:tbl>
      <w:tblPr>
        <w:tblStyle w:val="Tabelasiatki1jasnaakcent11"/>
        <w:tblW w:w="0" w:type="auto"/>
        <w:tblLook w:val="04A0" w:firstRow="1" w:lastRow="0" w:firstColumn="1" w:lastColumn="0" w:noHBand="0" w:noVBand="1"/>
      </w:tblPr>
      <w:tblGrid>
        <w:gridCol w:w="2609"/>
        <w:gridCol w:w="4687"/>
        <w:gridCol w:w="2333"/>
      </w:tblGrid>
      <w:tr w:rsidR="00772FF3" w:rsidRPr="00194C4A" w14:paraId="5976136D" w14:textId="77777777" w:rsidTr="000F28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261B270C" w14:textId="77777777" w:rsidR="00772FF3" w:rsidRPr="00194C4A" w:rsidRDefault="00772FF3" w:rsidP="00CF157F">
            <w:pPr>
              <w:pStyle w:val="tabela0"/>
            </w:pPr>
            <w:proofErr w:type="spellStart"/>
            <w:r w:rsidRPr="00194C4A">
              <w:t>sektor</w:t>
            </w:r>
            <w:proofErr w:type="spellEnd"/>
          </w:p>
        </w:tc>
        <w:tc>
          <w:tcPr>
            <w:tcW w:w="4687" w:type="dxa"/>
          </w:tcPr>
          <w:p w14:paraId="7AB5B16D" w14:textId="77777777" w:rsidR="00772FF3" w:rsidRPr="00194C4A" w:rsidRDefault="00772FF3" w:rsidP="00CF157F">
            <w:pPr>
              <w:pStyle w:val="tabela0"/>
              <w:cnfStyle w:val="100000000000" w:firstRow="1" w:lastRow="0" w:firstColumn="0" w:lastColumn="0" w:oddVBand="0" w:evenVBand="0" w:oddHBand="0" w:evenHBand="0" w:firstRowFirstColumn="0" w:firstRowLastColumn="0" w:lastRowFirstColumn="0" w:lastRowLastColumn="0"/>
            </w:pPr>
            <w:proofErr w:type="spellStart"/>
            <w:r w:rsidRPr="00194C4A">
              <w:t>założenia</w:t>
            </w:r>
            <w:proofErr w:type="spellEnd"/>
          </w:p>
        </w:tc>
        <w:tc>
          <w:tcPr>
            <w:tcW w:w="2333" w:type="dxa"/>
          </w:tcPr>
          <w:p w14:paraId="27649A09" w14:textId="77777777" w:rsidR="00772FF3" w:rsidRPr="00194C4A" w:rsidRDefault="00772FF3" w:rsidP="00CF157F">
            <w:pPr>
              <w:pStyle w:val="tabela0"/>
              <w:cnfStyle w:val="100000000000" w:firstRow="1" w:lastRow="0" w:firstColumn="0" w:lastColumn="0" w:oddVBand="0" w:evenVBand="0" w:oddHBand="0" w:evenHBand="0" w:firstRowFirstColumn="0" w:firstRowLastColumn="0" w:lastRowFirstColumn="0" w:lastRowLastColumn="0"/>
            </w:pPr>
            <w:proofErr w:type="spellStart"/>
            <w:r w:rsidRPr="00194C4A">
              <w:t>rezultat</w:t>
            </w:r>
            <w:proofErr w:type="spellEnd"/>
          </w:p>
        </w:tc>
      </w:tr>
      <w:tr w:rsidR="00772FF3" w:rsidRPr="00194C4A" w14:paraId="67F05379" w14:textId="77777777" w:rsidTr="000F2810">
        <w:tc>
          <w:tcPr>
            <w:cnfStyle w:val="001000000000" w:firstRow="0" w:lastRow="0" w:firstColumn="1" w:lastColumn="0" w:oddVBand="0" w:evenVBand="0" w:oddHBand="0" w:evenHBand="0" w:firstRowFirstColumn="0" w:firstRowLastColumn="0" w:lastRowFirstColumn="0" w:lastRowLastColumn="0"/>
            <w:tcW w:w="2609" w:type="dxa"/>
          </w:tcPr>
          <w:p w14:paraId="21D4135E" w14:textId="66E63EE9" w:rsidR="00772FF3" w:rsidRPr="00194C4A" w:rsidRDefault="009A4E08" w:rsidP="009A4E08">
            <w:pPr>
              <w:pStyle w:val="tabela0"/>
            </w:pPr>
            <w:proofErr w:type="spellStart"/>
            <w:r>
              <w:t>m</w:t>
            </w:r>
            <w:r w:rsidR="005D3DDE" w:rsidRPr="00194C4A">
              <w:t>ieszkalnictw</w:t>
            </w:r>
            <w:r>
              <w:t>o</w:t>
            </w:r>
            <w:proofErr w:type="spellEnd"/>
            <w:r w:rsidR="005D3DDE">
              <w:t xml:space="preserve"> </w:t>
            </w:r>
          </w:p>
        </w:tc>
        <w:tc>
          <w:tcPr>
            <w:tcW w:w="4687" w:type="dxa"/>
          </w:tcPr>
          <w:p w14:paraId="5FF7BDA9" w14:textId="00F78212" w:rsidR="00772FF3" w:rsidRPr="00194C4A" w:rsidRDefault="00772FF3" w:rsidP="00CF157F">
            <w:pPr>
              <w:pStyle w:val="tabela0"/>
              <w:cnfStyle w:val="000000000000" w:firstRow="0" w:lastRow="0" w:firstColumn="0" w:lastColumn="0" w:oddVBand="0" w:evenVBand="0" w:oddHBand="0" w:evenHBand="0" w:firstRowFirstColumn="0" w:firstRowLastColumn="0" w:lastRowFirstColumn="0" w:lastRowLastColumn="0"/>
              <w:rPr>
                <w:lang w:val="pl-PL"/>
              </w:rPr>
            </w:pPr>
            <w:r w:rsidRPr="00194C4A">
              <w:rPr>
                <w:lang w:val="pl-PL"/>
              </w:rPr>
              <w:t>rozwój mieszkalnictwa przy modernizacji obecnie istniejących budynków oraz zabudowie nowych budynków zgodnie z obowiązującymi przepisami</w:t>
            </w:r>
            <w:r w:rsidR="005D3DDE">
              <w:rPr>
                <w:szCs w:val="20"/>
                <w:lang w:val="pl-PL"/>
              </w:rPr>
              <w:t>, wsparcie gminy dla mieszkańców w zakresie udzielania informacji i promocji ekologicznych rozwiązań</w:t>
            </w:r>
          </w:p>
        </w:tc>
        <w:tc>
          <w:tcPr>
            <w:tcW w:w="2333" w:type="dxa"/>
          </w:tcPr>
          <w:p w14:paraId="3E33E54B" w14:textId="5004E587" w:rsidR="00772FF3" w:rsidRPr="00194C4A" w:rsidRDefault="00531A2E" w:rsidP="00CF157F">
            <w:pPr>
              <w:pStyle w:val="tabela0"/>
              <w:cnfStyle w:val="000000000000" w:firstRow="0" w:lastRow="0" w:firstColumn="0" w:lastColumn="0" w:oddVBand="0" w:evenVBand="0" w:oddHBand="0" w:evenHBand="0" w:firstRowFirstColumn="0" w:firstRowLastColumn="0" w:lastRowFirstColumn="0" w:lastRowLastColumn="0"/>
            </w:pPr>
            <w:proofErr w:type="spellStart"/>
            <w:r>
              <w:t>wzrost</w:t>
            </w:r>
            <w:proofErr w:type="spellEnd"/>
            <w:r w:rsidR="00772FF3" w:rsidRPr="00194C4A">
              <w:t xml:space="preserve"> </w:t>
            </w:r>
            <w:proofErr w:type="spellStart"/>
            <w:r w:rsidR="00772FF3" w:rsidRPr="00194C4A">
              <w:t>zapotrzebowania</w:t>
            </w:r>
            <w:proofErr w:type="spellEnd"/>
            <w:r w:rsidR="00772FF3" w:rsidRPr="00194C4A">
              <w:t xml:space="preserve"> o </w:t>
            </w:r>
            <w:r w:rsidR="0097604B">
              <w:t>10,4</w:t>
            </w:r>
            <w:r w:rsidR="00772FF3" w:rsidRPr="00194C4A">
              <w:t xml:space="preserve">% </w:t>
            </w:r>
          </w:p>
        </w:tc>
      </w:tr>
      <w:tr w:rsidR="00CF157F" w:rsidRPr="00194C4A" w14:paraId="0E22E6E9" w14:textId="77777777" w:rsidTr="000F2810">
        <w:tc>
          <w:tcPr>
            <w:cnfStyle w:val="001000000000" w:firstRow="0" w:lastRow="0" w:firstColumn="1" w:lastColumn="0" w:oddVBand="0" w:evenVBand="0" w:oddHBand="0" w:evenHBand="0" w:firstRowFirstColumn="0" w:firstRowLastColumn="0" w:lastRowFirstColumn="0" w:lastRowLastColumn="0"/>
            <w:tcW w:w="2609" w:type="dxa"/>
          </w:tcPr>
          <w:p w14:paraId="79D2D70C" w14:textId="136F89B7" w:rsidR="00CF157F" w:rsidRPr="00194C4A" w:rsidRDefault="005D3DDE" w:rsidP="00CF157F">
            <w:pPr>
              <w:pStyle w:val="tabela0"/>
              <w:rPr>
                <w:lang w:val="pl-PL"/>
              </w:rPr>
            </w:pPr>
            <w:r>
              <w:rPr>
                <w:lang w:val="pl-PL"/>
              </w:rPr>
              <w:t>przedsiębiorstwa produkcyjne</w:t>
            </w:r>
            <w:r w:rsidR="0097604B">
              <w:rPr>
                <w:lang w:val="pl-PL"/>
              </w:rPr>
              <w:t xml:space="preserve"> oraz usługi</w:t>
            </w:r>
          </w:p>
        </w:tc>
        <w:tc>
          <w:tcPr>
            <w:tcW w:w="4687" w:type="dxa"/>
          </w:tcPr>
          <w:p w14:paraId="2890D9B4" w14:textId="4C2A364F" w:rsidR="00CF157F" w:rsidRPr="005D3DDE" w:rsidRDefault="005D3DDE" w:rsidP="00CF157F">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Rozbudowa</w:t>
            </w:r>
            <w:r w:rsidRPr="00640B15">
              <w:rPr>
                <w:lang w:val="pl-PL"/>
              </w:rPr>
              <w:t xml:space="preserve"> istniejących zakładów, zwiększanie bazy klientów, rozbudowa mocy produkcyjnych</w:t>
            </w:r>
            <w:r>
              <w:rPr>
                <w:lang w:val="pl-PL"/>
              </w:rPr>
              <w:t>, część zakumulowanych środków przeznaczona na efektywność energetyczną</w:t>
            </w:r>
          </w:p>
        </w:tc>
        <w:tc>
          <w:tcPr>
            <w:tcW w:w="2333" w:type="dxa"/>
          </w:tcPr>
          <w:p w14:paraId="57FC890F" w14:textId="3FA8F615" w:rsidR="00CF157F" w:rsidRPr="00194C4A" w:rsidRDefault="00CF157F" w:rsidP="005D3DDE">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wzrost</w:t>
            </w:r>
            <w:proofErr w:type="spellEnd"/>
            <w:r w:rsidRPr="00194C4A">
              <w:t xml:space="preserve"> </w:t>
            </w:r>
            <w:proofErr w:type="spellStart"/>
            <w:r w:rsidRPr="00194C4A">
              <w:t>zapotrzebowania</w:t>
            </w:r>
            <w:proofErr w:type="spellEnd"/>
            <w:r w:rsidRPr="00194C4A">
              <w:t xml:space="preserve"> o </w:t>
            </w:r>
            <w:r w:rsidR="005D3DDE">
              <w:t>5</w:t>
            </w:r>
            <w:r w:rsidRPr="00194C4A">
              <w:t>,</w:t>
            </w:r>
            <w:r w:rsidR="0097604B">
              <w:t>1</w:t>
            </w:r>
            <w:r w:rsidRPr="00194C4A">
              <w:t>%</w:t>
            </w:r>
          </w:p>
        </w:tc>
      </w:tr>
      <w:tr w:rsidR="005D3DDE" w:rsidRPr="00194C4A" w14:paraId="7E7419D7" w14:textId="77777777" w:rsidTr="000F2810">
        <w:tc>
          <w:tcPr>
            <w:cnfStyle w:val="001000000000" w:firstRow="0" w:lastRow="0" w:firstColumn="1" w:lastColumn="0" w:oddVBand="0" w:evenVBand="0" w:oddHBand="0" w:evenHBand="0" w:firstRowFirstColumn="0" w:firstRowLastColumn="0" w:lastRowFirstColumn="0" w:lastRowLastColumn="0"/>
            <w:tcW w:w="2609" w:type="dxa"/>
          </w:tcPr>
          <w:p w14:paraId="0A7430C5" w14:textId="1C999907" w:rsidR="005D3DDE" w:rsidRDefault="005D3DDE" w:rsidP="005D3DDE">
            <w:pPr>
              <w:pStyle w:val="tabela0"/>
              <w:rPr>
                <w:lang w:val="pl-PL"/>
              </w:rPr>
            </w:pPr>
            <w:r>
              <w:rPr>
                <w:lang w:val="pl-PL"/>
              </w:rPr>
              <w:t xml:space="preserve">administracja publiczna </w:t>
            </w:r>
            <w:r w:rsidRPr="005D3DDE">
              <w:rPr>
                <w:b w:val="0"/>
              </w:rPr>
              <w:t xml:space="preserve">- </w:t>
            </w:r>
            <w:proofErr w:type="spellStart"/>
            <w:r w:rsidRPr="005D3DDE">
              <w:rPr>
                <w:b w:val="0"/>
              </w:rPr>
              <w:t>Gmina</w:t>
            </w:r>
            <w:proofErr w:type="spellEnd"/>
          </w:p>
        </w:tc>
        <w:tc>
          <w:tcPr>
            <w:tcW w:w="4687" w:type="dxa"/>
          </w:tcPr>
          <w:p w14:paraId="267FB269" w14:textId="481273BF" w:rsidR="005D3DDE" w:rsidRPr="005D3DDE" w:rsidRDefault="005D3DDE" w:rsidP="005D3DDE">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Dodatkowe inwestycje w efektywność energetyczną i OŹE</w:t>
            </w:r>
          </w:p>
        </w:tc>
        <w:tc>
          <w:tcPr>
            <w:tcW w:w="2333" w:type="dxa"/>
          </w:tcPr>
          <w:p w14:paraId="0BEC2C81" w14:textId="103E16BB" w:rsidR="005D3DDE" w:rsidRPr="005D3DDE" w:rsidRDefault="00FB7FDD" w:rsidP="005D3DDE">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s</w:t>
            </w:r>
            <w:r w:rsidR="005D3DDE">
              <w:rPr>
                <w:lang w:val="pl-PL"/>
              </w:rPr>
              <w:t xml:space="preserve">padek zapotrzebowania o </w:t>
            </w:r>
            <w:r w:rsidR="0097604B">
              <w:rPr>
                <w:lang w:val="pl-PL"/>
              </w:rPr>
              <w:t>5</w:t>
            </w:r>
            <w:r w:rsidR="005D3DDE">
              <w:rPr>
                <w:lang w:val="pl-PL"/>
              </w:rPr>
              <w:t>%</w:t>
            </w:r>
          </w:p>
        </w:tc>
      </w:tr>
    </w:tbl>
    <w:p w14:paraId="5524C720" w14:textId="09D489E4" w:rsidR="00AE02BC" w:rsidRPr="003B15A2" w:rsidRDefault="00AE02BC" w:rsidP="00AE02BC">
      <w:pPr>
        <w:pStyle w:val="podpis"/>
        <w:rPr>
          <w:rFonts w:cs="Times New Roman"/>
          <w:b w:val="0"/>
          <w:bCs w:val="0"/>
          <w:i/>
          <w:iCs/>
          <w:sz w:val="24"/>
          <w:szCs w:val="20"/>
        </w:rPr>
      </w:pPr>
      <w:r w:rsidRPr="003B15A2">
        <w:rPr>
          <w:rFonts w:cs="Times New Roman"/>
          <w:b w:val="0"/>
          <w:bCs w:val="0"/>
          <w:i/>
          <w:iCs/>
          <w:sz w:val="24"/>
          <w:szCs w:val="20"/>
        </w:rPr>
        <w:t xml:space="preserve">Źródło: </w:t>
      </w:r>
      <w:r>
        <w:rPr>
          <w:rFonts w:cs="Times New Roman"/>
          <w:b w:val="0"/>
          <w:bCs w:val="0"/>
          <w:i/>
          <w:iCs/>
          <w:sz w:val="24"/>
          <w:szCs w:val="20"/>
        </w:rPr>
        <w:t>O</w:t>
      </w:r>
      <w:r w:rsidRPr="003B15A2">
        <w:rPr>
          <w:rFonts w:cs="Times New Roman"/>
          <w:b w:val="0"/>
          <w:bCs w:val="0"/>
          <w:i/>
          <w:iCs/>
          <w:sz w:val="24"/>
          <w:szCs w:val="20"/>
        </w:rPr>
        <w:t>pracowanie własne.</w:t>
      </w:r>
    </w:p>
    <w:p w14:paraId="6C011FAE" w14:textId="77777777" w:rsidR="003D61A3" w:rsidRPr="00194C4A" w:rsidRDefault="003D61A3" w:rsidP="003D61A3">
      <w:pPr>
        <w:spacing w:after="0" w:line="240" w:lineRule="auto"/>
        <w:rPr>
          <w:rFonts w:ascii="Times New Roman" w:hAnsi="Times New Roman" w:cs="Times New Roman"/>
          <w:b/>
          <w:bCs/>
          <w:sz w:val="20"/>
          <w:szCs w:val="18"/>
        </w:rPr>
      </w:pPr>
    </w:p>
    <w:p w14:paraId="3BD413D1" w14:textId="77777777" w:rsidR="003A425C" w:rsidRDefault="003A425C" w:rsidP="003D61A3">
      <w:pPr>
        <w:pStyle w:val="podpis"/>
        <w:rPr>
          <w:rFonts w:cs="Times New Roman"/>
        </w:rPr>
      </w:pPr>
    </w:p>
    <w:p w14:paraId="27DB1AB5" w14:textId="72FB42F0" w:rsidR="00FB7FDD" w:rsidRPr="003A425C" w:rsidRDefault="00FB7FDD" w:rsidP="00FB7FDD">
      <w:pPr>
        <w:pStyle w:val="Legenda"/>
        <w:rPr>
          <w:rFonts w:cs="Times New Roman"/>
          <w:sz w:val="20"/>
        </w:rPr>
      </w:pPr>
      <w:bookmarkStart w:id="146" w:name="_Toc77322012"/>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26</w:t>
      </w:r>
      <w:r w:rsidRPr="003A425C">
        <w:rPr>
          <w:sz w:val="20"/>
        </w:rPr>
        <w:fldChar w:fldCharType="end"/>
      </w:r>
      <w:r w:rsidRPr="003A425C">
        <w:rPr>
          <w:sz w:val="20"/>
        </w:rPr>
        <w:t xml:space="preserve"> Zaopatrzenie w energię cieplną scenariusz drugi</w:t>
      </w:r>
      <w:bookmarkEnd w:id="146"/>
    </w:p>
    <w:tbl>
      <w:tblPr>
        <w:tblStyle w:val="Tabelasiatki1jasnaakcent11"/>
        <w:tblW w:w="9629" w:type="dxa"/>
        <w:tblLook w:val="04A0" w:firstRow="1" w:lastRow="0" w:firstColumn="1" w:lastColumn="0" w:noHBand="0" w:noVBand="1"/>
      </w:tblPr>
      <w:tblGrid>
        <w:gridCol w:w="3380"/>
        <w:gridCol w:w="1009"/>
        <w:gridCol w:w="1048"/>
        <w:gridCol w:w="1048"/>
        <w:gridCol w:w="1048"/>
        <w:gridCol w:w="1048"/>
        <w:gridCol w:w="1048"/>
      </w:tblGrid>
      <w:tr w:rsidR="0097604B" w:rsidRPr="00932E8C" w14:paraId="3AFA6F3D" w14:textId="77777777" w:rsidTr="00D74D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5846D2C1" w14:textId="77777777" w:rsidR="0097604B" w:rsidRPr="00932E8C" w:rsidRDefault="0097604B" w:rsidP="0097604B">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1009" w:type="dxa"/>
            <w:noWrap/>
            <w:hideMark/>
          </w:tcPr>
          <w:p w14:paraId="30102B01"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1048" w:type="dxa"/>
            <w:noWrap/>
            <w:hideMark/>
          </w:tcPr>
          <w:p w14:paraId="774E869F"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1048" w:type="dxa"/>
            <w:noWrap/>
            <w:hideMark/>
          </w:tcPr>
          <w:p w14:paraId="1A8F89FC"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1048" w:type="dxa"/>
            <w:noWrap/>
            <w:hideMark/>
          </w:tcPr>
          <w:p w14:paraId="0FAD44B8"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1048" w:type="dxa"/>
            <w:noWrap/>
            <w:hideMark/>
          </w:tcPr>
          <w:p w14:paraId="0531F4DB"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1048" w:type="dxa"/>
            <w:noWrap/>
            <w:hideMark/>
          </w:tcPr>
          <w:p w14:paraId="688B16E6"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D74DC4" w:rsidRPr="00932E8C" w14:paraId="7FCA6B04"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348A5067"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budynki użyteczności publicznej [MWh]</w:t>
            </w:r>
          </w:p>
        </w:tc>
        <w:tc>
          <w:tcPr>
            <w:tcW w:w="1009" w:type="dxa"/>
            <w:noWrap/>
            <w:vAlign w:val="center"/>
            <w:hideMark/>
          </w:tcPr>
          <w:p w14:paraId="393B3FB5" w14:textId="06013F08"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3107D6C0" w14:textId="259B05D1"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1188,475</w:t>
            </w:r>
          </w:p>
        </w:tc>
        <w:tc>
          <w:tcPr>
            <w:tcW w:w="1048" w:type="dxa"/>
            <w:noWrap/>
            <w:vAlign w:val="center"/>
            <w:hideMark/>
          </w:tcPr>
          <w:p w14:paraId="14C64EFB" w14:textId="37683D48"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1176,59</w:t>
            </w:r>
          </w:p>
        </w:tc>
        <w:tc>
          <w:tcPr>
            <w:tcW w:w="1048" w:type="dxa"/>
            <w:noWrap/>
            <w:vAlign w:val="center"/>
            <w:hideMark/>
          </w:tcPr>
          <w:p w14:paraId="16D0B4C0" w14:textId="6AE54673"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1164,825</w:t>
            </w:r>
          </w:p>
        </w:tc>
        <w:tc>
          <w:tcPr>
            <w:tcW w:w="1048" w:type="dxa"/>
            <w:noWrap/>
            <w:vAlign w:val="center"/>
            <w:hideMark/>
          </w:tcPr>
          <w:p w14:paraId="5FB2DAC0" w14:textId="5AE1BF20"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1153,176</w:t>
            </w:r>
          </w:p>
        </w:tc>
        <w:tc>
          <w:tcPr>
            <w:tcW w:w="1048" w:type="dxa"/>
            <w:noWrap/>
            <w:vAlign w:val="center"/>
            <w:hideMark/>
          </w:tcPr>
          <w:p w14:paraId="6B7EF002" w14:textId="15924B8B"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1141,645</w:t>
            </w:r>
          </w:p>
        </w:tc>
      </w:tr>
      <w:tr w:rsidR="00D74DC4" w:rsidRPr="00932E8C" w14:paraId="22E45C94"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1378870B"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Mieszkalnictwo [MWh]</w:t>
            </w:r>
          </w:p>
        </w:tc>
        <w:tc>
          <w:tcPr>
            <w:tcW w:w="1009" w:type="dxa"/>
            <w:noWrap/>
            <w:vAlign w:val="center"/>
            <w:hideMark/>
          </w:tcPr>
          <w:p w14:paraId="11E17DF3" w14:textId="57C58332"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48839,5</w:t>
            </w:r>
          </w:p>
        </w:tc>
        <w:tc>
          <w:tcPr>
            <w:tcW w:w="1048" w:type="dxa"/>
            <w:noWrap/>
            <w:vAlign w:val="bottom"/>
            <w:hideMark/>
          </w:tcPr>
          <w:p w14:paraId="12A99BA9" w14:textId="70B5FABD"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49913,56</w:t>
            </w:r>
          </w:p>
        </w:tc>
        <w:tc>
          <w:tcPr>
            <w:tcW w:w="1048" w:type="dxa"/>
            <w:noWrap/>
            <w:vAlign w:val="bottom"/>
            <w:hideMark/>
          </w:tcPr>
          <w:p w14:paraId="0FC567B5" w14:textId="76AB283D"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51009,36</w:t>
            </w:r>
          </w:p>
        </w:tc>
        <w:tc>
          <w:tcPr>
            <w:tcW w:w="1048" w:type="dxa"/>
            <w:noWrap/>
            <w:vAlign w:val="bottom"/>
            <w:hideMark/>
          </w:tcPr>
          <w:p w14:paraId="23283EE8" w14:textId="1DD54D2F"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52127,33</w:t>
            </w:r>
          </w:p>
        </w:tc>
        <w:tc>
          <w:tcPr>
            <w:tcW w:w="1048" w:type="dxa"/>
            <w:noWrap/>
            <w:vAlign w:val="bottom"/>
            <w:hideMark/>
          </w:tcPr>
          <w:p w14:paraId="5A020DF1" w14:textId="3CE7DEF3"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53267,94</w:t>
            </w:r>
          </w:p>
        </w:tc>
        <w:tc>
          <w:tcPr>
            <w:tcW w:w="1048" w:type="dxa"/>
            <w:noWrap/>
            <w:vAlign w:val="bottom"/>
            <w:hideMark/>
          </w:tcPr>
          <w:p w14:paraId="1BDDB137" w14:textId="6EF9B2F5"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54431,64</w:t>
            </w:r>
          </w:p>
        </w:tc>
      </w:tr>
      <w:tr w:rsidR="00D74DC4" w:rsidRPr="00932E8C" w14:paraId="1B22EF04"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2DC06C30"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przemysł i usługi [MWh]</w:t>
            </w:r>
          </w:p>
        </w:tc>
        <w:tc>
          <w:tcPr>
            <w:tcW w:w="1009" w:type="dxa"/>
            <w:noWrap/>
            <w:vAlign w:val="center"/>
            <w:hideMark/>
          </w:tcPr>
          <w:p w14:paraId="4A033FC9" w14:textId="21CE4DBB"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6125,8</w:t>
            </w:r>
          </w:p>
        </w:tc>
        <w:tc>
          <w:tcPr>
            <w:tcW w:w="1048" w:type="dxa"/>
            <w:noWrap/>
            <w:vAlign w:val="bottom"/>
            <w:hideMark/>
          </w:tcPr>
          <w:p w14:paraId="79B2CD65" w14:textId="52C3A5B6"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6187,058</w:t>
            </w:r>
          </w:p>
        </w:tc>
        <w:tc>
          <w:tcPr>
            <w:tcW w:w="1048" w:type="dxa"/>
            <w:noWrap/>
            <w:vAlign w:val="bottom"/>
            <w:hideMark/>
          </w:tcPr>
          <w:p w14:paraId="5B7E918D" w14:textId="7481B30A"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6248,929</w:t>
            </w:r>
          </w:p>
        </w:tc>
        <w:tc>
          <w:tcPr>
            <w:tcW w:w="1048" w:type="dxa"/>
            <w:noWrap/>
            <w:vAlign w:val="bottom"/>
            <w:hideMark/>
          </w:tcPr>
          <w:p w14:paraId="21A2C3CA" w14:textId="5BA9CFB2"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6311,418</w:t>
            </w:r>
          </w:p>
        </w:tc>
        <w:tc>
          <w:tcPr>
            <w:tcW w:w="1048" w:type="dxa"/>
            <w:noWrap/>
            <w:vAlign w:val="bottom"/>
            <w:hideMark/>
          </w:tcPr>
          <w:p w14:paraId="7C3DCFA1" w14:textId="1FB6E252"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6374,532</w:t>
            </w:r>
          </w:p>
        </w:tc>
        <w:tc>
          <w:tcPr>
            <w:tcW w:w="1048" w:type="dxa"/>
            <w:noWrap/>
            <w:vAlign w:val="bottom"/>
            <w:hideMark/>
          </w:tcPr>
          <w:p w14:paraId="6A535CFB" w14:textId="3266BAA9"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6438,277</w:t>
            </w:r>
          </w:p>
        </w:tc>
      </w:tr>
      <w:tr w:rsidR="00D74DC4" w:rsidRPr="00932E8C" w14:paraId="4FAE3ADA"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26381A29"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Suma</w:t>
            </w:r>
          </w:p>
        </w:tc>
        <w:tc>
          <w:tcPr>
            <w:tcW w:w="1009" w:type="dxa"/>
            <w:noWrap/>
            <w:vAlign w:val="center"/>
            <w:hideMark/>
          </w:tcPr>
          <w:p w14:paraId="51506917" w14:textId="51126430"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56165,78</w:t>
            </w:r>
          </w:p>
        </w:tc>
        <w:tc>
          <w:tcPr>
            <w:tcW w:w="1048" w:type="dxa"/>
            <w:noWrap/>
            <w:vAlign w:val="bottom"/>
            <w:hideMark/>
          </w:tcPr>
          <w:p w14:paraId="14DC7B2A" w14:textId="4093EBFE"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57289,1</w:t>
            </w:r>
          </w:p>
        </w:tc>
        <w:tc>
          <w:tcPr>
            <w:tcW w:w="1048" w:type="dxa"/>
            <w:noWrap/>
            <w:vAlign w:val="bottom"/>
            <w:hideMark/>
          </w:tcPr>
          <w:p w14:paraId="696DABA2" w14:textId="4A22415E"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58434,88</w:t>
            </w:r>
          </w:p>
        </w:tc>
        <w:tc>
          <w:tcPr>
            <w:tcW w:w="1048" w:type="dxa"/>
            <w:noWrap/>
            <w:vAlign w:val="bottom"/>
            <w:hideMark/>
          </w:tcPr>
          <w:p w14:paraId="2F5E5A97" w14:textId="742ED6DC"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59603,58</w:t>
            </w:r>
          </w:p>
        </w:tc>
        <w:tc>
          <w:tcPr>
            <w:tcW w:w="1048" w:type="dxa"/>
            <w:noWrap/>
            <w:vAlign w:val="bottom"/>
            <w:hideMark/>
          </w:tcPr>
          <w:p w14:paraId="51C62C8B" w14:textId="4341E7FE"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60795,65</w:t>
            </w:r>
          </w:p>
        </w:tc>
        <w:tc>
          <w:tcPr>
            <w:tcW w:w="1048" w:type="dxa"/>
            <w:noWrap/>
            <w:vAlign w:val="bottom"/>
            <w:hideMark/>
          </w:tcPr>
          <w:p w14:paraId="3AA7BA98" w14:textId="59453A56"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62011,56</w:t>
            </w:r>
          </w:p>
        </w:tc>
      </w:tr>
    </w:tbl>
    <w:p w14:paraId="05132C0E" w14:textId="77777777" w:rsidR="0097604B" w:rsidRDefault="0097604B" w:rsidP="00FB7FDD">
      <w:pPr>
        <w:rPr>
          <w:rFonts w:ascii="Times New Roman" w:hAnsi="Times New Roman" w:cs="Times New Roman"/>
          <w:i/>
          <w:sz w:val="22"/>
          <w:szCs w:val="22"/>
        </w:rPr>
      </w:pPr>
    </w:p>
    <w:p w14:paraId="204C4684" w14:textId="38FAB589" w:rsidR="00FB7FDD" w:rsidRDefault="00FB7FDD" w:rsidP="00FB7FDD">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AE02BC">
        <w:rPr>
          <w:rFonts w:ascii="Times New Roman" w:hAnsi="Times New Roman" w:cs="Times New Roman"/>
          <w:i/>
          <w:sz w:val="22"/>
          <w:szCs w:val="22"/>
        </w:rPr>
        <w:t>w</w:t>
      </w:r>
      <w:r w:rsidR="00AE02BC" w:rsidRPr="005D3DDE">
        <w:rPr>
          <w:rFonts w:ascii="Times New Roman" w:hAnsi="Times New Roman" w:cs="Times New Roman"/>
          <w:i/>
          <w:sz w:val="22"/>
          <w:szCs w:val="22"/>
        </w:rPr>
        <w:t>łasne</w:t>
      </w:r>
    </w:p>
    <w:p w14:paraId="6513B50D" w14:textId="5413733F" w:rsidR="003D61A3" w:rsidRDefault="003D61A3" w:rsidP="008F311F">
      <w:pPr>
        <w:pStyle w:val="Nagwek4"/>
        <w:numPr>
          <w:ilvl w:val="3"/>
          <w:numId w:val="38"/>
        </w:numPr>
        <w:rPr>
          <w:rFonts w:ascii="Times New Roman" w:hAnsi="Times New Roman" w:cs="Times New Roman"/>
        </w:rPr>
      </w:pPr>
      <w:r w:rsidRPr="00194C4A">
        <w:rPr>
          <w:rFonts w:ascii="Times New Roman" w:hAnsi="Times New Roman" w:cs="Times New Roman"/>
        </w:rPr>
        <w:t xml:space="preserve">Scenariusz nr 3 </w:t>
      </w:r>
      <w:r w:rsidR="00EE2CFC">
        <w:rPr>
          <w:rFonts w:ascii="Times New Roman" w:hAnsi="Times New Roman" w:cs="Times New Roman"/>
        </w:rPr>
        <w:t>Powolna stagnacja</w:t>
      </w:r>
    </w:p>
    <w:p w14:paraId="6F1A85AF" w14:textId="56F88B03" w:rsidR="000F2810" w:rsidRPr="000F2810" w:rsidRDefault="000F2810" w:rsidP="000F2810">
      <w:pPr>
        <w:pStyle w:val="Legenda"/>
      </w:pPr>
    </w:p>
    <w:tbl>
      <w:tblPr>
        <w:tblStyle w:val="Tabelasiatki1jasnaakcent11"/>
        <w:tblW w:w="0" w:type="auto"/>
        <w:tblLook w:val="04A0" w:firstRow="1" w:lastRow="0" w:firstColumn="1" w:lastColumn="0" w:noHBand="0" w:noVBand="1"/>
      </w:tblPr>
      <w:tblGrid>
        <w:gridCol w:w="2612"/>
        <w:gridCol w:w="4567"/>
        <w:gridCol w:w="2450"/>
      </w:tblGrid>
      <w:tr w:rsidR="003D61A3" w:rsidRPr="00194C4A" w14:paraId="2AA93C30" w14:textId="77777777" w:rsidTr="000F28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2" w:type="dxa"/>
          </w:tcPr>
          <w:p w14:paraId="40159248" w14:textId="77777777" w:rsidR="003D61A3" w:rsidRPr="00194C4A" w:rsidRDefault="003D61A3" w:rsidP="0060785E">
            <w:pPr>
              <w:pStyle w:val="tabela0"/>
              <w:rPr>
                <w:szCs w:val="20"/>
              </w:rPr>
            </w:pPr>
            <w:proofErr w:type="spellStart"/>
            <w:r w:rsidRPr="00194C4A">
              <w:rPr>
                <w:szCs w:val="20"/>
              </w:rPr>
              <w:t>sektor</w:t>
            </w:r>
            <w:proofErr w:type="spellEnd"/>
          </w:p>
        </w:tc>
        <w:tc>
          <w:tcPr>
            <w:tcW w:w="4567" w:type="dxa"/>
          </w:tcPr>
          <w:p w14:paraId="1699B6D7" w14:textId="77777777" w:rsidR="003D61A3" w:rsidRPr="00194C4A" w:rsidRDefault="003D61A3" w:rsidP="0060785E">
            <w:pPr>
              <w:pStyle w:val="tabela0"/>
              <w:cnfStyle w:val="100000000000" w:firstRow="1" w:lastRow="0" w:firstColumn="0" w:lastColumn="0" w:oddVBand="0" w:evenVBand="0" w:oddHBand="0" w:evenHBand="0" w:firstRowFirstColumn="0" w:firstRowLastColumn="0" w:lastRowFirstColumn="0" w:lastRowLastColumn="0"/>
              <w:rPr>
                <w:szCs w:val="20"/>
              </w:rPr>
            </w:pPr>
            <w:proofErr w:type="spellStart"/>
            <w:r w:rsidRPr="00194C4A">
              <w:rPr>
                <w:szCs w:val="20"/>
              </w:rPr>
              <w:t>założenia</w:t>
            </w:r>
            <w:proofErr w:type="spellEnd"/>
          </w:p>
        </w:tc>
        <w:tc>
          <w:tcPr>
            <w:tcW w:w="2450" w:type="dxa"/>
          </w:tcPr>
          <w:p w14:paraId="2208120D" w14:textId="77777777" w:rsidR="003D61A3" w:rsidRPr="00194C4A" w:rsidRDefault="003D61A3" w:rsidP="0060785E">
            <w:pPr>
              <w:pStyle w:val="tabela0"/>
              <w:cnfStyle w:val="100000000000" w:firstRow="1" w:lastRow="0" w:firstColumn="0" w:lastColumn="0" w:oddVBand="0" w:evenVBand="0" w:oddHBand="0" w:evenHBand="0" w:firstRowFirstColumn="0" w:firstRowLastColumn="0" w:lastRowFirstColumn="0" w:lastRowLastColumn="0"/>
              <w:rPr>
                <w:szCs w:val="20"/>
              </w:rPr>
            </w:pPr>
            <w:proofErr w:type="spellStart"/>
            <w:r w:rsidRPr="00194C4A">
              <w:rPr>
                <w:szCs w:val="20"/>
              </w:rPr>
              <w:t>rezultat</w:t>
            </w:r>
            <w:proofErr w:type="spellEnd"/>
          </w:p>
        </w:tc>
      </w:tr>
      <w:tr w:rsidR="00FB7FDD" w:rsidRPr="00194C4A" w14:paraId="133FC860" w14:textId="77777777" w:rsidTr="000F2810">
        <w:tc>
          <w:tcPr>
            <w:cnfStyle w:val="001000000000" w:firstRow="0" w:lastRow="0" w:firstColumn="1" w:lastColumn="0" w:oddVBand="0" w:evenVBand="0" w:oddHBand="0" w:evenHBand="0" w:firstRowFirstColumn="0" w:firstRowLastColumn="0" w:lastRowFirstColumn="0" w:lastRowLastColumn="0"/>
            <w:tcW w:w="2612" w:type="dxa"/>
          </w:tcPr>
          <w:p w14:paraId="3976D182" w14:textId="788B44C5" w:rsidR="00FB7FDD" w:rsidRPr="00194C4A" w:rsidRDefault="00FB7FDD" w:rsidP="009A4E08">
            <w:pPr>
              <w:pStyle w:val="tabela0"/>
            </w:pPr>
            <w:proofErr w:type="spellStart"/>
            <w:r w:rsidRPr="00194C4A">
              <w:t>mieszkalnictw</w:t>
            </w:r>
            <w:r w:rsidR="009A4E08">
              <w:t>o</w:t>
            </w:r>
            <w:proofErr w:type="spellEnd"/>
            <w:r>
              <w:t xml:space="preserve"> </w:t>
            </w:r>
            <w:r w:rsidR="0097604B">
              <w:t>–</w:t>
            </w:r>
            <w:r w:rsidRPr="00194C4A">
              <w:t xml:space="preserve"> </w:t>
            </w:r>
            <w:proofErr w:type="spellStart"/>
            <w:r>
              <w:t>domy</w:t>
            </w:r>
            <w:proofErr w:type="spellEnd"/>
            <w:r>
              <w:t xml:space="preserve"> </w:t>
            </w:r>
            <w:proofErr w:type="spellStart"/>
            <w:r>
              <w:t>jednorodzinne</w:t>
            </w:r>
            <w:proofErr w:type="spellEnd"/>
          </w:p>
        </w:tc>
        <w:tc>
          <w:tcPr>
            <w:tcW w:w="4567" w:type="dxa"/>
          </w:tcPr>
          <w:p w14:paraId="1E503A6D" w14:textId="37EEB868" w:rsidR="00FB7FDD" w:rsidRPr="00194C4A" w:rsidRDefault="00DE29B6" w:rsidP="00FB7FDD">
            <w:pPr>
              <w:pStyle w:val="tabela0"/>
              <w:cnfStyle w:val="000000000000" w:firstRow="0" w:lastRow="0" w:firstColumn="0" w:lastColumn="0" w:oddVBand="0" w:evenVBand="0" w:oddHBand="0" w:evenHBand="0" w:firstRowFirstColumn="0" w:firstRowLastColumn="0" w:lastRowFirstColumn="0" w:lastRowLastColumn="0"/>
              <w:rPr>
                <w:lang w:val="pl-PL"/>
              </w:rPr>
            </w:pPr>
            <w:r>
              <w:rPr>
                <w:lang w:val="pl-PL"/>
              </w:rPr>
              <w:t>Mniejsze tempo osadnictwa, mniej budynków o niskim zużyciu energii, brak odpowiedniej ilości inwestycji w istniejącą tkanką mieszkalną</w:t>
            </w:r>
            <w:r w:rsidR="00FB7FDD" w:rsidRPr="00194C4A">
              <w:rPr>
                <w:szCs w:val="20"/>
                <w:lang w:val="pl-PL"/>
              </w:rPr>
              <w:t xml:space="preserve"> </w:t>
            </w:r>
          </w:p>
        </w:tc>
        <w:tc>
          <w:tcPr>
            <w:tcW w:w="2450" w:type="dxa"/>
          </w:tcPr>
          <w:p w14:paraId="06DE250B" w14:textId="515B2B83" w:rsidR="00FB7FDD" w:rsidRPr="00194C4A" w:rsidRDefault="00FB7FDD" w:rsidP="00FB7FDD">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spadek</w:t>
            </w:r>
            <w:proofErr w:type="spellEnd"/>
            <w:r w:rsidRPr="00194C4A">
              <w:t xml:space="preserve"> </w:t>
            </w:r>
            <w:proofErr w:type="spellStart"/>
            <w:r w:rsidRPr="00194C4A">
              <w:t>zapotrzebowania</w:t>
            </w:r>
            <w:proofErr w:type="spellEnd"/>
            <w:r w:rsidRPr="00194C4A">
              <w:t xml:space="preserve"> o </w:t>
            </w:r>
            <w:r w:rsidR="0097604B">
              <w:t>6,23</w:t>
            </w:r>
            <w:r w:rsidRPr="00194C4A">
              <w:t xml:space="preserve">% </w:t>
            </w:r>
          </w:p>
        </w:tc>
      </w:tr>
      <w:tr w:rsidR="00FB7FDD" w:rsidRPr="00194C4A" w14:paraId="11162FE9" w14:textId="77777777" w:rsidTr="000F2810">
        <w:tc>
          <w:tcPr>
            <w:cnfStyle w:val="001000000000" w:firstRow="0" w:lastRow="0" w:firstColumn="1" w:lastColumn="0" w:oddVBand="0" w:evenVBand="0" w:oddHBand="0" w:evenHBand="0" w:firstRowFirstColumn="0" w:firstRowLastColumn="0" w:lastRowFirstColumn="0" w:lastRowLastColumn="0"/>
            <w:tcW w:w="2612" w:type="dxa"/>
          </w:tcPr>
          <w:p w14:paraId="75AB1656" w14:textId="79E68E21" w:rsidR="00FB7FDD" w:rsidRPr="00194C4A" w:rsidRDefault="00FB7FDD" w:rsidP="00FB7FDD">
            <w:pPr>
              <w:pStyle w:val="tabela0"/>
              <w:rPr>
                <w:lang w:val="pl-PL"/>
              </w:rPr>
            </w:pPr>
            <w:r>
              <w:rPr>
                <w:lang w:val="pl-PL"/>
              </w:rPr>
              <w:t>przedsiębiorstwa produkcyjne</w:t>
            </w:r>
          </w:p>
        </w:tc>
        <w:tc>
          <w:tcPr>
            <w:tcW w:w="4567" w:type="dxa"/>
          </w:tcPr>
          <w:p w14:paraId="3F84C57F" w14:textId="77777777" w:rsidR="00FB7FDD" w:rsidRPr="00194C4A" w:rsidRDefault="00FB7FDD" w:rsidP="00FB7FDD">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nieznaczny</w:t>
            </w:r>
            <w:proofErr w:type="spellEnd"/>
            <w:r w:rsidRPr="00194C4A">
              <w:t xml:space="preserve"> </w:t>
            </w:r>
            <w:proofErr w:type="spellStart"/>
            <w:r w:rsidRPr="00194C4A">
              <w:t>rozwój</w:t>
            </w:r>
            <w:proofErr w:type="spellEnd"/>
          </w:p>
        </w:tc>
        <w:tc>
          <w:tcPr>
            <w:tcW w:w="2450" w:type="dxa"/>
          </w:tcPr>
          <w:p w14:paraId="63997479" w14:textId="70348AF1" w:rsidR="00FB7FDD" w:rsidRPr="00194C4A" w:rsidRDefault="00FB7FDD" w:rsidP="00FB7FDD">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wzrost</w:t>
            </w:r>
            <w:proofErr w:type="spellEnd"/>
            <w:r w:rsidRPr="00194C4A">
              <w:t xml:space="preserve"> </w:t>
            </w:r>
            <w:proofErr w:type="spellStart"/>
            <w:r w:rsidRPr="00194C4A">
              <w:t>zapotrzebowania</w:t>
            </w:r>
            <w:proofErr w:type="spellEnd"/>
            <w:r w:rsidRPr="00194C4A">
              <w:t xml:space="preserve"> o </w:t>
            </w:r>
            <w:r w:rsidR="0097604B">
              <w:t>4,58</w:t>
            </w:r>
            <w:r w:rsidRPr="00194C4A">
              <w:t>%</w:t>
            </w:r>
          </w:p>
        </w:tc>
      </w:tr>
      <w:tr w:rsidR="00FB7FDD" w:rsidRPr="00194C4A" w14:paraId="38052FAA" w14:textId="77777777" w:rsidTr="000F2810">
        <w:tc>
          <w:tcPr>
            <w:cnfStyle w:val="001000000000" w:firstRow="0" w:lastRow="0" w:firstColumn="1" w:lastColumn="0" w:oddVBand="0" w:evenVBand="0" w:oddHBand="0" w:evenHBand="0" w:firstRowFirstColumn="0" w:firstRowLastColumn="0" w:lastRowFirstColumn="0" w:lastRowLastColumn="0"/>
            <w:tcW w:w="2612" w:type="dxa"/>
          </w:tcPr>
          <w:p w14:paraId="13FDF513" w14:textId="7CA4C3C6" w:rsidR="00FB7FDD" w:rsidRPr="00194C4A" w:rsidRDefault="00FB7FDD" w:rsidP="00FB7FDD">
            <w:pPr>
              <w:pStyle w:val="tabela0"/>
              <w:rPr>
                <w:lang w:val="pl-PL"/>
              </w:rPr>
            </w:pPr>
            <w:r>
              <w:rPr>
                <w:lang w:val="pl-PL"/>
              </w:rPr>
              <w:t xml:space="preserve">administracja publiczna </w:t>
            </w:r>
            <w:r w:rsidR="0097604B">
              <w:rPr>
                <w:b w:val="0"/>
              </w:rPr>
              <w:t>–</w:t>
            </w:r>
            <w:r w:rsidRPr="005D3DDE">
              <w:rPr>
                <w:b w:val="0"/>
              </w:rPr>
              <w:t xml:space="preserve"> </w:t>
            </w:r>
            <w:proofErr w:type="spellStart"/>
            <w:r w:rsidRPr="009A4E08">
              <w:t>Gmina</w:t>
            </w:r>
            <w:proofErr w:type="spellEnd"/>
          </w:p>
        </w:tc>
        <w:tc>
          <w:tcPr>
            <w:tcW w:w="4567" w:type="dxa"/>
          </w:tcPr>
          <w:p w14:paraId="10AF952D" w14:textId="60AF6C4E" w:rsidR="00FB7FDD" w:rsidRPr="00194C4A" w:rsidRDefault="00DE29B6" w:rsidP="00FB7FDD">
            <w:pPr>
              <w:pStyle w:val="tabela0"/>
              <w:cnfStyle w:val="000000000000" w:firstRow="0" w:lastRow="0" w:firstColumn="0" w:lastColumn="0" w:oddVBand="0" w:evenVBand="0" w:oddHBand="0" w:evenHBand="0" w:firstRowFirstColumn="0" w:firstRowLastColumn="0" w:lastRowFirstColumn="0" w:lastRowLastColumn="0"/>
            </w:pPr>
            <w:proofErr w:type="spellStart"/>
            <w:r>
              <w:t>Brak</w:t>
            </w:r>
            <w:proofErr w:type="spellEnd"/>
            <w:r>
              <w:t xml:space="preserve"> </w:t>
            </w:r>
            <w:proofErr w:type="spellStart"/>
            <w:r>
              <w:t>działań</w:t>
            </w:r>
            <w:proofErr w:type="spellEnd"/>
          </w:p>
        </w:tc>
        <w:tc>
          <w:tcPr>
            <w:tcW w:w="2450" w:type="dxa"/>
          </w:tcPr>
          <w:p w14:paraId="3AFA8676" w14:textId="5A9F7E4F" w:rsidR="00FB7FDD" w:rsidRPr="00194C4A" w:rsidRDefault="00DE29B6" w:rsidP="00FB7FDD">
            <w:pPr>
              <w:pStyle w:val="tabela0"/>
              <w:cnfStyle w:val="000000000000" w:firstRow="0" w:lastRow="0" w:firstColumn="0" w:lastColumn="0" w:oddVBand="0" w:evenVBand="0" w:oddHBand="0" w:evenHBand="0" w:firstRowFirstColumn="0" w:firstRowLastColumn="0" w:lastRowFirstColumn="0" w:lastRowLastColumn="0"/>
            </w:pPr>
            <w:proofErr w:type="spellStart"/>
            <w:r w:rsidRPr="00194C4A">
              <w:t>brak</w:t>
            </w:r>
            <w:proofErr w:type="spellEnd"/>
            <w:r w:rsidRPr="00194C4A">
              <w:t xml:space="preserve"> </w:t>
            </w:r>
            <w:proofErr w:type="spellStart"/>
            <w:r w:rsidRPr="00194C4A">
              <w:t>efektu</w:t>
            </w:r>
            <w:proofErr w:type="spellEnd"/>
          </w:p>
        </w:tc>
      </w:tr>
    </w:tbl>
    <w:p w14:paraId="6737C17B" w14:textId="65BC928A" w:rsidR="00AE02BC" w:rsidRPr="003B15A2" w:rsidRDefault="00AE02BC" w:rsidP="00AE02BC">
      <w:pPr>
        <w:pStyle w:val="podpis"/>
        <w:rPr>
          <w:rFonts w:cs="Times New Roman"/>
          <w:b w:val="0"/>
          <w:bCs w:val="0"/>
          <w:i/>
          <w:iCs/>
          <w:sz w:val="24"/>
          <w:szCs w:val="20"/>
        </w:rPr>
      </w:pPr>
      <w:r w:rsidRPr="003B15A2">
        <w:rPr>
          <w:rFonts w:cs="Times New Roman"/>
          <w:b w:val="0"/>
          <w:bCs w:val="0"/>
          <w:i/>
          <w:iCs/>
          <w:sz w:val="24"/>
          <w:szCs w:val="20"/>
        </w:rPr>
        <w:t xml:space="preserve">Źródło: </w:t>
      </w:r>
      <w:r>
        <w:rPr>
          <w:rFonts w:cs="Times New Roman"/>
          <w:b w:val="0"/>
          <w:bCs w:val="0"/>
          <w:i/>
          <w:iCs/>
          <w:sz w:val="24"/>
          <w:szCs w:val="20"/>
        </w:rPr>
        <w:t>O</w:t>
      </w:r>
      <w:r w:rsidRPr="003B15A2">
        <w:rPr>
          <w:rFonts w:cs="Times New Roman"/>
          <w:b w:val="0"/>
          <w:bCs w:val="0"/>
          <w:i/>
          <w:iCs/>
          <w:sz w:val="24"/>
          <w:szCs w:val="20"/>
        </w:rPr>
        <w:t>pracowanie własne.</w:t>
      </w:r>
    </w:p>
    <w:p w14:paraId="70C998C0" w14:textId="77777777" w:rsidR="000F2810" w:rsidRDefault="000F2810" w:rsidP="003D61A3">
      <w:pPr>
        <w:pStyle w:val="podpis"/>
        <w:rPr>
          <w:rFonts w:cs="Times New Roman"/>
        </w:rPr>
      </w:pPr>
    </w:p>
    <w:p w14:paraId="00F5E7C7" w14:textId="77777777" w:rsidR="000F2810" w:rsidRDefault="000F2810" w:rsidP="003D61A3">
      <w:pPr>
        <w:pStyle w:val="podpis"/>
        <w:rPr>
          <w:rFonts w:cs="Times New Roman"/>
        </w:rPr>
      </w:pPr>
    </w:p>
    <w:p w14:paraId="68040E89" w14:textId="3878B373" w:rsidR="003D61A3" w:rsidRDefault="000F2810" w:rsidP="000F2810">
      <w:pPr>
        <w:pStyle w:val="Legenda"/>
        <w:rPr>
          <w:sz w:val="20"/>
        </w:rPr>
      </w:pPr>
      <w:bookmarkStart w:id="147" w:name="_Toc77322013"/>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27</w:t>
      </w:r>
      <w:r w:rsidRPr="003A425C">
        <w:rPr>
          <w:sz w:val="20"/>
        </w:rPr>
        <w:fldChar w:fldCharType="end"/>
      </w:r>
      <w:r w:rsidRPr="003A425C">
        <w:rPr>
          <w:sz w:val="20"/>
        </w:rPr>
        <w:t xml:space="preserve"> Zaopatrzenie w energię cieplną scenariusz trzeci</w:t>
      </w:r>
      <w:bookmarkEnd w:id="147"/>
    </w:p>
    <w:tbl>
      <w:tblPr>
        <w:tblStyle w:val="Tabelasiatki1jasnaakcent11"/>
        <w:tblW w:w="9629" w:type="dxa"/>
        <w:tblLook w:val="04A0" w:firstRow="1" w:lastRow="0" w:firstColumn="1" w:lastColumn="0" w:noHBand="0" w:noVBand="1"/>
      </w:tblPr>
      <w:tblGrid>
        <w:gridCol w:w="3380"/>
        <w:gridCol w:w="1009"/>
        <w:gridCol w:w="1048"/>
        <w:gridCol w:w="1048"/>
        <w:gridCol w:w="1048"/>
        <w:gridCol w:w="1048"/>
        <w:gridCol w:w="1048"/>
      </w:tblGrid>
      <w:tr w:rsidR="0097604B" w:rsidRPr="00932E8C" w14:paraId="50A4FD56" w14:textId="77777777" w:rsidTr="00D74D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2B396629" w14:textId="77777777" w:rsidR="0097604B" w:rsidRPr="00932E8C" w:rsidRDefault="0097604B" w:rsidP="0097604B">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1009" w:type="dxa"/>
            <w:noWrap/>
            <w:hideMark/>
          </w:tcPr>
          <w:p w14:paraId="5411083D"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1048" w:type="dxa"/>
            <w:noWrap/>
            <w:hideMark/>
          </w:tcPr>
          <w:p w14:paraId="2C75E1BB"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1048" w:type="dxa"/>
            <w:noWrap/>
            <w:hideMark/>
          </w:tcPr>
          <w:p w14:paraId="4161870B"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1048" w:type="dxa"/>
            <w:noWrap/>
            <w:hideMark/>
          </w:tcPr>
          <w:p w14:paraId="55868F1B"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1048" w:type="dxa"/>
            <w:noWrap/>
            <w:hideMark/>
          </w:tcPr>
          <w:p w14:paraId="262CDE0B"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1048" w:type="dxa"/>
            <w:noWrap/>
            <w:hideMark/>
          </w:tcPr>
          <w:p w14:paraId="224F20AB" w14:textId="77777777" w:rsidR="0097604B" w:rsidRPr="00932E8C" w:rsidRDefault="0097604B" w:rsidP="0097604B">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D74DC4" w:rsidRPr="00932E8C" w14:paraId="69AEC15D"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6497B571"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budynki użyteczności publicznej [MWh]</w:t>
            </w:r>
          </w:p>
        </w:tc>
        <w:tc>
          <w:tcPr>
            <w:tcW w:w="1009" w:type="dxa"/>
            <w:noWrap/>
            <w:vAlign w:val="center"/>
            <w:hideMark/>
          </w:tcPr>
          <w:p w14:paraId="2B188ACA" w14:textId="6D7C9D71"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67913FF2" w14:textId="7EB81839"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4A4F1B94" w14:textId="751AD274"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57E1CF7C" w14:textId="64EAFC29"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0CE1B645" w14:textId="045F85A6"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c>
          <w:tcPr>
            <w:tcW w:w="1048" w:type="dxa"/>
            <w:noWrap/>
            <w:vAlign w:val="center"/>
            <w:hideMark/>
          </w:tcPr>
          <w:p w14:paraId="4A1A2FF6" w14:textId="38301CB8"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1200,48</w:t>
            </w:r>
          </w:p>
        </w:tc>
      </w:tr>
      <w:tr w:rsidR="00D74DC4" w:rsidRPr="00932E8C" w14:paraId="2B36D5E4"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703CF42F"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Mieszkalnictwo [MWh]</w:t>
            </w:r>
          </w:p>
        </w:tc>
        <w:tc>
          <w:tcPr>
            <w:tcW w:w="1009" w:type="dxa"/>
            <w:noWrap/>
            <w:vAlign w:val="center"/>
            <w:hideMark/>
          </w:tcPr>
          <w:p w14:paraId="6D70A263" w14:textId="00A653DC"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48839,5</w:t>
            </w:r>
          </w:p>
        </w:tc>
        <w:tc>
          <w:tcPr>
            <w:tcW w:w="1048" w:type="dxa"/>
            <w:noWrap/>
            <w:vAlign w:val="bottom"/>
            <w:hideMark/>
          </w:tcPr>
          <w:p w14:paraId="15129EC9" w14:textId="7E213725"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48247,21</w:t>
            </w:r>
          </w:p>
        </w:tc>
        <w:tc>
          <w:tcPr>
            <w:tcW w:w="1048" w:type="dxa"/>
            <w:noWrap/>
            <w:vAlign w:val="bottom"/>
            <w:hideMark/>
          </w:tcPr>
          <w:p w14:paraId="06625160" w14:textId="48402912"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47629,61</w:t>
            </w:r>
          </w:p>
        </w:tc>
        <w:tc>
          <w:tcPr>
            <w:tcW w:w="1048" w:type="dxa"/>
            <w:noWrap/>
            <w:vAlign w:val="bottom"/>
            <w:hideMark/>
          </w:tcPr>
          <w:p w14:paraId="04D886E0" w14:textId="6BDB62AE"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47016,95</w:t>
            </w:r>
          </w:p>
        </w:tc>
        <w:tc>
          <w:tcPr>
            <w:tcW w:w="1048" w:type="dxa"/>
            <w:noWrap/>
            <w:vAlign w:val="bottom"/>
            <w:hideMark/>
          </w:tcPr>
          <w:p w14:paraId="01BAFF4B" w14:textId="054560AD"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46409,17</w:t>
            </w:r>
          </w:p>
        </w:tc>
        <w:tc>
          <w:tcPr>
            <w:tcW w:w="1048" w:type="dxa"/>
            <w:noWrap/>
            <w:vAlign w:val="bottom"/>
            <w:hideMark/>
          </w:tcPr>
          <w:p w14:paraId="7DE09165" w14:textId="2F36E1F4"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45806,21</w:t>
            </w:r>
          </w:p>
        </w:tc>
      </w:tr>
      <w:tr w:rsidR="00D74DC4" w:rsidRPr="00932E8C" w14:paraId="7D5DEAA9"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71B86284"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przemysł i usługi [MWh]</w:t>
            </w:r>
          </w:p>
        </w:tc>
        <w:tc>
          <w:tcPr>
            <w:tcW w:w="1009" w:type="dxa"/>
            <w:noWrap/>
            <w:vAlign w:val="center"/>
            <w:hideMark/>
          </w:tcPr>
          <w:p w14:paraId="49A86839" w14:textId="478F4505"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6125,8</w:t>
            </w:r>
          </w:p>
        </w:tc>
        <w:tc>
          <w:tcPr>
            <w:tcW w:w="1048" w:type="dxa"/>
            <w:noWrap/>
            <w:vAlign w:val="bottom"/>
            <w:hideMark/>
          </w:tcPr>
          <w:p w14:paraId="5CB33FBA" w14:textId="62A572F0"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6156,429</w:t>
            </w:r>
          </w:p>
        </w:tc>
        <w:tc>
          <w:tcPr>
            <w:tcW w:w="1048" w:type="dxa"/>
            <w:noWrap/>
            <w:vAlign w:val="bottom"/>
            <w:hideMark/>
          </w:tcPr>
          <w:p w14:paraId="63A0A76C" w14:textId="62A6A44A"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6217,993</w:t>
            </w:r>
          </w:p>
        </w:tc>
        <w:tc>
          <w:tcPr>
            <w:tcW w:w="1048" w:type="dxa"/>
            <w:noWrap/>
            <w:vAlign w:val="bottom"/>
            <w:hideMark/>
          </w:tcPr>
          <w:p w14:paraId="2543C6CF" w14:textId="5BB5871D"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6280,173</w:t>
            </w:r>
          </w:p>
        </w:tc>
        <w:tc>
          <w:tcPr>
            <w:tcW w:w="1048" w:type="dxa"/>
            <w:noWrap/>
            <w:vAlign w:val="bottom"/>
            <w:hideMark/>
          </w:tcPr>
          <w:p w14:paraId="342EAE3E" w14:textId="3DF8320A"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6342,975</w:t>
            </w:r>
          </w:p>
        </w:tc>
        <w:tc>
          <w:tcPr>
            <w:tcW w:w="1048" w:type="dxa"/>
            <w:noWrap/>
            <w:vAlign w:val="bottom"/>
            <w:hideMark/>
          </w:tcPr>
          <w:p w14:paraId="7DDF5F74" w14:textId="400A5086"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6406,405</w:t>
            </w:r>
          </w:p>
        </w:tc>
      </w:tr>
      <w:tr w:rsidR="00D74DC4" w:rsidRPr="00932E8C" w14:paraId="706D9D79" w14:textId="77777777" w:rsidTr="00D74DC4">
        <w:trPr>
          <w:trHeight w:val="300"/>
        </w:trPr>
        <w:tc>
          <w:tcPr>
            <w:cnfStyle w:val="001000000000" w:firstRow="0" w:lastRow="0" w:firstColumn="1" w:lastColumn="0" w:oddVBand="0" w:evenVBand="0" w:oddHBand="0" w:evenHBand="0" w:firstRowFirstColumn="0" w:firstRowLastColumn="0" w:lastRowFirstColumn="0" w:lastRowLastColumn="0"/>
            <w:tcW w:w="3380" w:type="dxa"/>
            <w:noWrap/>
            <w:hideMark/>
          </w:tcPr>
          <w:p w14:paraId="1700499C" w14:textId="77777777" w:rsidR="00D74DC4" w:rsidRPr="00932E8C" w:rsidRDefault="00D74DC4" w:rsidP="00D74DC4">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Suma</w:t>
            </w:r>
          </w:p>
        </w:tc>
        <w:tc>
          <w:tcPr>
            <w:tcW w:w="1009" w:type="dxa"/>
            <w:noWrap/>
            <w:vAlign w:val="center"/>
            <w:hideMark/>
          </w:tcPr>
          <w:p w14:paraId="0114B506" w14:textId="6B80696C"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hAnsi="Times New Roman" w:cs="Times New Roman"/>
                <w:color w:val="000000"/>
              </w:rPr>
              <w:t>56165,78</w:t>
            </w:r>
          </w:p>
        </w:tc>
        <w:tc>
          <w:tcPr>
            <w:tcW w:w="1048" w:type="dxa"/>
            <w:noWrap/>
            <w:vAlign w:val="bottom"/>
            <w:hideMark/>
          </w:tcPr>
          <w:p w14:paraId="1271685F" w14:textId="52B644B7"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55604,12</w:t>
            </w:r>
          </w:p>
        </w:tc>
        <w:tc>
          <w:tcPr>
            <w:tcW w:w="1048" w:type="dxa"/>
            <w:noWrap/>
            <w:vAlign w:val="bottom"/>
            <w:hideMark/>
          </w:tcPr>
          <w:p w14:paraId="23BDB90A" w14:textId="303D0FA9"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55048,08</w:t>
            </w:r>
          </w:p>
        </w:tc>
        <w:tc>
          <w:tcPr>
            <w:tcW w:w="1048" w:type="dxa"/>
            <w:noWrap/>
            <w:vAlign w:val="bottom"/>
            <w:hideMark/>
          </w:tcPr>
          <w:p w14:paraId="40708046" w14:textId="4694DBC1"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54497,6</w:t>
            </w:r>
          </w:p>
        </w:tc>
        <w:tc>
          <w:tcPr>
            <w:tcW w:w="1048" w:type="dxa"/>
            <w:noWrap/>
            <w:vAlign w:val="bottom"/>
            <w:hideMark/>
          </w:tcPr>
          <w:p w14:paraId="36F5D223" w14:textId="63477982"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53952,62</w:t>
            </w:r>
          </w:p>
        </w:tc>
        <w:tc>
          <w:tcPr>
            <w:tcW w:w="1048" w:type="dxa"/>
            <w:noWrap/>
            <w:vAlign w:val="bottom"/>
            <w:hideMark/>
          </w:tcPr>
          <w:p w14:paraId="0F8B5CA3" w14:textId="42E78871" w:rsidR="00D74DC4" w:rsidRPr="00932E8C" w:rsidRDefault="00D74DC4" w:rsidP="00D74DC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hAnsi="Times New Roman" w:cs="Times New Roman"/>
                <w:color w:val="000000"/>
                <w:sz w:val="22"/>
                <w:szCs w:val="22"/>
              </w:rPr>
              <w:t>53413,1</w:t>
            </w:r>
          </w:p>
        </w:tc>
      </w:tr>
    </w:tbl>
    <w:p w14:paraId="46CE8552" w14:textId="77777777" w:rsidR="0097604B" w:rsidRDefault="0097604B" w:rsidP="00EE2CFC">
      <w:pPr>
        <w:rPr>
          <w:rFonts w:ascii="Times New Roman" w:hAnsi="Times New Roman" w:cs="Times New Roman"/>
          <w:i/>
          <w:sz w:val="22"/>
          <w:szCs w:val="22"/>
        </w:rPr>
      </w:pPr>
    </w:p>
    <w:p w14:paraId="1B77C446" w14:textId="1CD587FC" w:rsidR="00EE2CFC" w:rsidRDefault="00EE2CFC" w:rsidP="00EE2CFC">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AE02BC">
        <w:rPr>
          <w:rFonts w:ascii="Times New Roman" w:hAnsi="Times New Roman" w:cs="Times New Roman"/>
          <w:i/>
          <w:sz w:val="22"/>
          <w:szCs w:val="22"/>
        </w:rPr>
        <w:t>w</w:t>
      </w:r>
      <w:r w:rsidR="00AE02BC" w:rsidRPr="005D3DDE">
        <w:rPr>
          <w:rFonts w:ascii="Times New Roman" w:hAnsi="Times New Roman" w:cs="Times New Roman"/>
          <w:i/>
          <w:sz w:val="22"/>
          <w:szCs w:val="22"/>
        </w:rPr>
        <w:t>łasne</w:t>
      </w:r>
      <w:r w:rsidR="00AE02BC">
        <w:rPr>
          <w:rFonts w:ascii="Times New Roman" w:hAnsi="Times New Roman" w:cs="Times New Roman"/>
          <w:i/>
          <w:sz w:val="22"/>
          <w:szCs w:val="22"/>
        </w:rPr>
        <w:t>.</w:t>
      </w:r>
    </w:p>
    <w:p w14:paraId="5096BB0F" w14:textId="77777777" w:rsidR="001B492E" w:rsidRPr="00194C4A" w:rsidRDefault="001B492E" w:rsidP="0097604B">
      <w:pPr>
        <w:pStyle w:val="Nagwek4"/>
        <w:numPr>
          <w:ilvl w:val="3"/>
          <w:numId w:val="38"/>
        </w:numPr>
        <w:ind w:left="284"/>
        <w:rPr>
          <w:rFonts w:ascii="Times New Roman" w:hAnsi="Times New Roman" w:cs="Times New Roman"/>
        </w:rPr>
      </w:pPr>
      <w:r w:rsidRPr="00194C4A">
        <w:rPr>
          <w:rFonts w:ascii="Times New Roman" w:hAnsi="Times New Roman" w:cs="Times New Roman"/>
        </w:rPr>
        <w:t>Wybór wariantu</w:t>
      </w:r>
    </w:p>
    <w:p w14:paraId="4192FE9F" w14:textId="7065DD0A" w:rsidR="003D61A3" w:rsidRDefault="003D61A3" w:rsidP="003D61A3">
      <w:pPr>
        <w:pStyle w:val="tekst"/>
        <w:rPr>
          <w:rFonts w:cs="Times New Roman"/>
        </w:rPr>
      </w:pPr>
      <w:r w:rsidRPr="00194C4A">
        <w:rPr>
          <w:rFonts w:cs="Times New Roman"/>
        </w:rPr>
        <w:t xml:space="preserve">Wariantem optymalnym dla rozwoju gminy </w:t>
      </w:r>
      <w:r w:rsidR="00327190">
        <w:rPr>
          <w:rFonts w:cs="Times New Roman"/>
        </w:rPr>
        <w:t>Brodnica</w:t>
      </w:r>
      <w:r w:rsidR="00D71233" w:rsidRPr="00194C4A">
        <w:rPr>
          <w:rFonts w:cs="Times New Roman"/>
        </w:rPr>
        <w:t xml:space="preserve"> </w:t>
      </w:r>
      <w:r w:rsidRPr="00194C4A">
        <w:rPr>
          <w:rFonts w:cs="Times New Roman"/>
        </w:rPr>
        <w:t xml:space="preserve">jest scenariusz nr 2: </w:t>
      </w:r>
      <w:r w:rsidR="00EE2CFC" w:rsidRPr="00EE2CFC">
        <w:rPr>
          <w:rFonts w:cs="Times New Roman"/>
          <w:i/>
        </w:rPr>
        <w:t>Kierunek ekologia</w:t>
      </w:r>
      <w:r w:rsidRPr="00194C4A">
        <w:rPr>
          <w:rFonts w:cs="Times New Roman"/>
        </w:rPr>
        <w:t xml:space="preserve">, w ramach którego zapotrzebowanie na ciepło </w:t>
      </w:r>
      <w:r w:rsidR="00D71233" w:rsidRPr="00194C4A">
        <w:rPr>
          <w:rFonts w:cs="Times New Roman"/>
        </w:rPr>
        <w:t xml:space="preserve">w postaci energii finalnej </w:t>
      </w:r>
      <w:r w:rsidRPr="00194C4A">
        <w:rPr>
          <w:rFonts w:cs="Times New Roman"/>
        </w:rPr>
        <w:t>ma szans</w:t>
      </w:r>
      <w:r w:rsidR="000E5D73">
        <w:rPr>
          <w:rFonts w:cs="Times New Roman"/>
        </w:rPr>
        <w:t>ę</w:t>
      </w:r>
      <w:r w:rsidRPr="00194C4A">
        <w:rPr>
          <w:rFonts w:cs="Times New Roman"/>
        </w:rPr>
        <w:t xml:space="preserve"> spaść o </w:t>
      </w:r>
      <w:r w:rsidR="00EE2CFC">
        <w:rPr>
          <w:rFonts w:cs="Times New Roman"/>
        </w:rPr>
        <w:t>9</w:t>
      </w:r>
      <w:r w:rsidR="00142329" w:rsidRPr="00194C4A">
        <w:rPr>
          <w:rFonts w:cs="Times New Roman"/>
        </w:rPr>
        <w:t>,</w:t>
      </w:r>
      <w:r w:rsidR="00EE2CFC">
        <w:rPr>
          <w:rFonts w:cs="Times New Roman"/>
        </w:rPr>
        <w:t>73</w:t>
      </w:r>
      <w:r w:rsidRPr="00194C4A">
        <w:rPr>
          <w:rFonts w:cs="Times New Roman"/>
        </w:rPr>
        <w:t>% do 203</w:t>
      </w:r>
      <w:r w:rsidR="0097604B">
        <w:rPr>
          <w:rFonts w:cs="Times New Roman"/>
        </w:rPr>
        <w:t>6</w:t>
      </w:r>
      <w:r w:rsidRPr="00194C4A">
        <w:rPr>
          <w:rFonts w:cs="Times New Roman"/>
        </w:rPr>
        <w:t xml:space="preserve"> roku. Wariant ten wymaga wykonania </w:t>
      </w:r>
      <w:r w:rsidR="0097604B">
        <w:rPr>
          <w:rFonts w:cs="Times New Roman"/>
        </w:rPr>
        <w:t>wsparcia postaw proekologicznych</w:t>
      </w:r>
      <w:r w:rsidRPr="00194C4A">
        <w:rPr>
          <w:rFonts w:cs="Times New Roman"/>
        </w:rPr>
        <w:t xml:space="preserve"> oraz </w:t>
      </w:r>
      <w:r w:rsidR="0097604B">
        <w:rPr>
          <w:rFonts w:cs="Times New Roman"/>
        </w:rPr>
        <w:t>kontynuacji polityki gminy względem budynków użyteczności publicznej</w:t>
      </w:r>
      <w:r w:rsidR="000E5D73">
        <w:rPr>
          <w:rFonts w:cs="Times New Roman"/>
        </w:rPr>
        <w:t>;</w:t>
      </w:r>
      <w:r w:rsidR="00D71233" w:rsidRPr="00194C4A">
        <w:rPr>
          <w:rFonts w:cs="Times New Roman"/>
        </w:rPr>
        <w:t xml:space="preserve"> ponadto realizacja zadanego wariantu jest możliwa tylko w przypadku systemowej wymiany kotłów cieplnych w indywidualnych gospodarstwach na kotły nowe i wyższej sprawności, w tym kotły gazowe.</w:t>
      </w:r>
      <w:r w:rsidR="00EE2CFC">
        <w:rPr>
          <w:rFonts w:cs="Times New Roman"/>
        </w:rPr>
        <w:t xml:space="preserve"> </w:t>
      </w:r>
      <w:r w:rsidR="000E5D73">
        <w:rPr>
          <w:rFonts w:cs="Times New Roman"/>
        </w:rPr>
        <w:t xml:space="preserve">Konieczne jest też </w:t>
      </w:r>
      <w:r w:rsidR="00EE2CFC">
        <w:rPr>
          <w:rFonts w:cs="Times New Roman"/>
        </w:rPr>
        <w:t>wsparcie dla termomodernizacji budynków jednorodzinnych</w:t>
      </w:r>
      <w:r w:rsidR="000E5D73">
        <w:rPr>
          <w:rFonts w:cs="Times New Roman"/>
        </w:rPr>
        <w:t xml:space="preserve"> (zob. rysunek poniżej)</w:t>
      </w:r>
      <w:r w:rsidR="003A425C">
        <w:rPr>
          <w:rFonts w:cs="Times New Roman"/>
        </w:rPr>
        <w:t>.</w:t>
      </w:r>
    </w:p>
    <w:p w14:paraId="6F408DDE" w14:textId="411A6CB1" w:rsidR="00EE2CFC" w:rsidRPr="003A425C" w:rsidRDefault="00EE2CFC" w:rsidP="00EE2CFC">
      <w:pPr>
        <w:pStyle w:val="Legenda"/>
        <w:rPr>
          <w:rFonts w:cs="Times New Roman"/>
          <w:sz w:val="20"/>
        </w:rPr>
      </w:pPr>
      <w:bookmarkStart w:id="148" w:name="_Toc77321984"/>
      <w:r w:rsidRPr="003A425C">
        <w:rPr>
          <w:sz w:val="20"/>
        </w:rPr>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12</w:t>
      </w:r>
      <w:r w:rsidRPr="003A425C">
        <w:rPr>
          <w:sz w:val="20"/>
        </w:rPr>
        <w:fldChar w:fldCharType="end"/>
      </w:r>
      <w:r w:rsidRPr="003A425C">
        <w:rPr>
          <w:sz w:val="20"/>
        </w:rPr>
        <w:t xml:space="preserve"> Zapotrzebowanie na energię w czasie wg scenariuszy</w:t>
      </w:r>
      <w:bookmarkEnd w:id="148"/>
    </w:p>
    <w:p w14:paraId="28D923CF" w14:textId="6707478B" w:rsidR="00EE2CFC" w:rsidRPr="00194C4A" w:rsidRDefault="00D74DC4" w:rsidP="00EE2CFC">
      <w:pPr>
        <w:pStyle w:val="tekst"/>
        <w:ind w:firstLine="0"/>
        <w:jc w:val="center"/>
        <w:rPr>
          <w:rFonts w:cs="Times New Roman"/>
        </w:rPr>
      </w:pPr>
      <w:r>
        <w:rPr>
          <w:noProof/>
        </w:rPr>
        <w:drawing>
          <wp:inline distT="0" distB="0" distL="0" distR="0" wp14:anchorId="47B32B64" wp14:editId="3F946F06">
            <wp:extent cx="4572000" cy="2743200"/>
            <wp:effectExtent l="0" t="0" r="0" b="0"/>
            <wp:docPr id="3" name="Wykre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FE185D6-8CF7-4575-9816-EEF8F17C1B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rPr>
        <w:t xml:space="preserve"> </w:t>
      </w:r>
    </w:p>
    <w:p w14:paraId="5CB16547" w14:textId="31D6943A" w:rsidR="00EE2CFC" w:rsidRDefault="00EE2CFC" w:rsidP="00EE2CFC">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0E5D73">
        <w:rPr>
          <w:rFonts w:ascii="Times New Roman" w:hAnsi="Times New Roman" w:cs="Times New Roman"/>
          <w:i/>
          <w:sz w:val="22"/>
          <w:szCs w:val="22"/>
        </w:rPr>
        <w:t>w</w:t>
      </w:r>
      <w:r w:rsidR="000E5D73" w:rsidRPr="005D3DDE">
        <w:rPr>
          <w:rFonts w:ascii="Times New Roman" w:hAnsi="Times New Roman" w:cs="Times New Roman"/>
          <w:i/>
          <w:sz w:val="22"/>
          <w:szCs w:val="22"/>
        </w:rPr>
        <w:t>łasne</w:t>
      </w:r>
      <w:r w:rsidR="000E5D73">
        <w:rPr>
          <w:rFonts w:ascii="Times New Roman" w:hAnsi="Times New Roman" w:cs="Times New Roman"/>
          <w:i/>
          <w:sz w:val="22"/>
          <w:szCs w:val="22"/>
        </w:rPr>
        <w:t>.</w:t>
      </w:r>
    </w:p>
    <w:p w14:paraId="200FCAE4" w14:textId="61EF88C7" w:rsidR="00D71233" w:rsidRPr="00B941F4" w:rsidRDefault="00B941F4" w:rsidP="00B941F4">
      <w:pPr>
        <w:pStyle w:val="Nagwek3"/>
        <w:ind w:left="-86"/>
        <w:rPr>
          <w:rFonts w:ascii="Times New Roman" w:hAnsi="Times New Roman" w:cs="Times New Roman"/>
        </w:rPr>
      </w:pPr>
      <w:bookmarkStart w:id="149" w:name="_Toc77321963"/>
      <w:r w:rsidRPr="00B941F4">
        <w:rPr>
          <w:rFonts w:ascii="Times New Roman" w:hAnsi="Times New Roman" w:cs="Times New Roman"/>
        </w:rPr>
        <w:t xml:space="preserve">4.1.4 </w:t>
      </w:r>
      <w:r w:rsidR="00D71233" w:rsidRPr="00B941F4">
        <w:rPr>
          <w:rFonts w:ascii="Times New Roman" w:hAnsi="Times New Roman" w:cs="Times New Roman"/>
        </w:rPr>
        <w:t>Zapotrzebowanie na energię elektryczną</w:t>
      </w:r>
      <w:bookmarkEnd w:id="149"/>
    </w:p>
    <w:p w14:paraId="18E75297" w14:textId="77777777" w:rsidR="00D71233" w:rsidRPr="00194C4A" w:rsidRDefault="00D71233" w:rsidP="00577486">
      <w:pPr>
        <w:pStyle w:val="tekst"/>
        <w:rPr>
          <w:rFonts w:cs="Times New Roman"/>
        </w:rPr>
      </w:pPr>
      <w:r w:rsidRPr="00194C4A">
        <w:rPr>
          <w:rFonts w:cs="Times New Roman"/>
        </w:rPr>
        <w:t>Wpływ na zapotrzebowanie na energię elektryczną ma kilka czynników:</w:t>
      </w:r>
    </w:p>
    <w:p w14:paraId="7D582273" w14:textId="5BE75169" w:rsidR="00D71233" w:rsidRPr="00194C4A" w:rsidRDefault="00D71233" w:rsidP="00902E94">
      <w:pPr>
        <w:pStyle w:val="tekst"/>
        <w:numPr>
          <w:ilvl w:val="0"/>
          <w:numId w:val="22"/>
        </w:numPr>
        <w:rPr>
          <w:rFonts w:cs="Times New Roman"/>
        </w:rPr>
      </w:pPr>
      <w:r w:rsidRPr="00194C4A">
        <w:rPr>
          <w:rFonts w:cs="Times New Roman"/>
        </w:rPr>
        <w:t>w sektorze produkcji – rozwój produkcji oraz powstawanie nowych zakładów,</w:t>
      </w:r>
      <w:r w:rsidR="00EE2CFC">
        <w:rPr>
          <w:rFonts w:cs="Times New Roman"/>
        </w:rPr>
        <w:t xml:space="preserve"> nieznaczny wpływ ma </w:t>
      </w:r>
      <w:proofErr w:type="spellStart"/>
      <w:r w:rsidR="00EE2CFC">
        <w:rPr>
          <w:rFonts w:cs="Times New Roman"/>
        </w:rPr>
        <w:t>inwestywowanie</w:t>
      </w:r>
      <w:proofErr w:type="spellEnd"/>
      <w:r w:rsidR="00EE2CFC">
        <w:rPr>
          <w:rFonts w:cs="Times New Roman"/>
        </w:rPr>
        <w:t xml:space="preserve"> w efektywność energetyczną</w:t>
      </w:r>
      <w:r w:rsidR="00F415CF">
        <w:rPr>
          <w:rFonts w:cs="Times New Roman"/>
        </w:rPr>
        <w:t>,</w:t>
      </w:r>
    </w:p>
    <w:p w14:paraId="392E8D70" w14:textId="77777777" w:rsidR="00D71233" w:rsidRPr="00194C4A" w:rsidRDefault="00D71233" w:rsidP="00902E94">
      <w:pPr>
        <w:pStyle w:val="tekst"/>
        <w:numPr>
          <w:ilvl w:val="0"/>
          <w:numId w:val="22"/>
        </w:numPr>
        <w:rPr>
          <w:rFonts w:cs="Times New Roman"/>
        </w:rPr>
      </w:pPr>
      <w:r w:rsidRPr="00194C4A">
        <w:rPr>
          <w:rFonts w:cs="Times New Roman"/>
        </w:rPr>
        <w:t>w sektorze użyteczności publicznej – wymiana obecnie użytkowanych urządzeń i</w:t>
      </w:r>
      <w:r w:rsidR="00AA03D2" w:rsidRPr="00194C4A">
        <w:rPr>
          <w:rFonts w:cs="Times New Roman"/>
        </w:rPr>
        <w:t> </w:t>
      </w:r>
      <w:r w:rsidRPr="00194C4A">
        <w:rPr>
          <w:rFonts w:cs="Times New Roman"/>
        </w:rPr>
        <w:t>oświetlenia na nowe – bardziej energooszczędne,</w:t>
      </w:r>
    </w:p>
    <w:p w14:paraId="49F4DEAC" w14:textId="77777777" w:rsidR="00D71233" w:rsidRPr="00194C4A" w:rsidRDefault="00D71233" w:rsidP="00902E94">
      <w:pPr>
        <w:pStyle w:val="tekst"/>
        <w:numPr>
          <w:ilvl w:val="0"/>
          <w:numId w:val="22"/>
        </w:numPr>
        <w:rPr>
          <w:rFonts w:cs="Times New Roman"/>
        </w:rPr>
      </w:pPr>
      <w:r w:rsidRPr="00194C4A">
        <w:rPr>
          <w:rFonts w:cs="Times New Roman"/>
        </w:rPr>
        <w:lastRenderedPageBreak/>
        <w:t>w sektorze usługowym – rozwój usług, nowe potrzeby chłodnicz</w:t>
      </w:r>
      <w:r w:rsidR="00E47523" w:rsidRPr="00194C4A">
        <w:rPr>
          <w:rFonts w:cs="Times New Roman"/>
        </w:rPr>
        <w:t>e – klimatyzacja pomieszczeń</w:t>
      </w:r>
      <w:r w:rsidR="00F6288B" w:rsidRPr="00194C4A">
        <w:rPr>
          <w:rFonts w:cs="Times New Roman"/>
        </w:rPr>
        <w:t>,</w:t>
      </w:r>
    </w:p>
    <w:p w14:paraId="520F5648" w14:textId="100140AD" w:rsidR="00E47523" w:rsidRDefault="00E47523" w:rsidP="00902E94">
      <w:pPr>
        <w:pStyle w:val="tekst"/>
        <w:numPr>
          <w:ilvl w:val="0"/>
          <w:numId w:val="22"/>
        </w:numPr>
        <w:rPr>
          <w:rFonts w:cs="Times New Roman"/>
        </w:rPr>
      </w:pPr>
      <w:r w:rsidRPr="00194C4A">
        <w:rPr>
          <w:rFonts w:cs="Times New Roman"/>
        </w:rPr>
        <w:t xml:space="preserve">w sektorze mieszkalnym – wzrost zamożności mieszkańców, wykorzystanie energii elektrycznej do ogrzewania pomieszczeń – bezpośrednio lub przy użyciu pomp ciepła, rozwój </w:t>
      </w:r>
      <w:proofErr w:type="spellStart"/>
      <w:r w:rsidRPr="00194C4A">
        <w:rPr>
          <w:rFonts w:cs="Times New Roman"/>
        </w:rPr>
        <w:t>elektromobilności</w:t>
      </w:r>
      <w:proofErr w:type="spellEnd"/>
      <w:r w:rsidRPr="00194C4A">
        <w:rPr>
          <w:rFonts w:cs="Times New Roman"/>
        </w:rPr>
        <w:t>, zwiększenie ceny energii elektrycznej pobieranej z sieci oraz zmniejszenie kosztów wytwarzania energii we własnym zakresie, działania w zakresie efektywności energetycznej</w:t>
      </w:r>
      <w:r w:rsidR="00C44D37">
        <w:rPr>
          <w:rFonts w:cs="Times New Roman"/>
        </w:rPr>
        <w:t>,</w:t>
      </w:r>
    </w:p>
    <w:p w14:paraId="5B600E51" w14:textId="1B1AEAE4" w:rsidR="00EE2CFC" w:rsidRDefault="00EE2CFC" w:rsidP="00902E94">
      <w:pPr>
        <w:pStyle w:val="tekst"/>
        <w:numPr>
          <w:ilvl w:val="0"/>
          <w:numId w:val="22"/>
        </w:numPr>
        <w:rPr>
          <w:rFonts w:cs="Times New Roman"/>
        </w:rPr>
      </w:pPr>
      <w:r>
        <w:rPr>
          <w:rFonts w:cs="Times New Roman"/>
        </w:rPr>
        <w:t xml:space="preserve">w każdym z w/w sektorów </w:t>
      </w:r>
      <w:r w:rsidR="00C44D37">
        <w:rPr>
          <w:rFonts w:cs="Times New Roman"/>
        </w:rPr>
        <w:t xml:space="preserve">– </w:t>
      </w:r>
      <w:r>
        <w:rPr>
          <w:rFonts w:cs="Times New Roman"/>
        </w:rPr>
        <w:t>inwestycje w odnawialne źródła energii oraz magazynowanie energii z uwagi na spadające koszty tych technologii</w:t>
      </w:r>
      <w:r w:rsidR="00C44D37">
        <w:rPr>
          <w:rFonts w:cs="Times New Roman"/>
        </w:rPr>
        <w:t>,</w:t>
      </w:r>
    </w:p>
    <w:p w14:paraId="4E24ABE3" w14:textId="72B1EF96" w:rsidR="002F56F3" w:rsidRDefault="002F56F3" w:rsidP="00902E94">
      <w:pPr>
        <w:pStyle w:val="tekst"/>
        <w:numPr>
          <w:ilvl w:val="0"/>
          <w:numId w:val="22"/>
        </w:numPr>
        <w:rPr>
          <w:rFonts w:cs="Times New Roman"/>
        </w:rPr>
      </w:pPr>
      <w:r>
        <w:rPr>
          <w:rFonts w:cs="Times New Roman"/>
        </w:rPr>
        <w:t>trendem powodującym zmianę zapotrzebowania na energi</w:t>
      </w:r>
      <w:r w:rsidR="00C44D37">
        <w:rPr>
          <w:rFonts w:cs="Times New Roman"/>
        </w:rPr>
        <w:t>ę</w:t>
      </w:r>
      <w:r>
        <w:rPr>
          <w:rFonts w:cs="Times New Roman"/>
        </w:rPr>
        <w:t xml:space="preserve"> elektryczną jest </w:t>
      </w:r>
      <w:proofErr w:type="spellStart"/>
      <w:r>
        <w:rPr>
          <w:rFonts w:cs="Times New Roman"/>
        </w:rPr>
        <w:t>elektromobilność</w:t>
      </w:r>
      <w:proofErr w:type="spellEnd"/>
      <w:r>
        <w:rPr>
          <w:rFonts w:cs="Times New Roman"/>
        </w:rPr>
        <w:t xml:space="preserve">. </w:t>
      </w:r>
    </w:p>
    <w:p w14:paraId="4F17E7F4" w14:textId="77777777" w:rsidR="003A425C" w:rsidRPr="00194C4A" w:rsidRDefault="003A425C" w:rsidP="003A425C">
      <w:pPr>
        <w:pStyle w:val="tekst"/>
        <w:ind w:left="928" w:firstLine="0"/>
        <w:rPr>
          <w:rFonts w:cs="Times New Roman"/>
        </w:rPr>
      </w:pPr>
    </w:p>
    <w:p w14:paraId="6EC6D7E9" w14:textId="6E88C6F6" w:rsidR="00EE2CFC" w:rsidRDefault="00A26EC0" w:rsidP="00A26EC0">
      <w:pPr>
        <w:pStyle w:val="Nagwek4"/>
        <w:ind w:left="360"/>
        <w:rPr>
          <w:rFonts w:ascii="Times New Roman" w:hAnsi="Times New Roman" w:cs="Times New Roman"/>
        </w:rPr>
      </w:pPr>
      <w:bookmarkStart w:id="150" w:name="_Toc489967626"/>
      <w:r>
        <w:rPr>
          <w:rFonts w:ascii="Times New Roman" w:hAnsi="Times New Roman" w:cs="Times New Roman"/>
        </w:rPr>
        <w:t xml:space="preserve">4.1.4.1 </w:t>
      </w:r>
      <w:r w:rsidR="00EE2CFC" w:rsidRPr="00194C4A">
        <w:rPr>
          <w:rFonts w:ascii="Times New Roman" w:hAnsi="Times New Roman" w:cs="Times New Roman"/>
        </w:rPr>
        <w:t>Scenariusz nr</w:t>
      </w:r>
      <w:r w:rsidR="00EE2CFC">
        <w:rPr>
          <w:rFonts w:ascii="Times New Roman" w:hAnsi="Times New Roman" w:cs="Times New Roman"/>
        </w:rPr>
        <w:t xml:space="preserve"> </w:t>
      </w:r>
      <w:r w:rsidR="00EE2CFC" w:rsidRPr="00194C4A">
        <w:rPr>
          <w:rFonts w:ascii="Times New Roman" w:hAnsi="Times New Roman" w:cs="Times New Roman"/>
        </w:rPr>
        <w:t xml:space="preserve">1 </w:t>
      </w:r>
      <w:r w:rsidR="00EE2CFC">
        <w:rPr>
          <w:rFonts w:ascii="Times New Roman" w:hAnsi="Times New Roman" w:cs="Times New Roman"/>
        </w:rPr>
        <w:t>Wzrost konsumpcji energii</w:t>
      </w:r>
    </w:p>
    <w:p w14:paraId="22C366EA" w14:textId="77777777" w:rsidR="009E1C01" w:rsidRDefault="009E1C01" w:rsidP="009E1C01">
      <w:pPr>
        <w:pStyle w:val="tekst"/>
      </w:pPr>
    </w:p>
    <w:p w14:paraId="347C49E5" w14:textId="70A64D23" w:rsidR="009E1C01" w:rsidRDefault="009E1C01" w:rsidP="009E1C01">
      <w:pPr>
        <w:pStyle w:val="tekst"/>
      </w:pPr>
      <w:r w:rsidRPr="00194C4A">
        <w:t>W danym scenariuszu następuje wzrost zapotrzebowania</w:t>
      </w:r>
      <w:r>
        <w:t xml:space="preserve"> na energię elektryczną poprzez rozwój usług</w:t>
      </w:r>
      <w:r w:rsidR="0015350F">
        <w:t xml:space="preserve"> i produkcji</w:t>
      </w:r>
      <w:r>
        <w:t xml:space="preserve">. Nieznaczne inwestycje w odnawialne źródła energii nie mają większego wpływu na </w:t>
      </w:r>
      <w:r w:rsidR="0015350F">
        <w:t>konsumpcję energii. W budynkach użyteczności publicznej wykonuje się dalsze inwestycję mające na celu ograniczenie zużycia energii</w:t>
      </w:r>
      <w:r w:rsidR="00DE129F">
        <w:t xml:space="preserve"> (zob. tabela poniżej)</w:t>
      </w:r>
      <w:r w:rsidR="0015350F">
        <w:t>.</w:t>
      </w:r>
    </w:p>
    <w:p w14:paraId="47D0955F" w14:textId="77777777" w:rsidR="003A425C" w:rsidRDefault="003A425C" w:rsidP="009E1C01">
      <w:pPr>
        <w:pStyle w:val="tekst"/>
      </w:pPr>
    </w:p>
    <w:p w14:paraId="78522E68" w14:textId="160A6A73" w:rsidR="009F69DD" w:rsidRPr="003A425C" w:rsidRDefault="009E1C01" w:rsidP="009E1C01">
      <w:pPr>
        <w:pStyle w:val="Legenda"/>
        <w:rPr>
          <w:rFonts w:cs="Times New Roman"/>
          <w:sz w:val="20"/>
        </w:rPr>
      </w:pPr>
      <w:bookmarkStart w:id="151" w:name="_Toc77322014"/>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28</w:t>
      </w:r>
      <w:r w:rsidRPr="003A425C">
        <w:rPr>
          <w:sz w:val="20"/>
        </w:rPr>
        <w:fldChar w:fldCharType="end"/>
      </w:r>
      <w:r w:rsidRPr="003A425C">
        <w:rPr>
          <w:sz w:val="20"/>
        </w:rPr>
        <w:t xml:space="preserve"> </w:t>
      </w:r>
      <w:r w:rsidR="009F69DD" w:rsidRPr="003A425C">
        <w:rPr>
          <w:rFonts w:cs="Times New Roman"/>
          <w:sz w:val="20"/>
        </w:rPr>
        <w:t xml:space="preserve">Zapotrzebowanie na energię elektryczną </w:t>
      </w:r>
      <w:bookmarkEnd w:id="150"/>
      <w:r w:rsidR="00ED0B16" w:rsidRPr="003A425C">
        <w:rPr>
          <w:rFonts w:cs="Times New Roman"/>
          <w:sz w:val="20"/>
        </w:rPr>
        <w:t xml:space="preserve">według scenariusza </w:t>
      </w:r>
      <w:r w:rsidR="00126581" w:rsidRPr="003A425C">
        <w:rPr>
          <w:rFonts w:cs="Times New Roman"/>
          <w:sz w:val="20"/>
        </w:rPr>
        <w:t>1</w:t>
      </w:r>
      <w:bookmarkEnd w:id="151"/>
    </w:p>
    <w:tbl>
      <w:tblPr>
        <w:tblStyle w:val="Tabelasiatki1jasnaakcent11"/>
        <w:tblW w:w="8638" w:type="dxa"/>
        <w:tblLook w:val="04A0" w:firstRow="1" w:lastRow="0" w:firstColumn="1" w:lastColumn="0" w:noHBand="0" w:noVBand="1"/>
      </w:tblPr>
      <w:tblGrid>
        <w:gridCol w:w="2878"/>
        <w:gridCol w:w="1041"/>
        <w:gridCol w:w="1041"/>
        <w:gridCol w:w="1041"/>
        <w:gridCol w:w="1041"/>
        <w:gridCol w:w="1041"/>
        <w:gridCol w:w="1041"/>
      </w:tblGrid>
      <w:tr w:rsidR="006B2756" w:rsidRPr="00932E8C" w14:paraId="7B9278F4" w14:textId="77777777" w:rsidTr="00C4722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8" w:type="dxa"/>
            <w:noWrap/>
            <w:hideMark/>
          </w:tcPr>
          <w:p w14:paraId="2B66543E" w14:textId="77777777" w:rsidR="006B2756" w:rsidRPr="00932E8C" w:rsidRDefault="006B2756" w:rsidP="006B2756">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960" w:type="dxa"/>
            <w:noWrap/>
            <w:hideMark/>
          </w:tcPr>
          <w:p w14:paraId="0FBAA06C"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960" w:type="dxa"/>
            <w:noWrap/>
            <w:hideMark/>
          </w:tcPr>
          <w:p w14:paraId="05A9172B"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960" w:type="dxa"/>
            <w:noWrap/>
            <w:hideMark/>
          </w:tcPr>
          <w:p w14:paraId="42EA8E7C"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960" w:type="dxa"/>
            <w:noWrap/>
            <w:hideMark/>
          </w:tcPr>
          <w:p w14:paraId="3B68F7ED"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960" w:type="dxa"/>
            <w:noWrap/>
            <w:hideMark/>
          </w:tcPr>
          <w:p w14:paraId="44FC0083"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960" w:type="dxa"/>
            <w:noWrap/>
            <w:hideMark/>
          </w:tcPr>
          <w:p w14:paraId="12AC6B06"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6B2756" w:rsidRPr="00932E8C" w14:paraId="5CFB7D94"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D371630"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mieszkalnictwo</w:t>
            </w:r>
          </w:p>
        </w:tc>
        <w:tc>
          <w:tcPr>
            <w:tcW w:w="960" w:type="dxa"/>
            <w:noWrap/>
            <w:hideMark/>
          </w:tcPr>
          <w:p w14:paraId="055AF87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8260</w:t>
            </w:r>
          </w:p>
        </w:tc>
        <w:tc>
          <w:tcPr>
            <w:tcW w:w="960" w:type="dxa"/>
            <w:noWrap/>
            <w:hideMark/>
          </w:tcPr>
          <w:p w14:paraId="0DFBD77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9086</w:t>
            </w:r>
          </w:p>
        </w:tc>
        <w:tc>
          <w:tcPr>
            <w:tcW w:w="960" w:type="dxa"/>
            <w:noWrap/>
            <w:hideMark/>
          </w:tcPr>
          <w:p w14:paraId="1184991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9994,6</w:t>
            </w:r>
          </w:p>
        </w:tc>
        <w:tc>
          <w:tcPr>
            <w:tcW w:w="960" w:type="dxa"/>
            <w:noWrap/>
            <w:hideMark/>
          </w:tcPr>
          <w:p w14:paraId="26F2B492"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10994,06</w:t>
            </w:r>
          </w:p>
        </w:tc>
        <w:tc>
          <w:tcPr>
            <w:tcW w:w="960" w:type="dxa"/>
            <w:noWrap/>
            <w:hideMark/>
          </w:tcPr>
          <w:p w14:paraId="48060002"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12093,47</w:t>
            </w:r>
          </w:p>
        </w:tc>
        <w:tc>
          <w:tcPr>
            <w:tcW w:w="960" w:type="dxa"/>
            <w:noWrap/>
            <w:hideMark/>
          </w:tcPr>
          <w:p w14:paraId="293B24B2"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13302,81</w:t>
            </w:r>
          </w:p>
        </w:tc>
      </w:tr>
      <w:tr w:rsidR="006B2756" w:rsidRPr="00932E8C" w14:paraId="4C6A4997"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70D8A75"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usługi</w:t>
            </w:r>
          </w:p>
        </w:tc>
        <w:tc>
          <w:tcPr>
            <w:tcW w:w="960" w:type="dxa"/>
            <w:noWrap/>
            <w:hideMark/>
          </w:tcPr>
          <w:p w14:paraId="1D856F5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1361</w:t>
            </w:r>
          </w:p>
        </w:tc>
        <w:tc>
          <w:tcPr>
            <w:tcW w:w="960" w:type="dxa"/>
            <w:noWrap/>
            <w:hideMark/>
          </w:tcPr>
          <w:p w14:paraId="230E19D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1401,83</w:t>
            </w:r>
          </w:p>
        </w:tc>
        <w:tc>
          <w:tcPr>
            <w:tcW w:w="960" w:type="dxa"/>
            <w:noWrap/>
            <w:hideMark/>
          </w:tcPr>
          <w:p w14:paraId="6F029C94"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1443,885</w:t>
            </w:r>
          </w:p>
        </w:tc>
        <w:tc>
          <w:tcPr>
            <w:tcW w:w="960" w:type="dxa"/>
            <w:noWrap/>
            <w:hideMark/>
          </w:tcPr>
          <w:p w14:paraId="523DD88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1487,201</w:t>
            </w:r>
          </w:p>
        </w:tc>
        <w:tc>
          <w:tcPr>
            <w:tcW w:w="960" w:type="dxa"/>
            <w:noWrap/>
            <w:hideMark/>
          </w:tcPr>
          <w:p w14:paraId="29A9333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1531,817</w:t>
            </w:r>
          </w:p>
        </w:tc>
        <w:tc>
          <w:tcPr>
            <w:tcW w:w="960" w:type="dxa"/>
            <w:noWrap/>
            <w:hideMark/>
          </w:tcPr>
          <w:p w14:paraId="5B1EECA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1577,772</w:t>
            </w:r>
          </w:p>
        </w:tc>
      </w:tr>
      <w:tr w:rsidR="006B2756" w:rsidRPr="00932E8C" w14:paraId="15F77352"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24960E28"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produkcyjne</w:t>
            </w:r>
          </w:p>
        </w:tc>
        <w:tc>
          <w:tcPr>
            <w:tcW w:w="960" w:type="dxa"/>
            <w:noWrap/>
            <w:hideMark/>
          </w:tcPr>
          <w:p w14:paraId="2BA9E86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340</w:t>
            </w:r>
          </w:p>
        </w:tc>
        <w:tc>
          <w:tcPr>
            <w:tcW w:w="960" w:type="dxa"/>
            <w:noWrap/>
            <w:hideMark/>
          </w:tcPr>
          <w:p w14:paraId="30448E8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357</w:t>
            </w:r>
          </w:p>
        </w:tc>
        <w:tc>
          <w:tcPr>
            <w:tcW w:w="960" w:type="dxa"/>
            <w:noWrap/>
            <w:hideMark/>
          </w:tcPr>
          <w:p w14:paraId="511CC13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374,85</w:t>
            </w:r>
          </w:p>
        </w:tc>
        <w:tc>
          <w:tcPr>
            <w:tcW w:w="960" w:type="dxa"/>
            <w:noWrap/>
            <w:hideMark/>
          </w:tcPr>
          <w:p w14:paraId="572D0B3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393,5925</w:t>
            </w:r>
          </w:p>
        </w:tc>
        <w:tc>
          <w:tcPr>
            <w:tcW w:w="960" w:type="dxa"/>
            <w:noWrap/>
            <w:hideMark/>
          </w:tcPr>
          <w:p w14:paraId="7614D5B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413,2721</w:t>
            </w:r>
          </w:p>
        </w:tc>
        <w:tc>
          <w:tcPr>
            <w:tcW w:w="960" w:type="dxa"/>
            <w:noWrap/>
            <w:hideMark/>
          </w:tcPr>
          <w:p w14:paraId="18587E7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433,9357</w:t>
            </w:r>
          </w:p>
        </w:tc>
      </w:tr>
      <w:tr w:rsidR="006B2756" w:rsidRPr="00932E8C" w14:paraId="63088C28"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510FC217"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inwentarskie</w:t>
            </w:r>
          </w:p>
        </w:tc>
        <w:tc>
          <w:tcPr>
            <w:tcW w:w="960" w:type="dxa"/>
            <w:noWrap/>
            <w:hideMark/>
          </w:tcPr>
          <w:p w14:paraId="6495DA2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282</w:t>
            </w:r>
          </w:p>
        </w:tc>
        <w:tc>
          <w:tcPr>
            <w:tcW w:w="960" w:type="dxa"/>
            <w:noWrap/>
            <w:hideMark/>
          </w:tcPr>
          <w:p w14:paraId="63DDDB6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310,2</w:t>
            </w:r>
          </w:p>
        </w:tc>
        <w:tc>
          <w:tcPr>
            <w:tcW w:w="960" w:type="dxa"/>
            <w:noWrap/>
            <w:hideMark/>
          </w:tcPr>
          <w:p w14:paraId="51381B0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341,22</w:t>
            </w:r>
          </w:p>
        </w:tc>
        <w:tc>
          <w:tcPr>
            <w:tcW w:w="960" w:type="dxa"/>
            <w:noWrap/>
            <w:hideMark/>
          </w:tcPr>
          <w:p w14:paraId="7072808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375,342</w:t>
            </w:r>
          </w:p>
        </w:tc>
        <w:tc>
          <w:tcPr>
            <w:tcW w:w="960" w:type="dxa"/>
            <w:noWrap/>
            <w:hideMark/>
          </w:tcPr>
          <w:p w14:paraId="73B903A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412,8762</w:t>
            </w:r>
          </w:p>
        </w:tc>
        <w:tc>
          <w:tcPr>
            <w:tcW w:w="960" w:type="dxa"/>
            <w:noWrap/>
            <w:hideMark/>
          </w:tcPr>
          <w:p w14:paraId="1BCEAE7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454,1638</w:t>
            </w:r>
          </w:p>
        </w:tc>
      </w:tr>
      <w:tr w:rsidR="006B2756" w:rsidRPr="00932E8C" w14:paraId="69C4C5E6"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59F5D4D0"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pozostałe budynki</w:t>
            </w:r>
          </w:p>
        </w:tc>
        <w:tc>
          <w:tcPr>
            <w:tcW w:w="960" w:type="dxa"/>
            <w:noWrap/>
            <w:hideMark/>
          </w:tcPr>
          <w:p w14:paraId="46F21A2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530</w:t>
            </w:r>
          </w:p>
        </w:tc>
        <w:tc>
          <w:tcPr>
            <w:tcW w:w="960" w:type="dxa"/>
            <w:noWrap/>
            <w:hideMark/>
          </w:tcPr>
          <w:p w14:paraId="50E3691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1884,209</w:t>
            </w:r>
          </w:p>
        </w:tc>
        <w:tc>
          <w:tcPr>
            <w:tcW w:w="960" w:type="dxa"/>
            <w:noWrap/>
            <w:hideMark/>
          </w:tcPr>
          <w:p w14:paraId="3F44A14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2906,753</w:t>
            </w:r>
          </w:p>
        </w:tc>
        <w:tc>
          <w:tcPr>
            <w:tcW w:w="960" w:type="dxa"/>
            <w:noWrap/>
            <w:hideMark/>
          </w:tcPr>
          <w:p w14:paraId="46EB100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3853,402</w:t>
            </w:r>
          </w:p>
        </w:tc>
        <w:tc>
          <w:tcPr>
            <w:tcW w:w="960" w:type="dxa"/>
            <w:noWrap/>
            <w:hideMark/>
          </w:tcPr>
          <w:p w14:paraId="42D2DF7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4714,879</w:t>
            </w:r>
          </w:p>
        </w:tc>
        <w:tc>
          <w:tcPr>
            <w:tcW w:w="960" w:type="dxa"/>
            <w:noWrap/>
            <w:hideMark/>
          </w:tcPr>
          <w:p w14:paraId="2ED2D867"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5480,967</w:t>
            </w:r>
          </w:p>
        </w:tc>
      </w:tr>
      <w:tr w:rsidR="006B2756" w:rsidRPr="00932E8C" w14:paraId="0A4C8646"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CE90AA1"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oświetlenie uliczne</w:t>
            </w:r>
          </w:p>
        </w:tc>
        <w:tc>
          <w:tcPr>
            <w:tcW w:w="960" w:type="dxa"/>
            <w:noWrap/>
            <w:hideMark/>
          </w:tcPr>
          <w:p w14:paraId="5349A8EA"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523,2</w:t>
            </w:r>
          </w:p>
        </w:tc>
        <w:tc>
          <w:tcPr>
            <w:tcW w:w="960" w:type="dxa"/>
            <w:noWrap/>
            <w:hideMark/>
          </w:tcPr>
          <w:p w14:paraId="4BE1FE7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261,6</w:t>
            </w:r>
          </w:p>
        </w:tc>
        <w:tc>
          <w:tcPr>
            <w:tcW w:w="960" w:type="dxa"/>
            <w:noWrap/>
            <w:hideMark/>
          </w:tcPr>
          <w:p w14:paraId="37EBCC7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264,216</w:t>
            </w:r>
          </w:p>
        </w:tc>
        <w:tc>
          <w:tcPr>
            <w:tcW w:w="960" w:type="dxa"/>
            <w:noWrap/>
            <w:hideMark/>
          </w:tcPr>
          <w:p w14:paraId="6C0F8B4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266,8582</w:t>
            </w:r>
          </w:p>
        </w:tc>
        <w:tc>
          <w:tcPr>
            <w:tcW w:w="960" w:type="dxa"/>
            <w:noWrap/>
            <w:hideMark/>
          </w:tcPr>
          <w:p w14:paraId="2B60114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269,5267</w:t>
            </w:r>
          </w:p>
        </w:tc>
        <w:tc>
          <w:tcPr>
            <w:tcW w:w="960" w:type="dxa"/>
            <w:noWrap/>
            <w:hideMark/>
          </w:tcPr>
          <w:p w14:paraId="1F83472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272,222</w:t>
            </w:r>
          </w:p>
        </w:tc>
      </w:tr>
      <w:tr w:rsidR="006B2756" w:rsidRPr="00932E8C" w14:paraId="219DD5AD"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4C7D145"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użyteczności publicznej</w:t>
            </w:r>
          </w:p>
        </w:tc>
        <w:tc>
          <w:tcPr>
            <w:tcW w:w="960" w:type="dxa"/>
            <w:noWrap/>
            <w:hideMark/>
          </w:tcPr>
          <w:p w14:paraId="70B4137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475C90E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4530D14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7CDA64D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615A8AB4"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6988011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r>
      <w:tr w:rsidR="006B2756" w:rsidRPr="00932E8C" w14:paraId="298D4D9A"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F1B01EC"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SUMA</w:t>
            </w:r>
          </w:p>
        </w:tc>
        <w:tc>
          <w:tcPr>
            <w:tcW w:w="960" w:type="dxa"/>
            <w:noWrap/>
            <w:hideMark/>
          </w:tcPr>
          <w:p w14:paraId="0A259DC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11408,84</w:t>
            </w:r>
          </w:p>
        </w:tc>
        <w:tc>
          <w:tcPr>
            <w:tcW w:w="960" w:type="dxa"/>
            <w:noWrap/>
            <w:hideMark/>
          </w:tcPr>
          <w:p w14:paraId="60232D2A"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13413,48</w:t>
            </w:r>
          </w:p>
        </w:tc>
        <w:tc>
          <w:tcPr>
            <w:tcW w:w="960" w:type="dxa"/>
            <w:noWrap/>
            <w:hideMark/>
          </w:tcPr>
          <w:p w14:paraId="40889BD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15438,16</w:t>
            </w:r>
          </w:p>
        </w:tc>
        <w:tc>
          <w:tcPr>
            <w:tcW w:w="960" w:type="dxa"/>
            <w:noWrap/>
            <w:hideMark/>
          </w:tcPr>
          <w:p w14:paraId="53CF836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17483,1</w:t>
            </w:r>
          </w:p>
        </w:tc>
        <w:tc>
          <w:tcPr>
            <w:tcW w:w="960" w:type="dxa"/>
            <w:noWrap/>
            <w:hideMark/>
          </w:tcPr>
          <w:p w14:paraId="5AF13A1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19548,48</w:t>
            </w:r>
          </w:p>
        </w:tc>
        <w:tc>
          <w:tcPr>
            <w:tcW w:w="960" w:type="dxa"/>
            <w:noWrap/>
            <w:hideMark/>
          </w:tcPr>
          <w:p w14:paraId="734E9A9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21634,51</w:t>
            </w:r>
          </w:p>
        </w:tc>
      </w:tr>
    </w:tbl>
    <w:p w14:paraId="2DF82ED0" w14:textId="77777777" w:rsidR="006B2756" w:rsidRDefault="006B2756" w:rsidP="009E1C01">
      <w:pPr>
        <w:rPr>
          <w:rFonts w:ascii="Times New Roman" w:hAnsi="Times New Roman" w:cs="Times New Roman"/>
          <w:i/>
          <w:sz w:val="22"/>
          <w:szCs w:val="22"/>
        </w:rPr>
      </w:pPr>
    </w:p>
    <w:p w14:paraId="6C8362FF" w14:textId="4701DFEC" w:rsidR="009E1C01" w:rsidRDefault="009E1C01" w:rsidP="009E1C01">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FC2FBA">
        <w:rPr>
          <w:rFonts w:ascii="Times New Roman" w:hAnsi="Times New Roman" w:cs="Times New Roman"/>
          <w:i/>
          <w:sz w:val="22"/>
          <w:szCs w:val="22"/>
        </w:rPr>
        <w:t>w</w:t>
      </w:r>
      <w:r w:rsidR="00FC2FBA" w:rsidRPr="005D3DDE">
        <w:rPr>
          <w:rFonts w:ascii="Times New Roman" w:hAnsi="Times New Roman" w:cs="Times New Roman"/>
          <w:i/>
          <w:sz w:val="22"/>
          <w:szCs w:val="22"/>
        </w:rPr>
        <w:t>łasne</w:t>
      </w:r>
      <w:r w:rsidR="00FC2FBA">
        <w:rPr>
          <w:rFonts w:ascii="Times New Roman" w:hAnsi="Times New Roman" w:cs="Times New Roman"/>
          <w:i/>
          <w:sz w:val="22"/>
          <w:szCs w:val="22"/>
        </w:rPr>
        <w:t>.</w:t>
      </w:r>
    </w:p>
    <w:p w14:paraId="6A7A2FA9" w14:textId="77777777" w:rsidR="009E1C01" w:rsidRPr="00194C4A" w:rsidRDefault="009E1C01" w:rsidP="009F69DD">
      <w:pPr>
        <w:pStyle w:val="podpis"/>
        <w:rPr>
          <w:rFonts w:cs="Times New Roman"/>
        </w:rPr>
      </w:pPr>
    </w:p>
    <w:p w14:paraId="48A3E226" w14:textId="3B02CC97" w:rsidR="00EE2CFC" w:rsidRDefault="00A26EC0" w:rsidP="00A26EC0">
      <w:pPr>
        <w:pStyle w:val="Nagwek4"/>
        <w:ind w:left="-87"/>
        <w:rPr>
          <w:rFonts w:ascii="Times New Roman" w:hAnsi="Times New Roman" w:cs="Times New Roman"/>
        </w:rPr>
      </w:pPr>
      <w:r>
        <w:rPr>
          <w:rFonts w:ascii="Times New Roman" w:hAnsi="Times New Roman" w:cs="Times New Roman"/>
        </w:rPr>
        <w:t xml:space="preserve">4.1.4.2 </w:t>
      </w:r>
      <w:r w:rsidR="00EE2CFC" w:rsidRPr="00194C4A">
        <w:rPr>
          <w:rFonts w:ascii="Times New Roman" w:hAnsi="Times New Roman" w:cs="Times New Roman"/>
        </w:rPr>
        <w:t xml:space="preserve">Scenariusz nr 2 </w:t>
      </w:r>
      <w:r w:rsidR="00EE2CFC" w:rsidRPr="001716A5">
        <w:rPr>
          <w:rFonts w:ascii="Times New Roman" w:hAnsi="Times New Roman" w:cs="Times New Roman"/>
        </w:rPr>
        <w:t>Kierunek ekologi</w:t>
      </w:r>
      <w:r w:rsidR="00EE2CFC">
        <w:rPr>
          <w:rFonts w:ascii="Times New Roman" w:hAnsi="Times New Roman" w:cs="Times New Roman"/>
        </w:rPr>
        <w:t>a</w:t>
      </w:r>
      <w:r w:rsidR="00EE2CFC" w:rsidRPr="00194C4A">
        <w:rPr>
          <w:rFonts w:ascii="Times New Roman" w:hAnsi="Times New Roman" w:cs="Times New Roman"/>
        </w:rPr>
        <w:t xml:space="preserve"> </w:t>
      </w:r>
    </w:p>
    <w:p w14:paraId="366BB87D" w14:textId="1F3B598A" w:rsidR="00156322" w:rsidRDefault="009F69DD" w:rsidP="00156322">
      <w:pPr>
        <w:pStyle w:val="tekst"/>
        <w:spacing w:after="240"/>
        <w:rPr>
          <w:rFonts w:cs="Times New Roman"/>
        </w:rPr>
      </w:pPr>
      <w:r w:rsidRPr="00194C4A">
        <w:rPr>
          <w:rFonts w:cs="Times New Roman"/>
        </w:rPr>
        <w:t>W danym scenariuszu następuje balansowanie pomiędzy wzrostem zapotrzebowania poprzez rozwój usług i zwiększenie wykorzystania energii przez gospodarstwa domowe a zwiększaniem efektywności energetycznej i wzrostem cen.</w:t>
      </w:r>
      <w:r w:rsidR="009E1C01">
        <w:rPr>
          <w:rFonts w:cs="Times New Roman"/>
        </w:rPr>
        <w:t xml:space="preserve"> Rozwój odnawialnych źródeł energii powoduje wzrost konsumpcji energii elektrycznej i przechodzenie coraz większej ilości mieszkańców i przedsiębiorców na urządzenia zasilane elektrycznie. </w:t>
      </w:r>
      <w:r w:rsidRPr="00194C4A">
        <w:rPr>
          <w:rFonts w:cs="Times New Roman"/>
        </w:rPr>
        <w:t>W perspektywie po 202</w:t>
      </w:r>
      <w:r w:rsidR="009E1C01">
        <w:rPr>
          <w:rFonts w:cs="Times New Roman"/>
        </w:rPr>
        <w:t>3</w:t>
      </w:r>
      <w:r w:rsidRPr="00194C4A">
        <w:rPr>
          <w:rFonts w:cs="Times New Roman"/>
        </w:rPr>
        <w:t xml:space="preserve"> roku pojawiają się pierwsze pojazdy elektryczne, których rozwój będzie zintensyfikowany po 202</w:t>
      </w:r>
      <w:r w:rsidR="009E1C01">
        <w:rPr>
          <w:rFonts w:cs="Times New Roman"/>
        </w:rPr>
        <w:t>7</w:t>
      </w:r>
      <w:r w:rsidRPr="00194C4A">
        <w:rPr>
          <w:rFonts w:cs="Times New Roman"/>
        </w:rPr>
        <w:t xml:space="preserve"> roku.</w:t>
      </w:r>
      <w:r w:rsidR="00F36D67" w:rsidRPr="00194C4A">
        <w:rPr>
          <w:rFonts w:cs="Times New Roman"/>
        </w:rPr>
        <w:t xml:space="preserve"> </w:t>
      </w:r>
      <w:r w:rsidR="009E1C01">
        <w:rPr>
          <w:rFonts w:cs="Times New Roman"/>
        </w:rPr>
        <w:lastRenderedPageBreak/>
        <w:t xml:space="preserve">W przypadku administracji rozwój </w:t>
      </w:r>
      <w:proofErr w:type="spellStart"/>
      <w:r w:rsidR="009E1C01">
        <w:rPr>
          <w:rFonts w:cs="Times New Roman"/>
        </w:rPr>
        <w:t>elektromobilności</w:t>
      </w:r>
      <w:proofErr w:type="spellEnd"/>
      <w:r w:rsidR="009E1C01">
        <w:rPr>
          <w:rFonts w:cs="Times New Roman"/>
        </w:rPr>
        <w:t xml:space="preserve"> będzie równoważony działaniami na rzecz efektywnego wykorzystania energii</w:t>
      </w:r>
      <w:r w:rsidR="00BC4C6F">
        <w:rPr>
          <w:rFonts w:cs="Times New Roman"/>
        </w:rPr>
        <w:t xml:space="preserve"> (zob. tabela poniżej)</w:t>
      </w:r>
      <w:r w:rsidR="009E1C01">
        <w:rPr>
          <w:rFonts w:cs="Times New Roman"/>
        </w:rPr>
        <w:t>.</w:t>
      </w:r>
    </w:p>
    <w:p w14:paraId="62332DE9" w14:textId="739431DE" w:rsidR="00126581" w:rsidRPr="003A425C" w:rsidRDefault="00126581" w:rsidP="00126581">
      <w:pPr>
        <w:pStyle w:val="Legenda"/>
        <w:rPr>
          <w:rFonts w:cs="Times New Roman"/>
          <w:sz w:val="20"/>
        </w:rPr>
      </w:pPr>
      <w:bookmarkStart w:id="152" w:name="_Toc77322015"/>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29</w:t>
      </w:r>
      <w:r w:rsidRPr="003A425C">
        <w:rPr>
          <w:sz w:val="20"/>
        </w:rPr>
        <w:fldChar w:fldCharType="end"/>
      </w:r>
      <w:r w:rsidRPr="003A425C">
        <w:rPr>
          <w:sz w:val="20"/>
        </w:rPr>
        <w:t xml:space="preserve"> Zapotrzebowanie na energię elektryczną scenariusz 2</w:t>
      </w:r>
      <w:bookmarkEnd w:id="152"/>
    </w:p>
    <w:tbl>
      <w:tblPr>
        <w:tblStyle w:val="Tabelasiatki1jasnaakcent11"/>
        <w:tblW w:w="8638" w:type="dxa"/>
        <w:tblLook w:val="04A0" w:firstRow="1" w:lastRow="0" w:firstColumn="1" w:lastColumn="0" w:noHBand="0" w:noVBand="1"/>
      </w:tblPr>
      <w:tblGrid>
        <w:gridCol w:w="2878"/>
        <w:gridCol w:w="1041"/>
        <w:gridCol w:w="1041"/>
        <w:gridCol w:w="1041"/>
        <w:gridCol w:w="1041"/>
        <w:gridCol w:w="1041"/>
        <w:gridCol w:w="1041"/>
      </w:tblGrid>
      <w:tr w:rsidR="006B2756" w:rsidRPr="00932E8C" w14:paraId="7168CDAD" w14:textId="77777777" w:rsidTr="00C4722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8" w:type="dxa"/>
            <w:noWrap/>
            <w:hideMark/>
          </w:tcPr>
          <w:p w14:paraId="74D31331" w14:textId="77777777" w:rsidR="006B2756" w:rsidRPr="00932E8C" w:rsidRDefault="006B2756" w:rsidP="006B2756">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960" w:type="dxa"/>
            <w:noWrap/>
            <w:hideMark/>
          </w:tcPr>
          <w:p w14:paraId="6094448C"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960" w:type="dxa"/>
            <w:noWrap/>
            <w:hideMark/>
          </w:tcPr>
          <w:p w14:paraId="3316918B"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960" w:type="dxa"/>
            <w:noWrap/>
            <w:hideMark/>
          </w:tcPr>
          <w:p w14:paraId="03DA3D71"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960" w:type="dxa"/>
            <w:noWrap/>
            <w:hideMark/>
          </w:tcPr>
          <w:p w14:paraId="6673D783"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960" w:type="dxa"/>
            <w:noWrap/>
            <w:hideMark/>
          </w:tcPr>
          <w:p w14:paraId="051FB707"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960" w:type="dxa"/>
            <w:noWrap/>
            <w:hideMark/>
          </w:tcPr>
          <w:p w14:paraId="2CBD3361"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6B2756" w:rsidRPr="00932E8C" w14:paraId="651CAF0D"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5CA763F3"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mieszkalnictwo</w:t>
            </w:r>
          </w:p>
        </w:tc>
        <w:tc>
          <w:tcPr>
            <w:tcW w:w="960" w:type="dxa"/>
            <w:noWrap/>
            <w:hideMark/>
          </w:tcPr>
          <w:p w14:paraId="1CB2561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8260</w:t>
            </w:r>
          </w:p>
        </w:tc>
        <w:tc>
          <w:tcPr>
            <w:tcW w:w="960" w:type="dxa"/>
            <w:noWrap/>
            <w:hideMark/>
          </w:tcPr>
          <w:p w14:paraId="009D9104"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14824,42</w:t>
            </w:r>
          </w:p>
        </w:tc>
        <w:tc>
          <w:tcPr>
            <w:tcW w:w="960" w:type="dxa"/>
            <w:noWrap/>
            <w:hideMark/>
          </w:tcPr>
          <w:p w14:paraId="37D1061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20267,91</w:t>
            </w:r>
          </w:p>
        </w:tc>
        <w:tc>
          <w:tcPr>
            <w:tcW w:w="960" w:type="dxa"/>
            <w:noWrap/>
            <w:hideMark/>
          </w:tcPr>
          <w:p w14:paraId="68E29C2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24728,21</w:t>
            </w:r>
          </w:p>
        </w:tc>
        <w:tc>
          <w:tcPr>
            <w:tcW w:w="960" w:type="dxa"/>
            <w:noWrap/>
            <w:hideMark/>
          </w:tcPr>
          <w:p w14:paraId="588E8C7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33826,74</w:t>
            </w:r>
          </w:p>
        </w:tc>
        <w:tc>
          <w:tcPr>
            <w:tcW w:w="960" w:type="dxa"/>
            <w:noWrap/>
            <w:hideMark/>
          </w:tcPr>
          <w:p w14:paraId="6FB09A4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32408,47</w:t>
            </w:r>
          </w:p>
        </w:tc>
      </w:tr>
      <w:tr w:rsidR="006B2756" w:rsidRPr="00932E8C" w14:paraId="60E4AF4C"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1874645C"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usługi</w:t>
            </w:r>
          </w:p>
        </w:tc>
        <w:tc>
          <w:tcPr>
            <w:tcW w:w="960" w:type="dxa"/>
            <w:noWrap/>
            <w:hideMark/>
          </w:tcPr>
          <w:p w14:paraId="443AE0B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1361</w:t>
            </w:r>
          </w:p>
        </w:tc>
        <w:tc>
          <w:tcPr>
            <w:tcW w:w="960" w:type="dxa"/>
            <w:noWrap/>
            <w:hideMark/>
          </w:tcPr>
          <w:p w14:paraId="21CB5DF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1633,2</w:t>
            </w:r>
          </w:p>
        </w:tc>
        <w:tc>
          <w:tcPr>
            <w:tcW w:w="960" w:type="dxa"/>
            <w:noWrap/>
            <w:hideMark/>
          </w:tcPr>
          <w:p w14:paraId="11DFA66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1959,84</w:t>
            </w:r>
          </w:p>
        </w:tc>
        <w:tc>
          <w:tcPr>
            <w:tcW w:w="960" w:type="dxa"/>
            <w:noWrap/>
            <w:hideMark/>
          </w:tcPr>
          <w:p w14:paraId="4BFF1AE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2351,808</w:t>
            </w:r>
          </w:p>
        </w:tc>
        <w:tc>
          <w:tcPr>
            <w:tcW w:w="960" w:type="dxa"/>
            <w:noWrap/>
            <w:hideMark/>
          </w:tcPr>
          <w:p w14:paraId="14B6E75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2822,17</w:t>
            </w:r>
          </w:p>
        </w:tc>
        <w:tc>
          <w:tcPr>
            <w:tcW w:w="960" w:type="dxa"/>
            <w:noWrap/>
            <w:hideMark/>
          </w:tcPr>
          <w:p w14:paraId="47D5673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3386,604</w:t>
            </w:r>
          </w:p>
        </w:tc>
      </w:tr>
      <w:tr w:rsidR="006B2756" w:rsidRPr="00932E8C" w14:paraId="33A474FD"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4025D10C"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produkcyjne</w:t>
            </w:r>
          </w:p>
        </w:tc>
        <w:tc>
          <w:tcPr>
            <w:tcW w:w="960" w:type="dxa"/>
            <w:noWrap/>
            <w:hideMark/>
          </w:tcPr>
          <w:p w14:paraId="05D19C6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340</w:t>
            </w:r>
          </w:p>
        </w:tc>
        <w:tc>
          <w:tcPr>
            <w:tcW w:w="960" w:type="dxa"/>
            <w:noWrap/>
            <w:hideMark/>
          </w:tcPr>
          <w:p w14:paraId="556A6D4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408</w:t>
            </w:r>
          </w:p>
        </w:tc>
        <w:tc>
          <w:tcPr>
            <w:tcW w:w="960" w:type="dxa"/>
            <w:noWrap/>
            <w:hideMark/>
          </w:tcPr>
          <w:p w14:paraId="6EEFA777"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489,6</w:t>
            </w:r>
          </w:p>
        </w:tc>
        <w:tc>
          <w:tcPr>
            <w:tcW w:w="960" w:type="dxa"/>
            <w:noWrap/>
            <w:hideMark/>
          </w:tcPr>
          <w:p w14:paraId="7AF87C8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587,52</w:t>
            </w:r>
          </w:p>
        </w:tc>
        <w:tc>
          <w:tcPr>
            <w:tcW w:w="960" w:type="dxa"/>
            <w:noWrap/>
            <w:hideMark/>
          </w:tcPr>
          <w:p w14:paraId="29CE7AC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705,024</w:t>
            </w:r>
          </w:p>
        </w:tc>
        <w:tc>
          <w:tcPr>
            <w:tcW w:w="960" w:type="dxa"/>
            <w:noWrap/>
            <w:hideMark/>
          </w:tcPr>
          <w:p w14:paraId="7149B4A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846,0288</w:t>
            </w:r>
          </w:p>
        </w:tc>
      </w:tr>
      <w:tr w:rsidR="006B2756" w:rsidRPr="00932E8C" w14:paraId="3A41AB3A"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4728CD60"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inwentarskie</w:t>
            </w:r>
          </w:p>
        </w:tc>
        <w:tc>
          <w:tcPr>
            <w:tcW w:w="960" w:type="dxa"/>
            <w:noWrap/>
            <w:hideMark/>
          </w:tcPr>
          <w:p w14:paraId="035BAFF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282</w:t>
            </w:r>
          </w:p>
        </w:tc>
        <w:tc>
          <w:tcPr>
            <w:tcW w:w="960" w:type="dxa"/>
            <w:noWrap/>
            <w:hideMark/>
          </w:tcPr>
          <w:p w14:paraId="6F79A91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284,82</w:t>
            </w:r>
          </w:p>
        </w:tc>
        <w:tc>
          <w:tcPr>
            <w:tcW w:w="960" w:type="dxa"/>
            <w:noWrap/>
            <w:hideMark/>
          </w:tcPr>
          <w:p w14:paraId="29597AFA"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287,6682</w:t>
            </w:r>
          </w:p>
        </w:tc>
        <w:tc>
          <w:tcPr>
            <w:tcW w:w="960" w:type="dxa"/>
            <w:noWrap/>
            <w:hideMark/>
          </w:tcPr>
          <w:p w14:paraId="68CFA08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290,5449</w:t>
            </w:r>
          </w:p>
        </w:tc>
        <w:tc>
          <w:tcPr>
            <w:tcW w:w="960" w:type="dxa"/>
            <w:noWrap/>
            <w:hideMark/>
          </w:tcPr>
          <w:p w14:paraId="004F82B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293,4503</w:t>
            </w:r>
          </w:p>
        </w:tc>
        <w:tc>
          <w:tcPr>
            <w:tcW w:w="960" w:type="dxa"/>
            <w:noWrap/>
            <w:hideMark/>
          </w:tcPr>
          <w:p w14:paraId="055573A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296,3848</w:t>
            </w:r>
          </w:p>
        </w:tc>
      </w:tr>
      <w:tr w:rsidR="006B2756" w:rsidRPr="00932E8C" w14:paraId="0A7F910E"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045299B7"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pozostałe budynki</w:t>
            </w:r>
          </w:p>
        </w:tc>
        <w:tc>
          <w:tcPr>
            <w:tcW w:w="960" w:type="dxa"/>
            <w:noWrap/>
            <w:hideMark/>
          </w:tcPr>
          <w:p w14:paraId="6FDFB34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530</w:t>
            </w:r>
          </w:p>
        </w:tc>
        <w:tc>
          <w:tcPr>
            <w:tcW w:w="960" w:type="dxa"/>
            <w:noWrap/>
            <w:hideMark/>
          </w:tcPr>
          <w:p w14:paraId="73EEAF8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1060</w:t>
            </w:r>
          </w:p>
        </w:tc>
        <w:tc>
          <w:tcPr>
            <w:tcW w:w="960" w:type="dxa"/>
            <w:noWrap/>
            <w:hideMark/>
          </w:tcPr>
          <w:p w14:paraId="26D068A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1060</w:t>
            </w:r>
          </w:p>
        </w:tc>
        <w:tc>
          <w:tcPr>
            <w:tcW w:w="960" w:type="dxa"/>
            <w:noWrap/>
            <w:hideMark/>
          </w:tcPr>
          <w:p w14:paraId="244B480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1060</w:t>
            </w:r>
          </w:p>
        </w:tc>
        <w:tc>
          <w:tcPr>
            <w:tcW w:w="960" w:type="dxa"/>
            <w:noWrap/>
            <w:hideMark/>
          </w:tcPr>
          <w:p w14:paraId="7715FB7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1060</w:t>
            </w:r>
          </w:p>
        </w:tc>
        <w:tc>
          <w:tcPr>
            <w:tcW w:w="960" w:type="dxa"/>
            <w:noWrap/>
            <w:hideMark/>
          </w:tcPr>
          <w:p w14:paraId="215D11C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1060</w:t>
            </w:r>
          </w:p>
        </w:tc>
      </w:tr>
      <w:tr w:rsidR="006B2756" w:rsidRPr="00932E8C" w14:paraId="75617971"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5AEC7B6F"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oświetlenie uliczne</w:t>
            </w:r>
          </w:p>
        </w:tc>
        <w:tc>
          <w:tcPr>
            <w:tcW w:w="960" w:type="dxa"/>
            <w:noWrap/>
            <w:hideMark/>
          </w:tcPr>
          <w:p w14:paraId="3D4837C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523,2</w:t>
            </w:r>
          </w:p>
        </w:tc>
        <w:tc>
          <w:tcPr>
            <w:tcW w:w="960" w:type="dxa"/>
            <w:noWrap/>
            <w:hideMark/>
          </w:tcPr>
          <w:p w14:paraId="168FA63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261,6</w:t>
            </w:r>
          </w:p>
        </w:tc>
        <w:tc>
          <w:tcPr>
            <w:tcW w:w="960" w:type="dxa"/>
            <w:noWrap/>
            <w:hideMark/>
          </w:tcPr>
          <w:p w14:paraId="1FE7F07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264,216</w:t>
            </w:r>
          </w:p>
        </w:tc>
        <w:tc>
          <w:tcPr>
            <w:tcW w:w="960" w:type="dxa"/>
            <w:noWrap/>
            <w:hideMark/>
          </w:tcPr>
          <w:p w14:paraId="2001857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266,8582</w:t>
            </w:r>
          </w:p>
        </w:tc>
        <w:tc>
          <w:tcPr>
            <w:tcW w:w="960" w:type="dxa"/>
            <w:noWrap/>
            <w:hideMark/>
          </w:tcPr>
          <w:p w14:paraId="756AC7FA"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269,5267</w:t>
            </w:r>
          </w:p>
        </w:tc>
        <w:tc>
          <w:tcPr>
            <w:tcW w:w="960" w:type="dxa"/>
            <w:noWrap/>
            <w:hideMark/>
          </w:tcPr>
          <w:p w14:paraId="1C86AB2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272,222</w:t>
            </w:r>
          </w:p>
        </w:tc>
      </w:tr>
      <w:tr w:rsidR="006B2756" w:rsidRPr="00932E8C" w14:paraId="3DE83062"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77CE8AD"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użyteczności publicznej</w:t>
            </w:r>
          </w:p>
        </w:tc>
        <w:tc>
          <w:tcPr>
            <w:tcW w:w="960" w:type="dxa"/>
            <w:noWrap/>
            <w:hideMark/>
          </w:tcPr>
          <w:p w14:paraId="4DF6FBC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1726E834"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4AA6C89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7B6B11F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559C1B6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60D3F19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r>
      <w:tr w:rsidR="006B2756" w:rsidRPr="00932E8C" w14:paraId="24A10825"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0F94E31E"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SUMA</w:t>
            </w:r>
          </w:p>
        </w:tc>
        <w:tc>
          <w:tcPr>
            <w:tcW w:w="960" w:type="dxa"/>
            <w:noWrap/>
            <w:hideMark/>
          </w:tcPr>
          <w:p w14:paraId="5DD99C4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11408,84</w:t>
            </w:r>
          </w:p>
        </w:tc>
        <w:tc>
          <w:tcPr>
            <w:tcW w:w="960" w:type="dxa"/>
            <w:noWrap/>
            <w:hideMark/>
          </w:tcPr>
          <w:p w14:paraId="004C902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18584,68</w:t>
            </w:r>
          </w:p>
        </w:tc>
        <w:tc>
          <w:tcPr>
            <w:tcW w:w="960" w:type="dxa"/>
            <w:noWrap/>
            <w:hideMark/>
          </w:tcPr>
          <w:p w14:paraId="1444066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24441,87</w:t>
            </w:r>
          </w:p>
        </w:tc>
        <w:tc>
          <w:tcPr>
            <w:tcW w:w="960" w:type="dxa"/>
            <w:noWrap/>
            <w:hideMark/>
          </w:tcPr>
          <w:p w14:paraId="10B5B6F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29397,58</w:t>
            </w:r>
          </w:p>
        </w:tc>
        <w:tc>
          <w:tcPr>
            <w:tcW w:w="960" w:type="dxa"/>
            <w:noWrap/>
            <w:hideMark/>
          </w:tcPr>
          <w:p w14:paraId="263A0AD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39089,55</w:t>
            </w:r>
          </w:p>
        </w:tc>
        <w:tc>
          <w:tcPr>
            <w:tcW w:w="960" w:type="dxa"/>
            <w:noWrap/>
            <w:hideMark/>
          </w:tcPr>
          <w:p w14:paraId="1BBFB575"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38382,35</w:t>
            </w:r>
          </w:p>
        </w:tc>
      </w:tr>
    </w:tbl>
    <w:p w14:paraId="540887E2" w14:textId="77777777" w:rsidR="006B2756" w:rsidRDefault="006B2756" w:rsidP="009E1C01">
      <w:pPr>
        <w:rPr>
          <w:rFonts w:ascii="Times New Roman" w:hAnsi="Times New Roman" w:cs="Times New Roman"/>
          <w:i/>
          <w:sz w:val="22"/>
          <w:szCs w:val="22"/>
        </w:rPr>
      </w:pPr>
    </w:p>
    <w:p w14:paraId="6F21F7D5" w14:textId="38DB66EE" w:rsidR="009E1C01" w:rsidRDefault="009E1C01" w:rsidP="009E1C01">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3C4DEF">
        <w:rPr>
          <w:rFonts w:ascii="Times New Roman" w:hAnsi="Times New Roman" w:cs="Times New Roman"/>
          <w:i/>
          <w:sz w:val="22"/>
          <w:szCs w:val="22"/>
        </w:rPr>
        <w:t>w</w:t>
      </w:r>
      <w:r w:rsidR="003C4DEF" w:rsidRPr="005D3DDE">
        <w:rPr>
          <w:rFonts w:ascii="Times New Roman" w:hAnsi="Times New Roman" w:cs="Times New Roman"/>
          <w:i/>
          <w:sz w:val="22"/>
          <w:szCs w:val="22"/>
        </w:rPr>
        <w:t>łasne</w:t>
      </w:r>
      <w:r w:rsidR="003C4DEF">
        <w:rPr>
          <w:rFonts w:ascii="Times New Roman" w:hAnsi="Times New Roman" w:cs="Times New Roman"/>
          <w:i/>
          <w:sz w:val="22"/>
          <w:szCs w:val="22"/>
        </w:rPr>
        <w:t>.</w:t>
      </w:r>
    </w:p>
    <w:p w14:paraId="6C308C56" w14:textId="2EFA08CF" w:rsidR="00EE2CFC" w:rsidRDefault="00A26EC0" w:rsidP="00A26EC0">
      <w:pPr>
        <w:pStyle w:val="Nagwek4"/>
      </w:pPr>
      <w:r>
        <w:t xml:space="preserve">4.1.4.3 </w:t>
      </w:r>
      <w:r w:rsidR="00EE2CFC" w:rsidRPr="00194C4A">
        <w:t xml:space="preserve">Scenariusz nr 3 </w:t>
      </w:r>
      <w:r w:rsidR="00EE2CFC">
        <w:t>Powolna stagnacja</w:t>
      </w:r>
    </w:p>
    <w:p w14:paraId="6FE3F9BF" w14:textId="77777777" w:rsidR="0015350F" w:rsidRPr="0015350F" w:rsidRDefault="0015350F" w:rsidP="0015350F">
      <w:pPr>
        <w:pStyle w:val="Akapitzlist"/>
        <w:ind w:left="1134"/>
      </w:pPr>
    </w:p>
    <w:p w14:paraId="7258E69D" w14:textId="5724F226" w:rsidR="009F69DD" w:rsidRDefault="009F69DD" w:rsidP="009F69DD">
      <w:pPr>
        <w:pStyle w:val="tekst"/>
        <w:rPr>
          <w:rFonts w:cs="Times New Roman"/>
        </w:rPr>
      </w:pPr>
      <w:r w:rsidRPr="00194C4A">
        <w:rPr>
          <w:rFonts w:cs="Times New Roman"/>
        </w:rPr>
        <w:t xml:space="preserve">Scenariusz ten zakłada </w:t>
      </w:r>
      <w:r w:rsidR="0015350F">
        <w:rPr>
          <w:rFonts w:cs="Times New Roman"/>
        </w:rPr>
        <w:t>nieznaczny</w:t>
      </w:r>
      <w:r w:rsidRPr="00194C4A">
        <w:rPr>
          <w:rFonts w:cs="Times New Roman"/>
        </w:rPr>
        <w:t xml:space="preserve"> wzrost zapotrzebowania na energię elektryczną</w:t>
      </w:r>
      <w:r w:rsidR="00743287" w:rsidRPr="00194C4A">
        <w:rPr>
          <w:rFonts w:cs="Times New Roman"/>
        </w:rPr>
        <w:t xml:space="preserve"> związany z</w:t>
      </w:r>
      <w:r w:rsidR="00156322" w:rsidRPr="00194C4A">
        <w:rPr>
          <w:rFonts w:cs="Times New Roman"/>
        </w:rPr>
        <w:t> </w:t>
      </w:r>
      <w:r w:rsidR="00743287" w:rsidRPr="00194C4A">
        <w:rPr>
          <w:rFonts w:cs="Times New Roman"/>
        </w:rPr>
        <w:t>przyrostem ludności</w:t>
      </w:r>
      <w:r w:rsidR="0020665B">
        <w:rPr>
          <w:rFonts w:cs="Times New Roman"/>
        </w:rPr>
        <w:t>;</w:t>
      </w:r>
      <w:r w:rsidRPr="00194C4A">
        <w:rPr>
          <w:rFonts w:cs="Times New Roman"/>
        </w:rPr>
        <w:t xml:space="preserve"> </w:t>
      </w:r>
      <w:r w:rsidR="00767A82" w:rsidRPr="00194C4A">
        <w:rPr>
          <w:rFonts w:cs="Times New Roman"/>
        </w:rPr>
        <w:t>realizacja zamierzeń przedsiębiorców nie będzie możliwa na skutek problemów z dostępem do sieci</w:t>
      </w:r>
      <w:r w:rsidR="0020665B">
        <w:rPr>
          <w:rFonts w:cs="Times New Roman"/>
        </w:rPr>
        <w:t xml:space="preserve"> (zob. tabela poniżej)</w:t>
      </w:r>
      <w:r w:rsidR="00767A82" w:rsidRPr="00194C4A">
        <w:rPr>
          <w:rFonts w:cs="Times New Roman"/>
        </w:rPr>
        <w:t>.</w:t>
      </w:r>
      <w:r w:rsidR="0015350F">
        <w:rPr>
          <w:rFonts w:cs="Times New Roman"/>
        </w:rPr>
        <w:t xml:space="preserve"> </w:t>
      </w:r>
    </w:p>
    <w:p w14:paraId="0E252FA9" w14:textId="77777777" w:rsidR="003A425C" w:rsidRDefault="003A425C" w:rsidP="009F69DD">
      <w:pPr>
        <w:pStyle w:val="tekst"/>
        <w:rPr>
          <w:rFonts w:cs="Times New Roman"/>
        </w:rPr>
      </w:pPr>
    </w:p>
    <w:p w14:paraId="4AE3D3E9" w14:textId="561DE6D0" w:rsidR="00126581" w:rsidRPr="003A425C" w:rsidRDefault="00126581" w:rsidP="00126581">
      <w:pPr>
        <w:pStyle w:val="Legenda"/>
        <w:rPr>
          <w:rFonts w:cs="Times New Roman"/>
          <w:sz w:val="20"/>
        </w:rPr>
      </w:pPr>
      <w:bookmarkStart w:id="153" w:name="_Toc77322016"/>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30</w:t>
      </w:r>
      <w:r w:rsidRPr="003A425C">
        <w:rPr>
          <w:sz w:val="20"/>
        </w:rPr>
        <w:fldChar w:fldCharType="end"/>
      </w:r>
      <w:r w:rsidRPr="003A425C">
        <w:rPr>
          <w:sz w:val="20"/>
        </w:rPr>
        <w:t xml:space="preserve"> Zapotrzebowanie na energię elektryczną scenariusz 3</w:t>
      </w:r>
      <w:bookmarkEnd w:id="153"/>
    </w:p>
    <w:tbl>
      <w:tblPr>
        <w:tblStyle w:val="Tabelasiatki1jasnaakcent11"/>
        <w:tblW w:w="8638" w:type="dxa"/>
        <w:tblLook w:val="04A0" w:firstRow="1" w:lastRow="0" w:firstColumn="1" w:lastColumn="0" w:noHBand="0" w:noVBand="1"/>
      </w:tblPr>
      <w:tblGrid>
        <w:gridCol w:w="2878"/>
        <w:gridCol w:w="1041"/>
        <w:gridCol w:w="1041"/>
        <w:gridCol w:w="1041"/>
        <w:gridCol w:w="1041"/>
        <w:gridCol w:w="1041"/>
        <w:gridCol w:w="1041"/>
      </w:tblGrid>
      <w:tr w:rsidR="006B2756" w:rsidRPr="00932E8C" w14:paraId="5B013ED7" w14:textId="77777777" w:rsidTr="00C4722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78" w:type="dxa"/>
            <w:noWrap/>
            <w:hideMark/>
          </w:tcPr>
          <w:p w14:paraId="468A8AB1" w14:textId="77777777" w:rsidR="006B2756" w:rsidRPr="00932E8C" w:rsidRDefault="006B2756" w:rsidP="006B2756">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960" w:type="dxa"/>
            <w:noWrap/>
            <w:hideMark/>
          </w:tcPr>
          <w:p w14:paraId="4BF782AA"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960" w:type="dxa"/>
            <w:noWrap/>
            <w:hideMark/>
          </w:tcPr>
          <w:p w14:paraId="715C8FD8"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960" w:type="dxa"/>
            <w:noWrap/>
            <w:hideMark/>
          </w:tcPr>
          <w:p w14:paraId="07073461"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960" w:type="dxa"/>
            <w:noWrap/>
            <w:hideMark/>
          </w:tcPr>
          <w:p w14:paraId="3A7117B9"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960" w:type="dxa"/>
            <w:noWrap/>
            <w:hideMark/>
          </w:tcPr>
          <w:p w14:paraId="1FA7EDAC"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960" w:type="dxa"/>
            <w:noWrap/>
            <w:hideMark/>
          </w:tcPr>
          <w:p w14:paraId="0855B4AE" w14:textId="77777777" w:rsidR="006B2756" w:rsidRPr="00932E8C" w:rsidRDefault="006B2756" w:rsidP="006B275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6B2756" w:rsidRPr="00932E8C" w14:paraId="669894BA"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59D4B0D2"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mieszkalnictwo</w:t>
            </w:r>
          </w:p>
        </w:tc>
        <w:tc>
          <w:tcPr>
            <w:tcW w:w="960" w:type="dxa"/>
            <w:noWrap/>
            <w:hideMark/>
          </w:tcPr>
          <w:p w14:paraId="4F9045A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8260</w:t>
            </w:r>
          </w:p>
        </w:tc>
        <w:tc>
          <w:tcPr>
            <w:tcW w:w="960" w:type="dxa"/>
            <w:noWrap/>
            <w:hideMark/>
          </w:tcPr>
          <w:p w14:paraId="6CCCD794"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9086</w:t>
            </w:r>
          </w:p>
        </w:tc>
        <w:tc>
          <w:tcPr>
            <w:tcW w:w="960" w:type="dxa"/>
            <w:noWrap/>
            <w:hideMark/>
          </w:tcPr>
          <w:p w14:paraId="097746A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9994,6</w:t>
            </w:r>
          </w:p>
        </w:tc>
        <w:tc>
          <w:tcPr>
            <w:tcW w:w="960" w:type="dxa"/>
            <w:noWrap/>
            <w:hideMark/>
          </w:tcPr>
          <w:p w14:paraId="3FDE07C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10994,06</w:t>
            </w:r>
          </w:p>
        </w:tc>
        <w:tc>
          <w:tcPr>
            <w:tcW w:w="960" w:type="dxa"/>
            <w:noWrap/>
            <w:hideMark/>
          </w:tcPr>
          <w:p w14:paraId="43DD1CF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12093,47</w:t>
            </w:r>
          </w:p>
        </w:tc>
        <w:tc>
          <w:tcPr>
            <w:tcW w:w="960" w:type="dxa"/>
            <w:noWrap/>
            <w:hideMark/>
          </w:tcPr>
          <w:p w14:paraId="14ADB22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13302,81</w:t>
            </w:r>
          </w:p>
        </w:tc>
      </w:tr>
      <w:tr w:rsidR="006B2756" w:rsidRPr="00932E8C" w14:paraId="352A4088"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068E8881"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usługi</w:t>
            </w:r>
          </w:p>
        </w:tc>
        <w:tc>
          <w:tcPr>
            <w:tcW w:w="960" w:type="dxa"/>
            <w:noWrap/>
            <w:hideMark/>
          </w:tcPr>
          <w:p w14:paraId="251763A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1361</w:t>
            </w:r>
          </w:p>
        </w:tc>
        <w:tc>
          <w:tcPr>
            <w:tcW w:w="960" w:type="dxa"/>
            <w:noWrap/>
            <w:hideMark/>
          </w:tcPr>
          <w:p w14:paraId="0D57C12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1401,83</w:t>
            </w:r>
          </w:p>
        </w:tc>
        <w:tc>
          <w:tcPr>
            <w:tcW w:w="960" w:type="dxa"/>
            <w:noWrap/>
            <w:hideMark/>
          </w:tcPr>
          <w:p w14:paraId="7A9914A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1443,885</w:t>
            </w:r>
          </w:p>
        </w:tc>
        <w:tc>
          <w:tcPr>
            <w:tcW w:w="960" w:type="dxa"/>
            <w:noWrap/>
            <w:hideMark/>
          </w:tcPr>
          <w:p w14:paraId="5DBA730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1487,201</w:t>
            </w:r>
          </w:p>
        </w:tc>
        <w:tc>
          <w:tcPr>
            <w:tcW w:w="960" w:type="dxa"/>
            <w:noWrap/>
            <w:hideMark/>
          </w:tcPr>
          <w:p w14:paraId="54DBD970"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1531,817</w:t>
            </w:r>
          </w:p>
        </w:tc>
        <w:tc>
          <w:tcPr>
            <w:tcW w:w="960" w:type="dxa"/>
            <w:noWrap/>
            <w:hideMark/>
          </w:tcPr>
          <w:p w14:paraId="11318E3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1577,772</w:t>
            </w:r>
          </w:p>
        </w:tc>
      </w:tr>
      <w:tr w:rsidR="006B2756" w:rsidRPr="00932E8C" w14:paraId="3A71DDA5"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0FA65BE"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produkcyjne</w:t>
            </w:r>
          </w:p>
        </w:tc>
        <w:tc>
          <w:tcPr>
            <w:tcW w:w="960" w:type="dxa"/>
            <w:noWrap/>
            <w:hideMark/>
          </w:tcPr>
          <w:p w14:paraId="111DF6A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340</w:t>
            </w:r>
          </w:p>
        </w:tc>
        <w:tc>
          <w:tcPr>
            <w:tcW w:w="960" w:type="dxa"/>
            <w:noWrap/>
            <w:hideMark/>
          </w:tcPr>
          <w:p w14:paraId="458D1DB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357</w:t>
            </w:r>
          </w:p>
        </w:tc>
        <w:tc>
          <w:tcPr>
            <w:tcW w:w="960" w:type="dxa"/>
            <w:noWrap/>
            <w:hideMark/>
          </w:tcPr>
          <w:p w14:paraId="51B9F1A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374,85</w:t>
            </w:r>
          </w:p>
        </w:tc>
        <w:tc>
          <w:tcPr>
            <w:tcW w:w="960" w:type="dxa"/>
            <w:noWrap/>
            <w:hideMark/>
          </w:tcPr>
          <w:p w14:paraId="6577D33A"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393,5925</w:t>
            </w:r>
          </w:p>
        </w:tc>
        <w:tc>
          <w:tcPr>
            <w:tcW w:w="960" w:type="dxa"/>
            <w:noWrap/>
            <w:hideMark/>
          </w:tcPr>
          <w:p w14:paraId="40EF502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413,2721</w:t>
            </w:r>
          </w:p>
        </w:tc>
        <w:tc>
          <w:tcPr>
            <w:tcW w:w="960" w:type="dxa"/>
            <w:noWrap/>
            <w:hideMark/>
          </w:tcPr>
          <w:p w14:paraId="37E3D512"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433,9357</w:t>
            </w:r>
          </w:p>
        </w:tc>
      </w:tr>
      <w:tr w:rsidR="006B2756" w:rsidRPr="00932E8C" w14:paraId="1CCBB517"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3D50CF12"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inwentarskie</w:t>
            </w:r>
          </w:p>
        </w:tc>
        <w:tc>
          <w:tcPr>
            <w:tcW w:w="960" w:type="dxa"/>
            <w:noWrap/>
            <w:hideMark/>
          </w:tcPr>
          <w:p w14:paraId="6024ADF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282</w:t>
            </w:r>
          </w:p>
        </w:tc>
        <w:tc>
          <w:tcPr>
            <w:tcW w:w="960" w:type="dxa"/>
            <w:noWrap/>
            <w:hideMark/>
          </w:tcPr>
          <w:p w14:paraId="7A33DBE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310,2</w:t>
            </w:r>
          </w:p>
        </w:tc>
        <w:tc>
          <w:tcPr>
            <w:tcW w:w="960" w:type="dxa"/>
            <w:noWrap/>
            <w:hideMark/>
          </w:tcPr>
          <w:p w14:paraId="32887667"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341,22</w:t>
            </w:r>
          </w:p>
        </w:tc>
        <w:tc>
          <w:tcPr>
            <w:tcW w:w="960" w:type="dxa"/>
            <w:noWrap/>
            <w:hideMark/>
          </w:tcPr>
          <w:p w14:paraId="38331187"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375,342</w:t>
            </w:r>
          </w:p>
        </w:tc>
        <w:tc>
          <w:tcPr>
            <w:tcW w:w="960" w:type="dxa"/>
            <w:noWrap/>
            <w:hideMark/>
          </w:tcPr>
          <w:p w14:paraId="1A34462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412,8762</w:t>
            </w:r>
          </w:p>
        </w:tc>
        <w:tc>
          <w:tcPr>
            <w:tcW w:w="960" w:type="dxa"/>
            <w:noWrap/>
            <w:hideMark/>
          </w:tcPr>
          <w:p w14:paraId="6274256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454,1638</w:t>
            </w:r>
          </w:p>
        </w:tc>
      </w:tr>
      <w:tr w:rsidR="006B2756" w:rsidRPr="00932E8C" w14:paraId="1D3AA7E2"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4DEEF092"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pozostałe budynki</w:t>
            </w:r>
          </w:p>
        </w:tc>
        <w:tc>
          <w:tcPr>
            <w:tcW w:w="960" w:type="dxa"/>
            <w:noWrap/>
            <w:hideMark/>
          </w:tcPr>
          <w:p w14:paraId="628FFA3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530</w:t>
            </w:r>
          </w:p>
        </w:tc>
        <w:tc>
          <w:tcPr>
            <w:tcW w:w="960" w:type="dxa"/>
            <w:noWrap/>
            <w:hideMark/>
          </w:tcPr>
          <w:p w14:paraId="487FD0E6"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1884,209</w:t>
            </w:r>
          </w:p>
        </w:tc>
        <w:tc>
          <w:tcPr>
            <w:tcW w:w="960" w:type="dxa"/>
            <w:noWrap/>
            <w:hideMark/>
          </w:tcPr>
          <w:p w14:paraId="6A7DE01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2906,753</w:t>
            </w:r>
          </w:p>
        </w:tc>
        <w:tc>
          <w:tcPr>
            <w:tcW w:w="960" w:type="dxa"/>
            <w:noWrap/>
            <w:hideMark/>
          </w:tcPr>
          <w:p w14:paraId="7A0BD38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3853,402</w:t>
            </w:r>
          </w:p>
        </w:tc>
        <w:tc>
          <w:tcPr>
            <w:tcW w:w="960" w:type="dxa"/>
            <w:noWrap/>
            <w:hideMark/>
          </w:tcPr>
          <w:p w14:paraId="32C00E0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4714,879</w:t>
            </w:r>
          </w:p>
        </w:tc>
        <w:tc>
          <w:tcPr>
            <w:tcW w:w="960" w:type="dxa"/>
            <w:noWrap/>
            <w:hideMark/>
          </w:tcPr>
          <w:p w14:paraId="0CE73721"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5480,967</w:t>
            </w:r>
          </w:p>
        </w:tc>
      </w:tr>
      <w:tr w:rsidR="006B2756" w:rsidRPr="00932E8C" w14:paraId="6599F552"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6E475A19"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oświetlenie uliczne</w:t>
            </w:r>
          </w:p>
        </w:tc>
        <w:tc>
          <w:tcPr>
            <w:tcW w:w="960" w:type="dxa"/>
            <w:noWrap/>
            <w:hideMark/>
          </w:tcPr>
          <w:p w14:paraId="4258587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523,2</w:t>
            </w:r>
          </w:p>
        </w:tc>
        <w:tc>
          <w:tcPr>
            <w:tcW w:w="960" w:type="dxa"/>
            <w:noWrap/>
            <w:hideMark/>
          </w:tcPr>
          <w:p w14:paraId="524759F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261,6</w:t>
            </w:r>
          </w:p>
        </w:tc>
        <w:tc>
          <w:tcPr>
            <w:tcW w:w="960" w:type="dxa"/>
            <w:noWrap/>
            <w:hideMark/>
          </w:tcPr>
          <w:p w14:paraId="16547A62"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264,216</w:t>
            </w:r>
          </w:p>
        </w:tc>
        <w:tc>
          <w:tcPr>
            <w:tcW w:w="960" w:type="dxa"/>
            <w:noWrap/>
            <w:hideMark/>
          </w:tcPr>
          <w:p w14:paraId="41E7C6E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266,8582</w:t>
            </w:r>
          </w:p>
        </w:tc>
        <w:tc>
          <w:tcPr>
            <w:tcW w:w="960" w:type="dxa"/>
            <w:noWrap/>
            <w:hideMark/>
          </w:tcPr>
          <w:p w14:paraId="73C6B328"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269,5267</w:t>
            </w:r>
          </w:p>
        </w:tc>
        <w:tc>
          <w:tcPr>
            <w:tcW w:w="960" w:type="dxa"/>
            <w:noWrap/>
            <w:hideMark/>
          </w:tcPr>
          <w:p w14:paraId="28D3EF8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272,222</w:t>
            </w:r>
          </w:p>
        </w:tc>
      </w:tr>
      <w:tr w:rsidR="006B2756" w:rsidRPr="00932E8C" w14:paraId="0B593A8D"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5E6549B7"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Budynki użyteczności publicznej</w:t>
            </w:r>
          </w:p>
        </w:tc>
        <w:tc>
          <w:tcPr>
            <w:tcW w:w="960" w:type="dxa"/>
            <w:noWrap/>
            <w:hideMark/>
          </w:tcPr>
          <w:p w14:paraId="6EC9E624"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528EEC29"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5006CF1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30446CC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4C0E78BE"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c>
          <w:tcPr>
            <w:tcW w:w="960" w:type="dxa"/>
            <w:noWrap/>
            <w:hideMark/>
          </w:tcPr>
          <w:p w14:paraId="623AF86C"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112,64</w:t>
            </w:r>
          </w:p>
        </w:tc>
      </w:tr>
      <w:tr w:rsidR="006B2756" w:rsidRPr="00932E8C" w14:paraId="38D587D7"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2878" w:type="dxa"/>
            <w:noWrap/>
            <w:hideMark/>
          </w:tcPr>
          <w:p w14:paraId="7927FB9A" w14:textId="77777777" w:rsidR="006B2756" w:rsidRPr="00932E8C" w:rsidRDefault="006B2756" w:rsidP="006B2756">
            <w:pPr>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SUMA</w:t>
            </w:r>
          </w:p>
        </w:tc>
        <w:tc>
          <w:tcPr>
            <w:tcW w:w="960" w:type="dxa"/>
            <w:noWrap/>
            <w:hideMark/>
          </w:tcPr>
          <w:p w14:paraId="0DEC2E9F"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11408,84</w:t>
            </w:r>
          </w:p>
        </w:tc>
        <w:tc>
          <w:tcPr>
            <w:tcW w:w="960" w:type="dxa"/>
            <w:noWrap/>
            <w:hideMark/>
          </w:tcPr>
          <w:p w14:paraId="38C53DF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13413,48</w:t>
            </w:r>
          </w:p>
        </w:tc>
        <w:tc>
          <w:tcPr>
            <w:tcW w:w="960" w:type="dxa"/>
            <w:noWrap/>
            <w:hideMark/>
          </w:tcPr>
          <w:p w14:paraId="01E7DD8B"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15438,16</w:t>
            </w:r>
          </w:p>
        </w:tc>
        <w:tc>
          <w:tcPr>
            <w:tcW w:w="960" w:type="dxa"/>
            <w:noWrap/>
            <w:hideMark/>
          </w:tcPr>
          <w:p w14:paraId="372ACDAD"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17483,1</w:t>
            </w:r>
          </w:p>
        </w:tc>
        <w:tc>
          <w:tcPr>
            <w:tcW w:w="960" w:type="dxa"/>
            <w:noWrap/>
            <w:hideMark/>
          </w:tcPr>
          <w:p w14:paraId="002137D3"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19548,48</w:t>
            </w:r>
          </w:p>
        </w:tc>
        <w:tc>
          <w:tcPr>
            <w:tcW w:w="960" w:type="dxa"/>
            <w:noWrap/>
            <w:hideMark/>
          </w:tcPr>
          <w:p w14:paraId="15675932" w14:textId="77777777" w:rsidR="006B2756" w:rsidRPr="00932E8C" w:rsidRDefault="006B2756" w:rsidP="006B275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21634,51</w:t>
            </w:r>
          </w:p>
        </w:tc>
      </w:tr>
    </w:tbl>
    <w:p w14:paraId="4E092E98" w14:textId="77777777" w:rsidR="006B2756" w:rsidRDefault="006B2756" w:rsidP="0015350F">
      <w:pPr>
        <w:rPr>
          <w:rFonts w:ascii="Times New Roman" w:hAnsi="Times New Roman" w:cs="Times New Roman"/>
          <w:i/>
          <w:sz w:val="22"/>
          <w:szCs w:val="22"/>
        </w:rPr>
      </w:pPr>
    </w:p>
    <w:p w14:paraId="3E569488" w14:textId="0541F2B8" w:rsidR="0015350F" w:rsidRDefault="0015350F" w:rsidP="0015350F">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9E0F35">
        <w:rPr>
          <w:rFonts w:ascii="Times New Roman" w:hAnsi="Times New Roman" w:cs="Times New Roman"/>
          <w:i/>
          <w:sz w:val="22"/>
          <w:szCs w:val="22"/>
        </w:rPr>
        <w:t>w</w:t>
      </w:r>
      <w:r w:rsidR="009E0F35" w:rsidRPr="005D3DDE">
        <w:rPr>
          <w:rFonts w:ascii="Times New Roman" w:hAnsi="Times New Roman" w:cs="Times New Roman"/>
          <w:i/>
          <w:sz w:val="22"/>
          <w:szCs w:val="22"/>
        </w:rPr>
        <w:t>łasne</w:t>
      </w:r>
      <w:r w:rsidR="009E0F35">
        <w:rPr>
          <w:rFonts w:ascii="Times New Roman" w:hAnsi="Times New Roman" w:cs="Times New Roman"/>
          <w:i/>
          <w:sz w:val="22"/>
          <w:szCs w:val="22"/>
        </w:rPr>
        <w:t>.</w:t>
      </w:r>
    </w:p>
    <w:p w14:paraId="62703BF6" w14:textId="4930ACAA" w:rsidR="009F69DD" w:rsidRPr="00194C4A" w:rsidRDefault="00A26EC0" w:rsidP="00A26EC0">
      <w:pPr>
        <w:pStyle w:val="Nagwek4"/>
        <w:rPr>
          <w:rFonts w:ascii="Times New Roman" w:hAnsi="Times New Roman" w:cs="Times New Roman"/>
        </w:rPr>
      </w:pPr>
      <w:r>
        <w:rPr>
          <w:rFonts w:ascii="Times New Roman" w:hAnsi="Times New Roman" w:cs="Times New Roman"/>
        </w:rPr>
        <w:t xml:space="preserve">4.1.4.4 </w:t>
      </w:r>
      <w:r w:rsidR="009F69DD" w:rsidRPr="00194C4A">
        <w:rPr>
          <w:rFonts w:ascii="Times New Roman" w:hAnsi="Times New Roman" w:cs="Times New Roman"/>
        </w:rPr>
        <w:t>Wybór wariantu</w:t>
      </w:r>
    </w:p>
    <w:p w14:paraId="06B9338C" w14:textId="61BD1B23" w:rsidR="009F69DD" w:rsidRDefault="009F69DD" w:rsidP="009F69DD">
      <w:pPr>
        <w:pStyle w:val="tekst"/>
        <w:rPr>
          <w:rFonts w:cs="Times New Roman"/>
        </w:rPr>
      </w:pPr>
      <w:r w:rsidRPr="00194C4A">
        <w:rPr>
          <w:rFonts w:cs="Times New Roman"/>
        </w:rPr>
        <w:t xml:space="preserve">Za najbardziej realny przewiduje się scenariusz </w:t>
      </w:r>
      <w:r w:rsidR="0015350F">
        <w:rPr>
          <w:rFonts w:cs="Times New Roman"/>
        </w:rPr>
        <w:t>drugi</w:t>
      </w:r>
      <w:r w:rsidRPr="00194C4A">
        <w:rPr>
          <w:rFonts w:cs="Times New Roman"/>
        </w:rPr>
        <w:t xml:space="preserve">, który zakłada m.in. wzrost zapotrzebowania </w:t>
      </w:r>
      <w:r w:rsidR="009E0F35">
        <w:rPr>
          <w:rFonts w:cs="Times New Roman"/>
        </w:rPr>
        <w:t xml:space="preserve">na energię </w:t>
      </w:r>
      <w:r w:rsidRPr="00194C4A">
        <w:rPr>
          <w:rFonts w:cs="Times New Roman"/>
        </w:rPr>
        <w:t xml:space="preserve">o </w:t>
      </w:r>
      <w:r w:rsidR="0015350F">
        <w:rPr>
          <w:rFonts w:cs="Times New Roman"/>
        </w:rPr>
        <w:t>14,54</w:t>
      </w:r>
      <w:r w:rsidRPr="00194C4A">
        <w:rPr>
          <w:rFonts w:cs="Times New Roman"/>
        </w:rPr>
        <w:t xml:space="preserve">% do </w:t>
      </w:r>
      <w:r w:rsidR="00C4722A">
        <w:rPr>
          <w:rFonts w:cs="Times New Roman"/>
        </w:rPr>
        <w:t>2036</w:t>
      </w:r>
      <w:r w:rsidRPr="00194C4A">
        <w:rPr>
          <w:rFonts w:cs="Times New Roman"/>
        </w:rPr>
        <w:t xml:space="preserve"> roku</w:t>
      </w:r>
      <w:r w:rsidR="009E0F35">
        <w:rPr>
          <w:rFonts w:cs="Times New Roman"/>
        </w:rPr>
        <w:t xml:space="preserve"> (zob. rysunek poniżej)</w:t>
      </w:r>
      <w:r w:rsidRPr="00194C4A">
        <w:rPr>
          <w:rFonts w:cs="Times New Roman"/>
        </w:rPr>
        <w:t>.</w:t>
      </w:r>
    </w:p>
    <w:p w14:paraId="20BEC735" w14:textId="77777777" w:rsidR="003A425C" w:rsidRDefault="003A425C" w:rsidP="009F69DD">
      <w:pPr>
        <w:pStyle w:val="tekst"/>
        <w:rPr>
          <w:rFonts w:cs="Times New Roman"/>
        </w:rPr>
      </w:pPr>
    </w:p>
    <w:p w14:paraId="32921C1B" w14:textId="77777777" w:rsidR="00E94188" w:rsidRDefault="00E94188" w:rsidP="009F69DD">
      <w:pPr>
        <w:pStyle w:val="tekst"/>
        <w:rPr>
          <w:rFonts w:cs="Times New Roman"/>
        </w:rPr>
      </w:pPr>
    </w:p>
    <w:p w14:paraId="2A4CFD58" w14:textId="77777777" w:rsidR="00E94188" w:rsidRDefault="00E94188" w:rsidP="009F69DD">
      <w:pPr>
        <w:pStyle w:val="tekst"/>
        <w:rPr>
          <w:rFonts w:cs="Times New Roman"/>
        </w:rPr>
      </w:pPr>
    </w:p>
    <w:p w14:paraId="7F3E4A54" w14:textId="3B92761C" w:rsidR="0015350F" w:rsidRPr="003A425C" w:rsidRDefault="0015350F" w:rsidP="0015350F">
      <w:pPr>
        <w:pStyle w:val="Legenda"/>
        <w:rPr>
          <w:rFonts w:cs="Times New Roman"/>
          <w:sz w:val="20"/>
        </w:rPr>
      </w:pPr>
      <w:bookmarkStart w:id="154" w:name="_Toc77321985"/>
      <w:r w:rsidRPr="003A425C">
        <w:rPr>
          <w:sz w:val="20"/>
        </w:rPr>
        <w:lastRenderedPageBreak/>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13</w:t>
      </w:r>
      <w:r w:rsidRPr="003A425C">
        <w:rPr>
          <w:sz w:val="20"/>
        </w:rPr>
        <w:fldChar w:fldCharType="end"/>
      </w:r>
      <w:r w:rsidRPr="003A425C">
        <w:rPr>
          <w:sz w:val="20"/>
        </w:rPr>
        <w:t xml:space="preserve"> Scenariusze zaopatrzenia w energię elektryczną</w:t>
      </w:r>
      <w:bookmarkEnd w:id="154"/>
    </w:p>
    <w:p w14:paraId="09FB39E9" w14:textId="0F50AA31" w:rsidR="009F69DD" w:rsidRPr="00194C4A" w:rsidRDefault="006B2756" w:rsidP="0015350F">
      <w:pPr>
        <w:pStyle w:val="tekst"/>
        <w:keepNext/>
        <w:ind w:firstLine="0"/>
        <w:jc w:val="center"/>
        <w:rPr>
          <w:rFonts w:cs="Times New Roman"/>
        </w:rPr>
      </w:pPr>
      <w:r>
        <w:rPr>
          <w:noProof/>
        </w:rPr>
        <w:drawing>
          <wp:inline distT="0" distB="0" distL="0" distR="0" wp14:anchorId="249DC5A3" wp14:editId="53B3BBA8">
            <wp:extent cx="4572000" cy="2743200"/>
            <wp:effectExtent l="0" t="0" r="0" b="0"/>
            <wp:docPr id="8" name="Wykres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1811680-1267-4F6D-96FE-E8CC7CC7A1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A8CE83F" w14:textId="6C0F94B9" w:rsidR="0015350F" w:rsidRDefault="0015350F" w:rsidP="0015350F">
      <w:pPr>
        <w:rPr>
          <w:rFonts w:ascii="Times New Roman" w:hAnsi="Times New Roman" w:cs="Times New Roman"/>
          <w:i/>
          <w:sz w:val="22"/>
          <w:szCs w:val="22"/>
        </w:rPr>
      </w:pPr>
      <w:r w:rsidRPr="005D3DDE">
        <w:rPr>
          <w:rFonts w:ascii="Times New Roman" w:hAnsi="Times New Roman" w:cs="Times New Roman"/>
          <w:i/>
          <w:sz w:val="22"/>
          <w:szCs w:val="22"/>
        </w:rPr>
        <w:t xml:space="preserve">Źródło: Obliczenia </w:t>
      </w:r>
      <w:r w:rsidR="00C715E3">
        <w:rPr>
          <w:rFonts w:ascii="Times New Roman" w:hAnsi="Times New Roman" w:cs="Times New Roman"/>
          <w:i/>
          <w:sz w:val="22"/>
          <w:szCs w:val="22"/>
        </w:rPr>
        <w:t>w</w:t>
      </w:r>
      <w:r w:rsidR="00C715E3" w:rsidRPr="005D3DDE">
        <w:rPr>
          <w:rFonts w:ascii="Times New Roman" w:hAnsi="Times New Roman" w:cs="Times New Roman"/>
          <w:i/>
          <w:sz w:val="22"/>
          <w:szCs w:val="22"/>
        </w:rPr>
        <w:t>łasne</w:t>
      </w:r>
      <w:r w:rsidR="00C715E3">
        <w:rPr>
          <w:rFonts w:ascii="Times New Roman" w:hAnsi="Times New Roman" w:cs="Times New Roman"/>
          <w:i/>
          <w:sz w:val="22"/>
          <w:szCs w:val="22"/>
        </w:rPr>
        <w:t>.</w:t>
      </w:r>
    </w:p>
    <w:p w14:paraId="05E94E07" w14:textId="23EF2559" w:rsidR="009F69DD" w:rsidRPr="00194C4A" w:rsidRDefault="009F69DD" w:rsidP="009F69DD">
      <w:pPr>
        <w:pStyle w:val="podpis"/>
        <w:rPr>
          <w:rFonts w:cs="Times New Roman"/>
        </w:rPr>
      </w:pPr>
    </w:p>
    <w:p w14:paraId="626326BA" w14:textId="5BF0A77F" w:rsidR="0050181C" w:rsidRPr="00B941F4" w:rsidRDefault="00A26EC0" w:rsidP="00A26EC0">
      <w:pPr>
        <w:pStyle w:val="Nagwek3"/>
        <w:rPr>
          <w:rFonts w:ascii="Times New Roman" w:hAnsi="Times New Roman" w:cs="Times New Roman"/>
        </w:rPr>
      </w:pPr>
      <w:bookmarkStart w:id="155" w:name="_Toc77321964"/>
      <w:r w:rsidRPr="00B941F4">
        <w:rPr>
          <w:rFonts w:ascii="Times New Roman" w:hAnsi="Times New Roman" w:cs="Times New Roman"/>
        </w:rPr>
        <w:t xml:space="preserve">4.1.5 </w:t>
      </w:r>
      <w:r w:rsidR="0050181C" w:rsidRPr="00B941F4">
        <w:rPr>
          <w:rFonts w:ascii="Times New Roman" w:hAnsi="Times New Roman" w:cs="Times New Roman"/>
        </w:rPr>
        <w:t>Zapotrzebowanie na gaz ziemny</w:t>
      </w:r>
      <w:bookmarkEnd w:id="155"/>
    </w:p>
    <w:p w14:paraId="10D192A7" w14:textId="7093BB0A" w:rsidR="0050181C" w:rsidRDefault="0050181C" w:rsidP="0050181C">
      <w:pPr>
        <w:pStyle w:val="tekst"/>
        <w:rPr>
          <w:rFonts w:cs="Times New Roman"/>
        </w:rPr>
      </w:pPr>
      <w:r w:rsidRPr="00194C4A">
        <w:rPr>
          <w:rFonts w:cs="Times New Roman"/>
        </w:rPr>
        <w:t xml:space="preserve">Zapotrzebowanie na gaz ziemny jest ściśle uzależnione przede wszystkim </w:t>
      </w:r>
      <w:r w:rsidR="0015350F">
        <w:rPr>
          <w:rFonts w:cs="Times New Roman"/>
        </w:rPr>
        <w:t>od możliwości dostarczenia gazu. Warto zaznaczyć</w:t>
      </w:r>
      <w:r w:rsidR="0063002C">
        <w:rPr>
          <w:rFonts w:cs="Times New Roman"/>
        </w:rPr>
        <w:t>,</w:t>
      </w:r>
      <w:r w:rsidR="0015350F">
        <w:rPr>
          <w:rFonts w:cs="Times New Roman"/>
        </w:rPr>
        <w:t xml:space="preserve"> iż większość gazu ziemnego </w:t>
      </w:r>
      <w:r w:rsidR="003E1172">
        <w:rPr>
          <w:rFonts w:cs="Times New Roman"/>
        </w:rPr>
        <w:t>wykorzystywana jest w Gminie na potrzeby ogrzewania, przygotowania posiłków oraz zapewniani</w:t>
      </w:r>
      <w:r w:rsidR="0063002C">
        <w:rPr>
          <w:rFonts w:cs="Times New Roman"/>
        </w:rPr>
        <w:t>e</w:t>
      </w:r>
      <w:r w:rsidR="003E1172">
        <w:rPr>
          <w:rFonts w:cs="Times New Roman"/>
        </w:rPr>
        <w:t xml:space="preserve"> ciepłej wody użytkowej. Zatem rozwój scenariuszy będzie podobny</w:t>
      </w:r>
      <w:r w:rsidR="003B3B12">
        <w:rPr>
          <w:rFonts w:cs="Times New Roman"/>
        </w:rPr>
        <w:t>,</w:t>
      </w:r>
      <w:r w:rsidR="003E1172">
        <w:rPr>
          <w:rFonts w:cs="Times New Roman"/>
        </w:rPr>
        <w:t xml:space="preserve"> jak tych opracowanych dla zapotrzebowania w ciepło. </w:t>
      </w:r>
    </w:p>
    <w:p w14:paraId="377C4629" w14:textId="77777777" w:rsidR="003A425C" w:rsidRPr="00194C4A" w:rsidRDefault="003A425C" w:rsidP="0050181C">
      <w:pPr>
        <w:pStyle w:val="tekst"/>
        <w:rPr>
          <w:rFonts w:cs="Times New Roman"/>
        </w:rPr>
      </w:pPr>
    </w:p>
    <w:p w14:paraId="52F3C56B" w14:textId="1045B7B7" w:rsidR="002A697C" w:rsidRPr="00194C4A" w:rsidRDefault="00A26EC0" w:rsidP="00A26EC0">
      <w:pPr>
        <w:pStyle w:val="Nagwek4"/>
        <w:rPr>
          <w:rFonts w:ascii="Times New Roman" w:hAnsi="Times New Roman" w:cs="Times New Roman"/>
        </w:rPr>
      </w:pPr>
      <w:r>
        <w:rPr>
          <w:rFonts w:ascii="Times New Roman" w:hAnsi="Times New Roman" w:cs="Times New Roman"/>
        </w:rPr>
        <w:t xml:space="preserve">4.1.5.1 </w:t>
      </w:r>
      <w:r w:rsidRPr="00A26EC0">
        <w:rPr>
          <w:rFonts w:ascii="Times New Roman" w:hAnsi="Times New Roman" w:cs="Times New Roman"/>
        </w:rPr>
        <w:t>Scenariusz nr 1 Wzrost konsumpcji energii</w:t>
      </w:r>
    </w:p>
    <w:p w14:paraId="6CE96EEA" w14:textId="0E5CEAB2" w:rsidR="002A697C" w:rsidRPr="00194C4A" w:rsidRDefault="002A697C" w:rsidP="00156322">
      <w:pPr>
        <w:pStyle w:val="tekst"/>
        <w:spacing w:after="240"/>
        <w:rPr>
          <w:rFonts w:cs="Times New Roman"/>
        </w:rPr>
      </w:pPr>
      <w:r w:rsidRPr="00194C4A">
        <w:rPr>
          <w:rFonts w:cs="Times New Roman"/>
        </w:rPr>
        <w:t xml:space="preserve">Scenariusz zakłada </w:t>
      </w:r>
      <w:r w:rsidR="00E658DC" w:rsidRPr="00194C4A">
        <w:rPr>
          <w:rFonts w:cs="Times New Roman"/>
        </w:rPr>
        <w:t xml:space="preserve">wykorzystanie gazu na obecnym poziomie, przyłączenie w najbliższych latach nowych odbiorców, a następnie </w:t>
      </w:r>
      <w:r w:rsidR="00CA7538" w:rsidRPr="00194C4A">
        <w:rPr>
          <w:rFonts w:cs="Times New Roman"/>
        </w:rPr>
        <w:t>zmniejszenie zapotrzebowania na gaz na wskutek działań modernizacyjnych i oszczędnościowych</w:t>
      </w:r>
      <w:r w:rsidR="003B3B12">
        <w:rPr>
          <w:rFonts w:cs="Times New Roman"/>
        </w:rPr>
        <w:t xml:space="preserve"> (zob. tabela poniżej)</w:t>
      </w:r>
      <w:r w:rsidR="0006332D" w:rsidRPr="00194C4A">
        <w:rPr>
          <w:rFonts w:cs="Times New Roman"/>
        </w:rPr>
        <w:t>.</w:t>
      </w:r>
    </w:p>
    <w:p w14:paraId="5250E711" w14:textId="30379F90" w:rsidR="0056029E" w:rsidRDefault="00DB3B7C" w:rsidP="00DB3B7C">
      <w:pPr>
        <w:pStyle w:val="Legenda"/>
        <w:rPr>
          <w:sz w:val="20"/>
        </w:rPr>
      </w:pPr>
      <w:bookmarkStart w:id="156" w:name="_Toc77322017"/>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31</w:t>
      </w:r>
      <w:r w:rsidRPr="003A425C">
        <w:rPr>
          <w:sz w:val="20"/>
        </w:rPr>
        <w:fldChar w:fldCharType="end"/>
      </w:r>
      <w:r w:rsidRPr="003A425C">
        <w:rPr>
          <w:sz w:val="20"/>
        </w:rPr>
        <w:t xml:space="preserve"> Zapotrzebowanie na gaz ziemny [MWh]</w:t>
      </w:r>
      <w:r w:rsidR="00FD6ACF" w:rsidRPr="003A425C">
        <w:rPr>
          <w:sz w:val="20"/>
        </w:rPr>
        <w:t xml:space="preserve"> scenariusz 1</w:t>
      </w:r>
      <w:bookmarkEnd w:id="156"/>
    </w:p>
    <w:tbl>
      <w:tblPr>
        <w:tblStyle w:val="Tabelasiatki1jasnaakcent11"/>
        <w:tblW w:w="9158" w:type="dxa"/>
        <w:tblLook w:val="04A0" w:firstRow="1" w:lastRow="0" w:firstColumn="1" w:lastColumn="0" w:noHBand="0" w:noVBand="1"/>
      </w:tblPr>
      <w:tblGrid>
        <w:gridCol w:w="3398"/>
        <w:gridCol w:w="960"/>
        <w:gridCol w:w="960"/>
        <w:gridCol w:w="960"/>
        <w:gridCol w:w="960"/>
        <w:gridCol w:w="960"/>
        <w:gridCol w:w="1041"/>
      </w:tblGrid>
      <w:tr w:rsidR="0058074F" w:rsidRPr="00932E8C" w14:paraId="0F1D61C9" w14:textId="77777777" w:rsidTr="00C472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6DF49D14"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960" w:type="dxa"/>
            <w:noWrap/>
            <w:hideMark/>
          </w:tcPr>
          <w:p w14:paraId="5C3AEACC"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960" w:type="dxa"/>
            <w:noWrap/>
            <w:hideMark/>
          </w:tcPr>
          <w:p w14:paraId="5B4E688D"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960" w:type="dxa"/>
            <w:noWrap/>
            <w:hideMark/>
          </w:tcPr>
          <w:p w14:paraId="6A0DDE42"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960" w:type="dxa"/>
            <w:noWrap/>
            <w:hideMark/>
          </w:tcPr>
          <w:p w14:paraId="31147F8A"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960" w:type="dxa"/>
            <w:noWrap/>
            <w:hideMark/>
          </w:tcPr>
          <w:p w14:paraId="7A6DAABE"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960" w:type="dxa"/>
            <w:noWrap/>
            <w:hideMark/>
          </w:tcPr>
          <w:p w14:paraId="5C3C4484"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58074F" w:rsidRPr="00932E8C" w14:paraId="1AEFA365"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753D09B9"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budynki użyteczności publicznej [MWh]</w:t>
            </w:r>
          </w:p>
        </w:tc>
        <w:tc>
          <w:tcPr>
            <w:tcW w:w="960" w:type="dxa"/>
            <w:noWrap/>
            <w:hideMark/>
          </w:tcPr>
          <w:p w14:paraId="41AAF6C4"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0</w:t>
            </w:r>
          </w:p>
        </w:tc>
        <w:tc>
          <w:tcPr>
            <w:tcW w:w="960" w:type="dxa"/>
            <w:noWrap/>
            <w:hideMark/>
          </w:tcPr>
          <w:p w14:paraId="56C9A115"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10358157"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6FAFB0DB"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4220C1FC"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7DBEC745"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r>
      <w:tr w:rsidR="0058074F" w:rsidRPr="00932E8C" w14:paraId="69046071"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765C20F2"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Mieszkalnictwo [MWh]</w:t>
            </w:r>
          </w:p>
        </w:tc>
        <w:tc>
          <w:tcPr>
            <w:tcW w:w="960" w:type="dxa"/>
            <w:noWrap/>
            <w:hideMark/>
          </w:tcPr>
          <w:p w14:paraId="4768DA27"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394,43</w:t>
            </w:r>
          </w:p>
        </w:tc>
        <w:tc>
          <w:tcPr>
            <w:tcW w:w="960" w:type="dxa"/>
            <w:noWrap/>
            <w:hideMark/>
          </w:tcPr>
          <w:p w14:paraId="1C85D5EC"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788,86</w:t>
            </w:r>
          </w:p>
        </w:tc>
        <w:tc>
          <w:tcPr>
            <w:tcW w:w="960" w:type="dxa"/>
            <w:noWrap/>
            <w:hideMark/>
          </w:tcPr>
          <w:p w14:paraId="556C8AB6"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1577,72</w:t>
            </w:r>
          </w:p>
        </w:tc>
        <w:tc>
          <w:tcPr>
            <w:tcW w:w="960" w:type="dxa"/>
            <w:noWrap/>
            <w:hideMark/>
          </w:tcPr>
          <w:p w14:paraId="40124900"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3155,44</w:t>
            </w:r>
          </w:p>
        </w:tc>
        <w:tc>
          <w:tcPr>
            <w:tcW w:w="960" w:type="dxa"/>
            <w:noWrap/>
            <w:hideMark/>
          </w:tcPr>
          <w:p w14:paraId="18875986"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6310,88</w:t>
            </w:r>
          </w:p>
        </w:tc>
        <w:tc>
          <w:tcPr>
            <w:tcW w:w="960" w:type="dxa"/>
            <w:noWrap/>
            <w:hideMark/>
          </w:tcPr>
          <w:p w14:paraId="1B8218F6"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12621,76</w:t>
            </w:r>
          </w:p>
        </w:tc>
      </w:tr>
      <w:tr w:rsidR="0058074F" w:rsidRPr="00932E8C" w14:paraId="133236FE"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67F4CF67"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przemysł i usługi [MWh]</w:t>
            </w:r>
          </w:p>
        </w:tc>
        <w:tc>
          <w:tcPr>
            <w:tcW w:w="960" w:type="dxa"/>
            <w:noWrap/>
            <w:hideMark/>
          </w:tcPr>
          <w:p w14:paraId="35C58207"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87,33</w:t>
            </w:r>
          </w:p>
        </w:tc>
        <w:tc>
          <w:tcPr>
            <w:tcW w:w="960" w:type="dxa"/>
            <w:noWrap/>
            <w:hideMark/>
          </w:tcPr>
          <w:p w14:paraId="751A17B0"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100</w:t>
            </w:r>
          </w:p>
        </w:tc>
        <w:tc>
          <w:tcPr>
            <w:tcW w:w="960" w:type="dxa"/>
            <w:noWrap/>
            <w:hideMark/>
          </w:tcPr>
          <w:p w14:paraId="050BB047"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120</w:t>
            </w:r>
          </w:p>
        </w:tc>
        <w:tc>
          <w:tcPr>
            <w:tcW w:w="960" w:type="dxa"/>
            <w:noWrap/>
            <w:hideMark/>
          </w:tcPr>
          <w:p w14:paraId="2C7658A7"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250</w:t>
            </w:r>
          </w:p>
        </w:tc>
        <w:tc>
          <w:tcPr>
            <w:tcW w:w="960" w:type="dxa"/>
            <w:noWrap/>
            <w:hideMark/>
          </w:tcPr>
          <w:p w14:paraId="5333D5BC"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380</w:t>
            </w:r>
          </w:p>
        </w:tc>
        <w:tc>
          <w:tcPr>
            <w:tcW w:w="960" w:type="dxa"/>
            <w:noWrap/>
            <w:hideMark/>
          </w:tcPr>
          <w:p w14:paraId="069B69B0"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383,8</w:t>
            </w:r>
          </w:p>
        </w:tc>
      </w:tr>
      <w:tr w:rsidR="0058074F" w:rsidRPr="00932E8C" w14:paraId="0ACF7874"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08746EA4"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Suma</w:t>
            </w:r>
          </w:p>
        </w:tc>
        <w:tc>
          <w:tcPr>
            <w:tcW w:w="960" w:type="dxa"/>
            <w:noWrap/>
            <w:hideMark/>
          </w:tcPr>
          <w:p w14:paraId="75C53E2D"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481,76</w:t>
            </w:r>
          </w:p>
        </w:tc>
        <w:tc>
          <w:tcPr>
            <w:tcW w:w="960" w:type="dxa"/>
            <w:noWrap/>
            <w:hideMark/>
          </w:tcPr>
          <w:p w14:paraId="2AEF31D2"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1488,86</w:t>
            </w:r>
          </w:p>
        </w:tc>
        <w:tc>
          <w:tcPr>
            <w:tcW w:w="960" w:type="dxa"/>
            <w:noWrap/>
            <w:hideMark/>
          </w:tcPr>
          <w:p w14:paraId="3557074D"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2297,72</w:t>
            </w:r>
          </w:p>
        </w:tc>
        <w:tc>
          <w:tcPr>
            <w:tcW w:w="960" w:type="dxa"/>
            <w:noWrap/>
            <w:hideMark/>
          </w:tcPr>
          <w:p w14:paraId="66BFEFC9"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4005,44</w:t>
            </w:r>
          </w:p>
        </w:tc>
        <w:tc>
          <w:tcPr>
            <w:tcW w:w="960" w:type="dxa"/>
            <w:noWrap/>
            <w:hideMark/>
          </w:tcPr>
          <w:p w14:paraId="6C5ED18D"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7290,88</w:t>
            </w:r>
          </w:p>
        </w:tc>
        <w:tc>
          <w:tcPr>
            <w:tcW w:w="960" w:type="dxa"/>
            <w:noWrap/>
            <w:hideMark/>
          </w:tcPr>
          <w:p w14:paraId="0C99FEC5"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13605,56</w:t>
            </w:r>
          </w:p>
        </w:tc>
      </w:tr>
    </w:tbl>
    <w:p w14:paraId="57B8FEEF" w14:textId="77777777" w:rsidR="0058074F" w:rsidRPr="0058074F" w:rsidRDefault="0058074F" w:rsidP="0058074F"/>
    <w:p w14:paraId="36B2FE29" w14:textId="1C0689B4" w:rsidR="0006332D" w:rsidRDefault="00DB3B7C" w:rsidP="00DB3B7C">
      <w:pPr>
        <w:pStyle w:val="tekst"/>
        <w:ind w:firstLine="0"/>
        <w:rPr>
          <w:rFonts w:cs="Times New Roman"/>
          <w:i/>
        </w:rPr>
      </w:pPr>
      <w:r w:rsidRPr="00DB3B7C">
        <w:rPr>
          <w:rFonts w:cs="Times New Roman"/>
          <w:i/>
        </w:rPr>
        <w:t>Źródło: Obliczenia własne</w:t>
      </w:r>
      <w:r w:rsidR="005C0B03">
        <w:rPr>
          <w:rFonts w:cs="Times New Roman"/>
          <w:i/>
        </w:rPr>
        <w:t>.</w:t>
      </w:r>
    </w:p>
    <w:p w14:paraId="41DD6D72" w14:textId="77777777" w:rsidR="005C0B03" w:rsidRPr="00DB3B7C" w:rsidRDefault="005C0B03" w:rsidP="00DB3B7C">
      <w:pPr>
        <w:pStyle w:val="tekst"/>
        <w:ind w:firstLine="0"/>
        <w:rPr>
          <w:rFonts w:cs="Times New Roman"/>
          <w:i/>
        </w:rPr>
      </w:pPr>
    </w:p>
    <w:p w14:paraId="0BCD30F5" w14:textId="77338DED" w:rsidR="002A697C" w:rsidRPr="00A26EC0" w:rsidRDefault="00A26EC0" w:rsidP="00A26EC0">
      <w:pPr>
        <w:pStyle w:val="Nagwek4"/>
        <w:rPr>
          <w:rStyle w:val="Nagwek3Znak"/>
          <w:color w:val="6A2C0B" w:themeColor="accent2" w:themeShade="80"/>
          <w:sz w:val="28"/>
          <w:szCs w:val="28"/>
        </w:rPr>
      </w:pPr>
      <w:r>
        <w:t xml:space="preserve">4.1.5.2 </w:t>
      </w:r>
      <w:r w:rsidRPr="00194C4A">
        <w:rPr>
          <w:rFonts w:ascii="Times New Roman" w:hAnsi="Times New Roman" w:cs="Times New Roman"/>
        </w:rPr>
        <w:t xml:space="preserve">Scenariusz nr 2 </w:t>
      </w:r>
      <w:r w:rsidRPr="001716A5">
        <w:rPr>
          <w:rFonts w:ascii="Times New Roman" w:hAnsi="Times New Roman" w:cs="Times New Roman"/>
        </w:rPr>
        <w:t>Kierunek ekologi</w:t>
      </w:r>
      <w:r>
        <w:rPr>
          <w:rFonts w:ascii="Times New Roman" w:hAnsi="Times New Roman" w:cs="Times New Roman"/>
        </w:rPr>
        <w:t>a</w:t>
      </w:r>
    </w:p>
    <w:p w14:paraId="59DBD41C" w14:textId="2CC96330" w:rsidR="0006332D" w:rsidRDefault="0006332D" w:rsidP="00AB6510">
      <w:pPr>
        <w:pStyle w:val="tekst"/>
        <w:spacing w:after="240"/>
        <w:rPr>
          <w:rFonts w:cs="Times New Roman"/>
        </w:rPr>
      </w:pPr>
      <w:r w:rsidRPr="00194C4A">
        <w:rPr>
          <w:rFonts w:cs="Times New Roman"/>
        </w:rPr>
        <w:t xml:space="preserve">Scenariusz zakłada </w:t>
      </w:r>
      <w:r w:rsidR="00CA7538" w:rsidRPr="00194C4A">
        <w:rPr>
          <w:rFonts w:cs="Times New Roman"/>
        </w:rPr>
        <w:t>rozbudowę sieci gazociągowej</w:t>
      </w:r>
      <w:r w:rsidRPr="00194C4A">
        <w:rPr>
          <w:rFonts w:cs="Times New Roman"/>
        </w:rPr>
        <w:t xml:space="preserve"> w perspektywie 3 lat oraz przyłączenie </w:t>
      </w:r>
      <w:r w:rsidR="00CA7538" w:rsidRPr="00194C4A">
        <w:rPr>
          <w:rFonts w:cs="Times New Roman"/>
        </w:rPr>
        <w:t>nowych budynków</w:t>
      </w:r>
      <w:r w:rsidR="0006241F">
        <w:rPr>
          <w:rFonts w:cs="Times New Roman"/>
        </w:rPr>
        <w:t>,</w:t>
      </w:r>
      <w:r w:rsidR="00CA7538" w:rsidRPr="00194C4A">
        <w:rPr>
          <w:rFonts w:cs="Times New Roman"/>
        </w:rPr>
        <w:t xml:space="preserve"> jak i wzrost wykorzystania gazu przez osoby prywatne (zmiana systemu </w:t>
      </w:r>
      <w:r w:rsidR="00CA7538" w:rsidRPr="00194C4A">
        <w:rPr>
          <w:rFonts w:cs="Times New Roman"/>
        </w:rPr>
        <w:lastRenderedPageBreak/>
        <w:t>ogrzewania na gaz) oraz przez usługi i przemysł</w:t>
      </w:r>
      <w:r w:rsidRPr="00194C4A">
        <w:rPr>
          <w:rFonts w:cs="Times New Roman"/>
        </w:rPr>
        <w:t xml:space="preserve">. </w:t>
      </w:r>
      <w:r w:rsidR="002B1EC6">
        <w:rPr>
          <w:rFonts w:cs="Times New Roman"/>
        </w:rPr>
        <w:t>W administracji zostały poczynione nowe inwestycje oszczędnościowe, które prowadzą do zmniejszenia konsumpcji gazu</w:t>
      </w:r>
      <w:r w:rsidR="0013156A">
        <w:rPr>
          <w:rFonts w:cs="Times New Roman"/>
        </w:rPr>
        <w:t xml:space="preserve"> (zob. tabela poniżej)</w:t>
      </w:r>
      <w:r w:rsidR="002B1EC6">
        <w:rPr>
          <w:rFonts w:cs="Times New Roman"/>
        </w:rPr>
        <w:t>.</w:t>
      </w:r>
    </w:p>
    <w:p w14:paraId="37261CC7" w14:textId="1AFC63A6" w:rsidR="00FD6ACF" w:rsidRPr="003A425C" w:rsidRDefault="00FD6ACF" w:rsidP="00FD6ACF">
      <w:pPr>
        <w:pStyle w:val="Legenda"/>
        <w:rPr>
          <w:rFonts w:cs="Times New Roman"/>
          <w:sz w:val="20"/>
        </w:rPr>
      </w:pPr>
      <w:bookmarkStart w:id="157" w:name="_Toc77322018"/>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32</w:t>
      </w:r>
      <w:r w:rsidRPr="003A425C">
        <w:rPr>
          <w:sz w:val="20"/>
        </w:rPr>
        <w:fldChar w:fldCharType="end"/>
      </w:r>
      <w:r w:rsidRPr="003A425C">
        <w:rPr>
          <w:sz w:val="20"/>
        </w:rPr>
        <w:t xml:space="preserve"> Zapotrzebowanie na gaz ziemny [MWh] scenariusz 2</w:t>
      </w:r>
      <w:bookmarkEnd w:id="157"/>
    </w:p>
    <w:tbl>
      <w:tblPr>
        <w:tblStyle w:val="Tabelasiatki1jasnaakcent11"/>
        <w:tblW w:w="9158" w:type="dxa"/>
        <w:tblLook w:val="04A0" w:firstRow="1" w:lastRow="0" w:firstColumn="1" w:lastColumn="0" w:noHBand="0" w:noVBand="1"/>
      </w:tblPr>
      <w:tblGrid>
        <w:gridCol w:w="3398"/>
        <w:gridCol w:w="960"/>
        <w:gridCol w:w="960"/>
        <w:gridCol w:w="960"/>
        <w:gridCol w:w="960"/>
        <w:gridCol w:w="960"/>
        <w:gridCol w:w="1041"/>
      </w:tblGrid>
      <w:tr w:rsidR="0058074F" w:rsidRPr="00932E8C" w14:paraId="357EFE09" w14:textId="77777777" w:rsidTr="00C472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244A6B0D"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960" w:type="dxa"/>
            <w:noWrap/>
            <w:hideMark/>
          </w:tcPr>
          <w:p w14:paraId="55F9A617"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960" w:type="dxa"/>
            <w:noWrap/>
            <w:hideMark/>
          </w:tcPr>
          <w:p w14:paraId="6565AE6C"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960" w:type="dxa"/>
            <w:noWrap/>
            <w:hideMark/>
          </w:tcPr>
          <w:p w14:paraId="08E15EEC"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960" w:type="dxa"/>
            <w:noWrap/>
            <w:hideMark/>
          </w:tcPr>
          <w:p w14:paraId="4903369C"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960" w:type="dxa"/>
            <w:noWrap/>
            <w:hideMark/>
          </w:tcPr>
          <w:p w14:paraId="1B52E554"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960" w:type="dxa"/>
            <w:noWrap/>
            <w:hideMark/>
          </w:tcPr>
          <w:p w14:paraId="56347525"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58074F" w:rsidRPr="00932E8C" w14:paraId="1736E5B2"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63E460D4"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budynki użyteczności publicznej [MWh]</w:t>
            </w:r>
          </w:p>
        </w:tc>
        <w:tc>
          <w:tcPr>
            <w:tcW w:w="960" w:type="dxa"/>
            <w:noWrap/>
            <w:hideMark/>
          </w:tcPr>
          <w:p w14:paraId="4B63A2BF"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0</w:t>
            </w:r>
          </w:p>
        </w:tc>
        <w:tc>
          <w:tcPr>
            <w:tcW w:w="960" w:type="dxa"/>
            <w:noWrap/>
            <w:hideMark/>
          </w:tcPr>
          <w:p w14:paraId="48674B48"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3DBFF773"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0884DF02"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6C6BF63D"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c>
          <w:tcPr>
            <w:tcW w:w="960" w:type="dxa"/>
            <w:noWrap/>
            <w:hideMark/>
          </w:tcPr>
          <w:p w14:paraId="04D269F1"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600</w:t>
            </w:r>
          </w:p>
        </w:tc>
      </w:tr>
      <w:tr w:rsidR="0058074F" w:rsidRPr="00932E8C" w14:paraId="7353396B"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30169869"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Mieszkalnictwo [MWh]</w:t>
            </w:r>
          </w:p>
        </w:tc>
        <w:tc>
          <w:tcPr>
            <w:tcW w:w="960" w:type="dxa"/>
            <w:noWrap/>
            <w:hideMark/>
          </w:tcPr>
          <w:p w14:paraId="6DE1B734"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394,43</w:t>
            </w:r>
          </w:p>
        </w:tc>
        <w:tc>
          <w:tcPr>
            <w:tcW w:w="960" w:type="dxa"/>
            <w:noWrap/>
            <w:hideMark/>
          </w:tcPr>
          <w:p w14:paraId="073E358A"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722,64</w:t>
            </w:r>
          </w:p>
        </w:tc>
        <w:tc>
          <w:tcPr>
            <w:tcW w:w="960" w:type="dxa"/>
            <w:noWrap/>
            <w:hideMark/>
          </w:tcPr>
          <w:p w14:paraId="7898951E"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1083,96</w:t>
            </w:r>
          </w:p>
        </w:tc>
        <w:tc>
          <w:tcPr>
            <w:tcW w:w="960" w:type="dxa"/>
            <w:noWrap/>
            <w:hideMark/>
          </w:tcPr>
          <w:p w14:paraId="109DA3A0"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1625,94</w:t>
            </w:r>
          </w:p>
        </w:tc>
        <w:tc>
          <w:tcPr>
            <w:tcW w:w="960" w:type="dxa"/>
            <w:noWrap/>
            <w:hideMark/>
          </w:tcPr>
          <w:p w14:paraId="0A9AF131"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2438,91</w:t>
            </w:r>
          </w:p>
        </w:tc>
        <w:tc>
          <w:tcPr>
            <w:tcW w:w="960" w:type="dxa"/>
            <w:noWrap/>
            <w:hideMark/>
          </w:tcPr>
          <w:p w14:paraId="7523A3E3"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3658,365</w:t>
            </w:r>
          </w:p>
        </w:tc>
      </w:tr>
      <w:tr w:rsidR="0058074F" w:rsidRPr="00932E8C" w14:paraId="0E70121D"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5ACEA4BF"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przemysł i usługi [MWh]</w:t>
            </w:r>
          </w:p>
        </w:tc>
        <w:tc>
          <w:tcPr>
            <w:tcW w:w="960" w:type="dxa"/>
            <w:noWrap/>
            <w:hideMark/>
          </w:tcPr>
          <w:p w14:paraId="44931C5C"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87,33</w:t>
            </w:r>
          </w:p>
        </w:tc>
        <w:tc>
          <w:tcPr>
            <w:tcW w:w="960" w:type="dxa"/>
            <w:noWrap/>
            <w:hideMark/>
          </w:tcPr>
          <w:p w14:paraId="5AB3E19E"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200</w:t>
            </w:r>
          </w:p>
        </w:tc>
        <w:tc>
          <w:tcPr>
            <w:tcW w:w="960" w:type="dxa"/>
            <w:noWrap/>
            <w:hideMark/>
          </w:tcPr>
          <w:p w14:paraId="41E34F54"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250</w:t>
            </w:r>
          </w:p>
        </w:tc>
        <w:tc>
          <w:tcPr>
            <w:tcW w:w="960" w:type="dxa"/>
            <w:noWrap/>
            <w:hideMark/>
          </w:tcPr>
          <w:p w14:paraId="486716B1"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300</w:t>
            </w:r>
          </w:p>
        </w:tc>
        <w:tc>
          <w:tcPr>
            <w:tcW w:w="960" w:type="dxa"/>
            <w:noWrap/>
            <w:hideMark/>
          </w:tcPr>
          <w:p w14:paraId="35DE6196"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400</w:t>
            </w:r>
          </w:p>
        </w:tc>
        <w:tc>
          <w:tcPr>
            <w:tcW w:w="960" w:type="dxa"/>
            <w:noWrap/>
            <w:hideMark/>
          </w:tcPr>
          <w:p w14:paraId="2F5296CD"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500</w:t>
            </w:r>
          </w:p>
        </w:tc>
      </w:tr>
      <w:tr w:rsidR="0058074F" w:rsidRPr="00932E8C" w14:paraId="03D52C2A" w14:textId="77777777" w:rsidTr="00C4722A">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7C739BA1" w14:textId="0B8382D1" w:rsidR="0058074F" w:rsidRPr="00932E8C" w:rsidRDefault="0058074F" w:rsidP="0058074F">
            <w:pPr>
              <w:jc w:val="right"/>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SUMA</w:t>
            </w:r>
          </w:p>
        </w:tc>
        <w:tc>
          <w:tcPr>
            <w:tcW w:w="960" w:type="dxa"/>
            <w:noWrap/>
            <w:hideMark/>
          </w:tcPr>
          <w:p w14:paraId="7A26590F"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32E8C">
              <w:rPr>
                <w:rFonts w:ascii="Times New Roman" w:eastAsia="Times New Roman" w:hAnsi="Times New Roman" w:cs="Times New Roman"/>
                <w:color w:val="000000"/>
              </w:rPr>
              <w:t>481,76</w:t>
            </w:r>
          </w:p>
        </w:tc>
        <w:tc>
          <w:tcPr>
            <w:tcW w:w="960" w:type="dxa"/>
            <w:noWrap/>
            <w:hideMark/>
          </w:tcPr>
          <w:p w14:paraId="2C33921B"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1522,64</w:t>
            </w:r>
          </w:p>
        </w:tc>
        <w:tc>
          <w:tcPr>
            <w:tcW w:w="960" w:type="dxa"/>
            <w:noWrap/>
            <w:hideMark/>
          </w:tcPr>
          <w:p w14:paraId="5178E0D0"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1933,96</w:t>
            </w:r>
          </w:p>
        </w:tc>
        <w:tc>
          <w:tcPr>
            <w:tcW w:w="960" w:type="dxa"/>
            <w:noWrap/>
            <w:hideMark/>
          </w:tcPr>
          <w:p w14:paraId="25555E96"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2525,94</w:t>
            </w:r>
          </w:p>
        </w:tc>
        <w:tc>
          <w:tcPr>
            <w:tcW w:w="960" w:type="dxa"/>
            <w:noWrap/>
            <w:hideMark/>
          </w:tcPr>
          <w:p w14:paraId="571A5DDB"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3438,91</w:t>
            </w:r>
          </w:p>
        </w:tc>
        <w:tc>
          <w:tcPr>
            <w:tcW w:w="960" w:type="dxa"/>
            <w:noWrap/>
            <w:hideMark/>
          </w:tcPr>
          <w:p w14:paraId="298F91B2" w14:textId="77777777" w:rsidR="0058074F" w:rsidRPr="00932E8C" w:rsidRDefault="0058074F" w:rsidP="0058074F">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4758,365</w:t>
            </w:r>
          </w:p>
        </w:tc>
      </w:tr>
    </w:tbl>
    <w:p w14:paraId="176E6B36" w14:textId="77777777" w:rsidR="0058074F" w:rsidRDefault="0058074F" w:rsidP="00FD6ACF">
      <w:pPr>
        <w:pStyle w:val="tekst"/>
        <w:ind w:firstLine="0"/>
        <w:rPr>
          <w:rFonts w:cs="Times New Roman"/>
          <w:i/>
        </w:rPr>
      </w:pPr>
    </w:p>
    <w:p w14:paraId="23C7A445" w14:textId="3F50BCF9" w:rsidR="00FD6ACF" w:rsidRPr="00DB3B7C" w:rsidRDefault="00FD6ACF" w:rsidP="00FD6ACF">
      <w:pPr>
        <w:pStyle w:val="tekst"/>
        <w:ind w:firstLine="0"/>
        <w:rPr>
          <w:rFonts w:cs="Times New Roman"/>
          <w:i/>
        </w:rPr>
      </w:pPr>
      <w:r w:rsidRPr="00DB3B7C">
        <w:rPr>
          <w:rFonts w:cs="Times New Roman"/>
          <w:i/>
        </w:rPr>
        <w:t>Źródło: Obliczenia własne</w:t>
      </w:r>
      <w:r w:rsidR="00120948">
        <w:rPr>
          <w:rFonts w:cs="Times New Roman"/>
          <w:i/>
        </w:rPr>
        <w:t>.</w:t>
      </w:r>
    </w:p>
    <w:p w14:paraId="6EF90862" w14:textId="77777777" w:rsidR="00CA7538" w:rsidRPr="00194C4A" w:rsidRDefault="00CA7538" w:rsidP="001E70DC">
      <w:pPr>
        <w:pStyle w:val="podpis"/>
        <w:rPr>
          <w:rFonts w:cs="Times New Roman"/>
        </w:rPr>
      </w:pPr>
    </w:p>
    <w:p w14:paraId="62C37C74" w14:textId="3CDFBDFF" w:rsidR="00E47523" w:rsidRPr="00194C4A" w:rsidRDefault="00A26EC0" w:rsidP="00A26EC0">
      <w:pPr>
        <w:pStyle w:val="Nagwek4"/>
      </w:pPr>
      <w:r>
        <w:t xml:space="preserve">4.1.5.3 </w:t>
      </w:r>
      <w:r w:rsidRPr="00A26EC0">
        <w:t>Scenariusz nr 3 Powolna stagnacja</w:t>
      </w:r>
    </w:p>
    <w:p w14:paraId="008A5ADE" w14:textId="44EEE428" w:rsidR="0006332D" w:rsidRPr="00194C4A" w:rsidRDefault="0006332D" w:rsidP="00AB6510">
      <w:pPr>
        <w:pStyle w:val="tekst"/>
        <w:spacing w:after="240"/>
        <w:rPr>
          <w:rFonts w:cs="Times New Roman"/>
        </w:rPr>
      </w:pPr>
      <w:r w:rsidRPr="00194C4A">
        <w:rPr>
          <w:rFonts w:cs="Times New Roman"/>
        </w:rPr>
        <w:t xml:space="preserve">Scenariusz zakłada </w:t>
      </w:r>
      <w:r w:rsidR="00CA7538" w:rsidRPr="00194C4A">
        <w:rPr>
          <w:rFonts w:cs="Times New Roman"/>
        </w:rPr>
        <w:t>sukcesywną</w:t>
      </w:r>
      <w:r w:rsidR="0036322F">
        <w:rPr>
          <w:rFonts w:cs="Times New Roman"/>
        </w:rPr>
        <w:t>,</w:t>
      </w:r>
      <w:r w:rsidR="00CA7538" w:rsidRPr="00194C4A">
        <w:rPr>
          <w:rFonts w:cs="Times New Roman"/>
        </w:rPr>
        <w:t xml:space="preserve"> </w:t>
      </w:r>
      <w:r w:rsidR="002B1EC6">
        <w:rPr>
          <w:rFonts w:cs="Times New Roman"/>
        </w:rPr>
        <w:t>powolną rozbudowę sieci gazowej. Zakłada niski stopień inwestycji w efektywnoś</w:t>
      </w:r>
      <w:r w:rsidR="0036322F">
        <w:rPr>
          <w:rFonts w:cs="Times New Roman"/>
        </w:rPr>
        <w:t>ć</w:t>
      </w:r>
      <w:r w:rsidR="002B1EC6">
        <w:rPr>
          <w:rFonts w:cs="Times New Roman"/>
        </w:rPr>
        <w:t xml:space="preserve"> energetyczną oraz niski stopień wymiany źródeł ciepła</w:t>
      </w:r>
      <w:r w:rsidR="0036322F">
        <w:rPr>
          <w:rFonts w:cs="Times New Roman"/>
        </w:rPr>
        <w:t xml:space="preserve"> (zob. tabela poniżej)</w:t>
      </w:r>
      <w:r w:rsidR="002B1EC6">
        <w:rPr>
          <w:rFonts w:cs="Times New Roman"/>
        </w:rPr>
        <w:t>.</w:t>
      </w:r>
    </w:p>
    <w:p w14:paraId="71886B88" w14:textId="05009AFD" w:rsidR="002B1EC6" w:rsidRPr="003A425C" w:rsidRDefault="00FD6ACF" w:rsidP="00FD6ACF">
      <w:pPr>
        <w:pStyle w:val="Legenda"/>
        <w:rPr>
          <w:sz w:val="20"/>
        </w:rPr>
      </w:pPr>
      <w:bookmarkStart w:id="158" w:name="_Toc77322019"/>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33</w:t>
      </w:r>
      <w:r w:rsidRPr="003A425C">
        <w:rPr>
          <w:sz w:val="20"/>
        </w:rPr>
        <w:fldChar w:fldCharType="end"/>
      </w:r>
      <w:r w:rsidRPr="003A425C">
        <w:rPr>
          <w:sz w:val="20"/>
        </w:rPr>
        <w:t xml:space="preserve"> Zapotrzebowanie na gaz ziemny [MWh] scenariusz 3</w:t>
      </w:r>
      <w:bookmarkEnd w:id="158"/>
      <w:r w:rsidR="002B1EC6">
        <w:rPr>
          <w:rFonts w:cs="Times New Roman"/>
        </w:rPr>
        <w:fldChar w:fldCharType="begin"/>
      </w:r>
      <w:r w:rsidR="002B1EC6">
        <w:rPr>
          <w:rFonts w:cs="Times New Roman"/>
        </w:rPr>
        <w:instrText xml:space="preserve"> LINK Excel.Sheet.12 "C:\\Users\\PC\\Desktop\\PZy\\prognoza.xlsx" "Arkusz1!W82K1:W87K7" \a \f 5 \h  \* MERGEFORMAT </w:instrText>
      </w:r>
      <w:r w:rsidR="002B1EC6">
        <w:rPr>
          <w:rFonts w:cs="Times New Roman"/>
        </w:rPr>
        <w:fldChar w:fldCharType="separate"/>
      </w:r>
    </w:p>
    <w:p w14:paraId="243D79E5" w14:textId="77777777" w:rsidR="0058074F" w:rsidRPr="00194C4A" w:rsidRDefault="002B1EC6" w:rsidP="001E70DC">
      <w:pPr>
        <w:pStyle w:val="podpis"/>
        <w:rPr>
          <w:rFonts w:cs="Times New Roman"/>
        </w:rPr>
      </w:pPr>
      <w:r>
        <w:rPr>
          <w:rFonts w:cs="Times New Roman"/>
        </w:rPr>
        <w:fldChar w:fldCharType="end"/>
      </w:r>
    </w:p>
    <w:tbl>
      <w:tblPr>
        <w:tblStyle w:val="Tabelasiatki1jasnaakcent11"/>
        <w:tblW w:w="9563" w:type="dxa"/>
        <w:tblLook w:val="04A0" w:firstRow="1" w:lastRow="0" w:firstColumn="1" w:lastColumn="0" w:noHBand="0" w:noVBand="1"/>
      </w:tblPr>
      <w:tblGrid>
        <w:gridCol w:w="3398"/>
        <w:gridCol w:w="960"/>
        <w:gridCol w:w="1041"/>
        <w:gridCol w:w="1041"/>
        <w:gridCol w:w="1041"/>
        <w:gridCol w:w="1041"/>
        <w:gridCol w:w="1041"/>
      </w:tblGrid>
      <w:tr w:rsidR="0058074F" w:rsidRPr="00932E8C" w14:paraId="5553B133" w14:textId="77777777" w:rsidTr="008C589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6579FBEA" w14:textId="77777777" w:rsidR="0058074F" w:rsidRPr="00932E8C" w:rsidRDefault="0058074F" w:rsidP="0058074F">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sektor gospodarki</w:t>
            </w:r>
          </w:p>
        </w:tc>
        <w:tc>
          <w:tcPr>
            <w:tcW w:w="960" w:type="dxa"/>
            <w:noWrap/>
            <w:hideMark/>
          </w:tcPr>
          <w:p w14:paraId="13C222EB"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2020</w:t>
            </w:r>
          </w:p>
        </w:tc>
        <w:tc>
          <w:tcPr>
            <w:tcW w:w="1041" w:type="dxa"/>
            <w:noWrap/>
            <w:hideMark/>
          </w:tcPr>
          <w:p w14:paraId="19C23BDC"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2023</w:t>
            </w:r>
          </w:p>
        </w:tc>
        <w:tc>
          <w:tcPr>
            <w:tcW w:w="1041" w:type="dxa"/>
            <w:noWrap/>
            <w:hideMark/>
          </w:tcPr>
          <w:p w14:paraId="4B7F1A06"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2026</w:t>
            </w:r>
          </w:p>
        </w:tc>
        <w:tc>
          <w:tcPr>
            <w:tcW w:w="1041" w:type="dxa"/>
            <w:noWrap/>
            <w:hideMark/>
          </w:tcPr>
          <w:p w14:paraId="66162D5F"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2029</w:t>
            </w:r>
          </w:p>
        </w:tc>
        <w:tc>
          <w:tcPr>
            <w:tcW w:w="1041" w:type="dxa"/>
            <w:noWrap/>
            <w:hideMark/>
          </w:tcPr>
          <w:p w14:paraId="7BD78381"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2033</w:t>
            </w:r>
          </w:p>
        </w:tc>
        <w:tc>
          <w:tcPr>
            <w:tcW w:w="1041" w:type="dxa"/>
            <w:noWrap/>
            <w:hideMark/>
          </w:tcPr>
          <w:p w14:paraId="15DCDE95" w14:textId="77777777" w:rsidR="0058074F" w:rsidRPr="00932E8C" w:rsidRDefault="0058074F" w:rsidP="0058074F">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2036</w:t>
            </w:r>
          </w:p>
        </w:tc>
      </w:tr>
      <w:tr w:rsidR="008C5891" w:rsidRPr="00932E8C" w14:paraId="6373D133" w14:textId="77777777" w:rsidTr="008C5891">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06C1DEC7" w14:textId="77777777" w:rsidR="008C5891" w:rsidRPr="00932E8C" w:rsidRDefault="008C5891" w:rsidP="008C5891">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budynki użyteczności publicznej [MWh]</w:t>
            </w:r>
          </w:p>
        </w:tc>
        <w:tc>
          <w:tcPr>
            <w:tcW w:w="960" w:type="dxa"/>
            <w:noWrap/>
            <w:hideMark/>
          </w:tcPr>
          <w:p w14:paraId="568C2553" w14:textId="7026F118"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0</w:t>
            </w:r>
          </w:p>
        </w:tc>
        <w:tc>
          <w:tcPr>
            <w:tcW w:w="1041" w:type="dxa"/>
            <w:noWrap/>
            <w:hideMark/>
          </w:tcPr>
          <w:p w14:paraId="5980C15C" w14:textId="0444C0B0"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0</w:t>
            </w:r>
          </w:p>
        </w:tc>
        <w:tc>
          <w:tcPr>
            <w:tcW w:w="1041" w:type="dxa"/>
            <w:noWrap/>
            <w:hideMark/>
          </w:tcPr>
          <w:p w14:paraId="3B86C8F4" w14:textId="237EDCCA"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0</w:t>
            </w:r>
          </w:p>
        </w:tc>
        <w:tc>
          <w:tcPr>
            <w:tcW w:w="1041" w:type="dxa"/>
            <w:noWrap/>
            <w:hideMark/>
          </w:tcPr>
          <w:p w14:paraId="3CD80D03" w14:textId="09E7CC53"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600</w:t>
            </w:r>
          </w:p>
        </w:tc>
        <w:tc>
          <w:tcPr>
            <w:tcW w:w="1041" w:type="dxa"/>
            <w:noWrap/>
            <w:hideMark/>
          </w:tcPr>
          <w:p w14:paraId="4777F3CC" w14:textId="4B6CF127"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600</w:t>
            </w:r>
          </w:p>
        </w:tc>
        <w:tc>
          <w:tcPr>
            <w:tcW w:w="1041" w:type="dxa"/>
            <w:noWrap/>
            <w:hideMark/>
          </w:tcPr>
          <w:p w14:paraId="5FD0AC6E" w14:textId="2AC2F808"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600</w:t>
            </w:r>
          </w:p>
        </w:tc>
      </w:tr>
      <w:tr w:rsidR="008C5891" w:rsidRPr="00932E8C" w14:paraId="7BAAC2DF" w14:textId="77777777" w:rsidTr="008C5891">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6D2D782D" w14:textId="77777777" w:rsidR="008C5891" w:rsidRPr="00932E8C" w:rsidRDefault="008C5891" w:rsidP="008C5891">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Mieszkalnictwo [MWh]</w:t>
            </w:r>
          </w:p>
        </w:tc>
        <w:tc>
          <w:tcPr>
            <w:tcW w:w="960" w:type="dxa"/>
            <w:noWrap/>
            <w:hideMark/>
          </w:tcPr>
          <w:p w14:paraId="046850B6" w14:textId="0FFF3329"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2673A7">
              <w:t>394,43</w:t>
            </w:r>
          </w:p>
        </w:tc>
        <w:tc>
          <w:tcPr>
            <w:tcW w:w="1041" w:type="dxa"/>
            <w:noWrap/>
            <w:hideMark/>
          </w:tcPr>
          <w:p w14:paraId="30ECFB0F" w14:textId="600A30CB"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398,37</w:t>
            </w:r>
          </w:p>
        </w:tc>
        <w:tc>
          <w:tcPr>
            <w:tcW w:w="1041" w:type="dxa"/>
            <w:noWrap/>
            <w:hideMark/>
          </w:tcPr>
          <w:p w14:paraId="0E6836FC" w14:textId="19E65525"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402,3</w:t>
            </w:r>
            <w:r>
              <w:t>6</w:t>
            </w:r>
          </w:p>
        </w:tc>
        <w:tc>
          <w:tcPr>
            <w:tcW w:w="1041" w:type="dxa"/>
            <w:noWrap/>
            <w:hideMark/>
          </w:tcPr>
          <w:p w14:paraId="4F120E6E" w14:textId="037F31AC"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406,38</w:t>
            </w:r>
          </w:p>
        </w:tc>
        <w:tc>
          <w:tcPr>
            <w:tcW w:w="1041" w:type="dxa"/>
            <w:noWrap/>
            <w:hideMark/>
          </w:tcPr>
          <w:p w14:paraId="02C0643C" w14:textId="1E81659B"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410,4</w:t>
            </w:r>
            <w:r>
              <w:t>5</w:t>
            </w:r>
          </w:p>
        </w:tc>
        <w:tc>
          <w:tcPr>
            <w:tcW w:w="1041" w:type="dxa"/>
            <w:noWrap/>
            <w:hideMark/>
          </w:tcPr>
          <w:p w14:paraId="29D21635" w14:textId="27A255DC"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414,5</w:t>
            </w:r>
            <w:r>
              <w:t>5</w:t>
            </w:r>
          </w:p>
        </w:tc>
      </w:tr>
      <w:tr w:rsidR="008C5891" w:rsidRPr="00932E8C" w14:paraId="334EDB00" w14:textId="77777777" w:rsidTr="008C5891">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6102F120" w14:textId="77777777" w:rsidR="008C5891" w:rsidRPr="00932E8C" w:rsidRDefault="008C5891" w:rsidP="008C5891">
            <w:pPr>
              <w:rPr>
                <w:rFonts w:ascii="Times New Roman" w:eastAsia="Times New Roman" w:hAnsi="Times New Roman" w:cs="Times New Roman"/>
                <w:color w:val="000000"/>
              </w:rPr>
            </w:pPr>
            <w:r w:rsidRPr="00932E8C">
              <w:rPr>
                <w:rFonts w:ascii="Times New Roman" w:eastAsia="Times New Roman" w:hAnsi="Times New Roman" w:cs="Times New Roman"/>
                <w:color w:val="000000"/>
              </w:rPr>
              <w:t>przemysł i usługi [MWh]</w:t>
            </w:r>
          </w:p>
        </w:tc>
        <w:tc>
          <w:tcPr>
            <w:tcW w:w="960" w:type="dxa"/>
            <w:noWrap/>
            <w:hideMark/>
          </w:tcPr>
          <w:p w14:paraId="48E94C3D" w14:textId="078FBCE9"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87,33</w:t>
            </w:r>
          </w:p>
        </w:tc>
        <w:tc>
          <w:tcPr>
            <w:tcW w:w="1041" w:type="dxa"/>
            <w:noWrap/>
            <w:hideMark/>
          </w:tcPr>
          <w:p w14:paraId="391EA46A" w14:textId="5BF775C6"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90</w:t>
            </w:r>
          </w:p>
        </w:tc>
        <w:tc>
          <w:tcPr>
            <w:tcW w:w="1041" w:type="dxa"/>
            <w:noWrap/>
            <w:hideMark/>
          </w:tcPr>
          <w:p w14:paraId="679651B2" w14:textId="7AB328FC"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95</w:t>
            </w:r>
          </w:p>
        </w:tc>
        <w:tc>
          <w:tcPr>
            <w:tcW w:w="1041" w:type="dxa"/>
            <w:noWrap/>
            <w:hideMark/>
          </w:tcPr>
          <w:p w14:paraId="0CC8F5AE" w14:textId="79572F90"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100</w:t>
            </w:r>
          </w:p>
        </w:tc>
        <w:tc>
          <w:tcPr>
            <w:tcW w:w="1041" w:type="dxa"/>
            <w:noWrap/>
            <w:hideMark/>
          </w:tcPr>
          <w:p w14:paraId="1485C9CA" w14:textId="4E81513F"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105</w:t>
            </w:r>
          </w:p>
        </w:tc>
        <w:tc>
          <w:tcPr>
            <w:tcW w:w="1041" w:type="dxa"/>
            <w:noWrap/>
            <w:hideMark/>
          </w:tcPr>
          <w:p w14:paraId="6B9AF8FC" w14:textId="4D53C394"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110</w:t>
            </w:r>
          </w:p>
        </w:tc>
      </w:tr>
      <w:tr w:rsidR="008C5891" w:rsidRPr="00932E8C" w14:paraId="393BAB1F" w14:textId="77777777" w:rsidTr="008C5891">
        <w:trPr>
          <w:trHeight w:val="300"/>
        </w:trPr>
        <w:tc>
          <w:tcPr>
            <w:cnfStyle w:val="001000000000" w:firstRow="0" w:lastRow="0" w:firstColumn="1" w:lastColumn="0" w:oddVBand="0" w:evenVBand="0" w:oddHBand="0" w:evenHBand="0" w:firstRowFirstColumn="0" w:firstRowLastColumn="0" w:lastRowFirstColumn="0" w:lastRowLastColumn="0"/>
            <w:tcW w:w="3398" w:type="dxa"/>
            <w:noWrap/>
            <w:hideMark/>
          </w:tcPr>
          <w:p w14:paraId="733467CA" w14:textId="4E9B728E" w:rsidR="008C5891" w:rsidRPr="00932E8C" w:rsidRDefault="008C5891" w:rsidP="008C5891">
            <w:pPr>
              <w:jc w:val="right"/>
              <w:rPr>
                <w:rFonts w:ascii="Times New Roman" w:eastAsia="Times New Roman" w:hAnsi="Times New Roman" w:cs="Times New Roman"/>
                <w:color w:val="000000"/>
                <w:sz w:val="22"/>
                <w:szCs w:val="22"/>
              </w:rPr>
            </w:pPr>
            <w:r w:rsidRPr="00932E8C">
              <w:rPr>
                <w:rFonts w:ascii="Times New Roman" w:eastAsia="Times New Roman" w:hAnsi="Times New Roman" w:cs="Times New Roman"/>
                <w:color w:val="000000"/>
                <w:sz w:val="22"/>
                <w:szCs w:val="22"/>
              </w:rPr>
              <w:t>SUMA</w:t>
            </w:r>
          </w:p>
        </w:tc>
        <w:tc>
          <w:tcPr>
            <w:tcW w:w="960" w:type="dxa"/>
            <w:noWrap/>
            <w:hideMark/>
          </w:tcPr>
          <w:p w14:paraId="3C7E9397" w14:textId="336F1FD2"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481,76</w:t>
            </w:r>
          </w:p>
        </w:tc>
        <w:tc>
          <w:tcPr>
            <w:tcW w:w="1041" w:type="dxa"/>
            <w:noWrap/>
            <w:hideMark/>
          </w:tcPr>
          <w:p w14:paraId="5EF0CE36" w14:textId="23441045"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488,37</w:t>
            </w:r>
          </w:p>
        </w:tc>
        <w:tc>
          <w:tcPr>
            <w:tcW w:w="1041" w:type="dxa"/>
            <w:noWrap/>
            <w:hideMark/>
          </w:tcPr>
          <w:p w14:paraId="5723DCF6" w14:textId="14468195"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497,3</w:t>
            </w:r>
            <w:r>
              <w:t>6</w:t>
            </w:r>
          </w:p>
        </w:tc>
        <w:tc>
          <w:tcPr>
            <w:tcW w:w="1041" w:type="dxa"/>
            <w:noWrap/>
            <w:hideMark/>
          </w:tcPr>
          <w:p w14:paraId="15E0A010" w14:textId="09094D07"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1106,38</w:t>
            </w:r>
          </w:p>
        </w:tc>
        <w:tc>
          <w:tcPr>
            <w:tcW w:w="1041" w:type="dxa"/>
            <w:noWrap/>
            <w:hideMark/>
          </w:tcPr>
          <w:p w14:paraId="65693F5B" w14:textId="18BDF3EB"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1115,4</w:t>
            </w:r>
            <w:r>
              <w:t>5</w:t>
            </w:r>
          </w:p>
        </w:tc>
        <w:tc>
          <w:tcPr>
            <w:tcW w:w="1041" w:type="dxa"/>
            <w:noWrap/>
            <w:hideMark/>
          </w:tcPr>
          <w:p w14:paraId="11B07315" w14:textId="7D55365A" w:rsidR="008C5891" w:rsidRPr="00932E8C" w:rsidRDefault="008C5891" w:rsidP="008C589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2673A7">
              <w:t>1124,5</w:t>
            </w:r>
            <w:r>
              <w:t>5</w:t>
            </w:r>
          </w:p>
        </w:tc>
      </w:tr>
    </w:tbl>
    <w:p w14:paraId="56CC9944" w14:textId="3FE73733" w:rsidR="001E70DC" w:rsidRPr="00194C4A" w:rsidRDefault="001E70DC" w:rsidP="001E70DC">
      <w:pPr>
        <w:pStyle w:val="podpis"/>
        <w:rPr>
          <w:rFonts w:cs="Times New Roman"/>
        </w:rPr>
      </w:pPr>
    </w:p>
    <w:p w14:paraId="3CF5A776" w14:textId="2F3F3705" w:rsidR="00FD6ACF" w:rsidRPr="00DB3B7C" w:rsidRDefault="00FD6ACF" w:rsidP="00FD6ACF">
      <w:pPr>
        <w:pStyle w:val="tekst"/>
        <w:ind w:firstLine="0"/>
        <w:rPr>
          <w:rFonts w:cs="Times New Roman"/>
          <w:i/>
        </w:rPr>
      </w:pPr>
      <w:r w:rsidRPr="00DB3B7C">
        <w:rPr>
          <w:rFonts w:cs="Times New Roman"/>
          <w:i/>
        </w:rPr>
        <w:t>Źródło: Obliczenia własne</w:t>
      </w:r>
      <w:r w:rsidR="0036322F">
        <w:rPr>
          <w:rFonts w:cs="Times New Roman"/>
          <w:i/>
        </w:rPr>
        <w:t>.</w:t>
      </w:r>
    </w:p>
    <w:p w14:paraId="5417B300" w14:textId="3E52F9C0" w:rsidR="00CA7538" w:rsidRPr="00194C4A" w:rsidRDefault="002B1EC6" w:rsidP="002B1EC6">
      <w:pPr>
        <w:pStyle w:val="podpis"/>
        <w:tabs>
          <w:tab w:val="left" w:pos="6720"/>
        </w:tabs>
        <w:rPr>
          <w:rFonts w:cs="Times New Roman"/>
        </w:rPr>
      </w:pPr>
      <w:r>
        <w:rPr>
          <w:rFonts w:cs="Times New Roman"/>
        </w:rPr>
        <w:tab/>
      </w:r>
    </w:p>
    <w:p w14:paraId="2C3ADC45" w14:textId="77777777" w:rsidR="001E70DC" w:rsidRPr="00194C4A" w:rsidRDefault="001E70DC" w:rsidP="0058074F">
      <w:pPr>
        <w:pStyle w:val="Nagwek4"/>
        <w:numPr>
          <w:ilvl w:val="3"/>
          <w:numId w:val="38"/>
        </w:numPr>
        <w:ind w:left="426"/>
        <w:rPr>
          <w:rFonts w:ascii="Times New Roman" w:hAnsi="Times New Roman" w:cs="Times New Roman"/>
        </w:rPr>
      </w:pPr>
      <w:r w:rsidRPr="00194C4A">
        <w:rPr>
          <w:rFonts w:ascii="Times New Roman" w:hAnsi="Times New Roman" w:cs="Times New Roman"/>
        </w:rPr>
        <w:t>Wybór wariantu</w:t>
      </w:r>
    </w:p>
    <w:p w14:paraId="692111AA" w14:textId="1414DD98" w:rsidR="001E70DC" w:rsidRDefault="001E70DC" w:rsidP="00AB6510">
      <w:pPr>
        <w:pStyle w:val="tekst"/>
        <w:spacing w:after="240"/>
        <w:rPr>
          <w:rFonts w:cs="Times New Roman"/>
        </w:rPr>
      </w:pPr>
      <w:r w:rsidRPr="00194C4A">
        <w:rPr>
          <w:rFonts w:cs="Times New Roman"/>
        </w:rPr>
        <w:t xml:space="preserve">Wariantem optymalnym z punktu widzenia zaopatrzenia gminy wydaje się być scenariusz </w:t>
      </w:r>
      <w:r w:rsidR="00FD6ACF">
        <w:rPr>
          <w:rFonts w:cs="Times New Roman"/>
        </w:rPr>
        <w:t>drugi</w:t>
      </w:r>
      <w:r w:rsidR="00706686">
        <w:rPr>
          <w:rFonts w:cs="Times New Roman"/>
        </w:rPr>
        <w:t>,</w:t>
      </w:r>
      <w:r w:rsidRPr="00194C4A">
        <w:rPr>
          <w:rFonts w:cs="Times New Roman"/>
        </w:rPr>
        <w:t xml:space="preserve"> zakładający zapotrzebowanie na gaz ziemny na poziomie </w:t>
      </w:r>
      <w:r w:rsidR="0058074F">
        <w:rPr>
          <w:rFonts w:cs="Times New Roman"/>
        </w:rPr>
        <w:t>4758</w:t>
      </w:r>
      <w:r w:rsidR="00FD6ACF">
        <w:rPr>
          <w:rFonts w:cs="Times New Roman"/>
        </w:rPr>
        <w:t xml:space="preserve"> </w:t>
      </w:r>
      <w:r w:rsidRPr="00194C4A">
        <w:rPr>
          <w:rFonts w:cs="Times New Roman"/>
        </w:rPr>
        <w:t>MWh</w:t>
      </w:r>
      <w:r w:rsidR="00FD6ACF">
        <w:rPr>
          <w:rFonts w:cs="Times New Roman"/>
        </w:rPr>
        <w:t>. Zakłada się wysoką presję na dekarbonizację gospodarki, wzrost inwestycji w efektywność energetyczną</w:t>
      </w:r>
      <w:r w:rsidR="00706686">
        <w:rPr>
          <w:rFonts w:cs="Times New Roman"/>
        </w:rPr>
        <w:t xml:space="preserve"> (zob. rysunek poniżej)</w:t>
      </w:r>
      <w:r w:rsidR="00FD6ACF">
        <w:rPr>
          <w:rFonts w:cs="Times New Roman"/>
        </w:rPr>
        <w:t>.</w:t>
      </w:r>
    </w:p>
    <w:p w14:paraId="587198F0" w14:textId="77777777" w:rsidR="00706686" w:rsidRPr="00706686" w:rsidRDefault="00706686" w:rsidP="008F1728"/>
    <w:p w14:paraId="669FE206" w14:textId="77777777" w:rsidR="00E94188" w:rsidRDefault="00E94188" w:rsidP="00FD6ACF">
      <w:pPr>
        <w:pStyle w:val="Legenda"/>
        <w:rPr>
          <w:sz w:val="20"/>
        </w:rPr>
      </w:pPr>
      <w:bookmarkStart w:id="159" w:name="_Toc77321986"/>
    </w:p>
    <w:p w14:paraId="1EAEDDD8" w14:textId="77777777" w:rsidR="00E94188" w:rsidRDefault="00E94188" w:rsidP="00FD6ACF">
      <w:pPr>
        <w:pStyle w:val="Legenda"/>
        <w:rPr>
          <w:sz w:val="20"/>
        </w:rPr>
      </w:pPr>
    </w:p>
    <w:p w14:paraId="35815CE5" w14:textId="77777777" w:rsidR="00E94188" w:rsidRDefault="00E94188" w:rsidP="00FD6ACF">
      <w:pPr>
        <w:pStyle w:val="Legenda"/>
        <w:rPr>
          <w:sz w:val="20"/>
        </w:rPr>
      </w:pPr>
    </w:p>
    <w:p w14:paraId="3ED58439" w14:textId="77777777" w:rsidR="00E94188" w:rsidRDefault="00E94188" w:rsidP="00FD6ACF">
      <w:pPr>
        <w:pStyle w:val="Legenda"/>
        <w:rPr>
          <w:sz w:val="20"/>
        </w:rPr>
      </w:pPr>
    </w:p>
    <w:p w14:paraId="203E600B" w14:textId="77777777" w:rsidR="00E94188" w:rsidRDefault="00E94188" w:rsidP="00FD6ACF">
      <w:pPr>
        <w:pStyle w:val="Legenda"/>
        <w:rPr>
          <w:sz w:val="20"/>
        </w:rPr>
      </w:pPr>
    </w:p>
    <w:p w14:paraId="13F7379A" w14:textId="77777777" w:rsidR="00E94188" w:rsidRDefault="00E94188" w:rsidP="00FD6ACF">
      <w:pPr>
        <w:pStyle w:val="Legenda"/>
        <w:rPr>
          <w:sz w:val="20"/>
        </w:rPr>
      </w:pPr>
    </w:p>
    <w:p w14:paraId="33E8309B" w14:textId="739743EC" w:rsidR="00FD6ACF" w:rsidRPr="003A425C" w:rsidRDefault="00FD6ACF" w:rsidP="00FD6ACF">
      <w:pPr>
        <w:pStyle w:val="Legenda"/>
        <w:rPr>
          <w:rFonts w:cs="Times New Roman"/>
          <w:sz w:val="20"/>
        </w:rPr>
      </w:pPr>
      <w:r w:rsidRPr="003A425C">
        <w:rPr>
          <w:sz w:val="20"/>
        </w:rPr>
        <w:lastRenderedPageBreak/>
        <w:t xml:space="preserve">Rysunek </w:t>
      </w:r>
      <w:r w:rsidRPr="003A425C">
        <w:rPr>
          <w:sz w:val="20"/>
        </w:rPr>
        <w:fldChar w:fldCharType="begin"/>
      </w:r>
      <w:r w:rsidRPr="003A425C">
        <w:rPr>
          <w:sz w:val="20"/>
        </w:rPr>
        <w:instrText xml:space="preserve"> SEQ Rysunek \* ARABIC </w:instrText>
      </w:r>
      <w:r w:rsidRPr="003A425C">
        <w:rPr>
          <w:sz w:val="20"/>
        </w:rPr>
        <w:fldChar w:fldCharType="separate"/>
      </w:r>
      <w:r w:rsidR="003E1A6A">
        <w:rPr>
          <w:noProof/>
          <w:sz w:val="20"/>
        </w:rPr>
        <w:t>14</w:t>
      </w:r>
      <w:r w:rsidRPr="003A425C">
        <w:rPr>
          <w:sz w:val="20"/>
        </w:rPr>
        <w:fldChar w:fldCharType="end"/>
      </w:r>
      <w:r w:rsidRPr="003A425C">
        <w:rPr>
          <w:sz w:val="20"/>
        </w:rPr>
        <w:t xml:space="preserve"> Zestawienie wariantów zapotrzebowania na gaz ziemny</w:t>
      </w:r>
      <w:bookmarkEnd w:id="159"/>
    </w:p>
    <w:p w14:paraId="34AF955A" w14:textId="70D306A1" w:rsidR="009165F5" w:rsidRDefault="0058074F" w:rsidP="009165F5">
      <w:pPr>
        <w:pStyle w:val="tekst"/>
        <w:keepNext/>
        <w:rPr>
          <w:rFonts w:cs="Times New Roman"/>
        </w:rPr>
      </w:pPr>
      <w:r>
        <w:rPr>
          <w:noProof/>
        </w:rPr>
        <w:drawing>
          <wp:inline distT="0" distB="0" distL="0" distR="0" wp14:anchorId="6AB232D1" wp14:editId="51545E28">
            <wp:extent cx="4572000" cy="2743200"/>
            <wp:effectExtent l="0" t="0" r="0" b="0"/>
            <wp:docPr id="16" name="Wykres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A59BAE7-B3AC-4757-8883-923A7D2A3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3462679" w14:textId="078ECF6F" w:rsidR="00FD6ACF" w:rsidRPr="00DB3B7C" w:rsidRDefault="00FD6ACF" w:rsidP="00FD6ACF">
      <w:pPr>
        <w:pStyle w:val="tekst"/>
        <w:ind w:firstLine="0"/>
        <w:rPr>
          <w:rFonts w:cs="Times New Roman"/>
          <w:i/>
        </w:rPr>
      </w:pPr>
      <w:r w:rsidRPr="00DB3B7C">
        <w:rPr>
          <w:rFonts w:cs="Times New Roman"/>
          <w:i/>
        </w:rPr>
        <w:t>Źródło: Obliczenia własne</w:t>
      </w:r>
      <w:r w:rsidR="006F29E9">
        <w:rPr>
          <w:rFonts w:cs="Times New Roman"/>
          <w:i/>
        </w:rPr>
        <w:t>.</w:t>
      </w:r>
    </w:p>
    <w:p w14:paraId="77BC062F" w14:textId="77777777" w:rsidR="00FD6ACF" w:rsidRPr="00194C4A" w:rsidRDefault="00FD6ACF" w:rsidP="009165F5">
      <w:pPr>
        <w:pStyle w:val="tekst"/>
        <w:keepNext/>
        <w:rPr>
          <w:rFonts w:cs="Times New Roman"/>
        </w:rPr>
      </w:pPr>
    </w:p>
    <w:p w14:paraId="06E90DB8" w14:textId="1D8B7CB8" w:rsidR="002F4EAD" w:rsidRPr="00194C4A" w:rsidRDefault="00A26EC0" w:rsidP="00A26EC0">
      <w:pPr>
        <w:pStyle w:val="Nagwek2"/>
      </w:pPr>
      <w:bookmarkStart w:id="160" w:name="_Toc440631602"/>
      <w:bookmarkStart w:id="161" w:name="_Toc77321965"/>
      <w:r>
        <w:t xml:space="preserve">4.2 </w:t>
      </w:r>
      <w:r w:rsidR="002F4EAD" w:rsidRPr="00194C4A">
        <w:t xml:space="preserve">Zapotrzebowanie na energię </w:t>
      </w:r>
      <w:bookmarkEnd w:id="160"/>
      <w:r w:rsidR="0011086C" w:rsidRPr="00194C4A">
        <w:t>końcową</w:t>
      </w:r>
      <w:r w:rsidR="0006332D" w:rsidRPr="00194C4A">
        <w:t xml:space="preserve"> w nośnikach</w:t>
      </w:r>
      <w:r w:rsidR="001E70DC" w:rsidRPr="00194C4A">
        <w:t xml:space="preserve"> energii</w:t>
      </w:r>
      <w:bookmarkEnd w:id="161"/>
    </w:p>
    <w:p w14:paraId="35C00EC1" w14:textId="50A880C2" w:rsidR="00AB6510" w:rsidRDefault="003F0E0C" w:rsidP="00F6288B">
      <w:pPr>
        <w:pStyle w:val="tekst"/>
        <w:spacing w:after="240"/>
        <w:rPr>
          <w:rFonts w:cs="Times New Roman"/>
        </w:rPr>
      </w:pPr>
      <w:r>
        <w:rPr>
          <w:rFonts w:cs="Times New Roman"/>
        </w:rPr>
        <w:t>Powyższa analiza została uszczegółowiona zestawieniem według źródeł energii. Energia końcowa została zaprezentowana w formie tabelarycznej z przewidywaniem zużycia energii do 203</w:t>
      </w:r>
      <w:r w:rsidR="00C06D26">
        <w:rPr>
          <w:rFonts w:cs="Times New Roman"/>
        </w:rPr>
        <w:t>6</w:t>
      </w:r>
      <w:r>
        <w:rPr>
          <w:rFonts w:cs="Times New Roman"/>
        </w:rPr>
        <w:t xml:space="preserve"> roku</w:t>
      </w:r>
      <w:r w:rsidR="00006CA2">
        <w:rPr>
          <w:rFonts w:cs="Times New Roman"/>
        </w:rPr>
        <w:t>:</w:t>
      </w:r>
      <w:r>
        <w:rPr>
          <w:rFonts w:cs="Times New Roman"/>
        </w:rPr>
        <w:t xml:space="preserve"> </w:t>
      </w:r>
    </w:p>
    <w:p w14:paraId="2402E3D2" w14:textId="1AADBC5A" w:rsidR="00D01598" w:rsidRPr="003A425C" w:rsidRDefault="003F0E0C" w:rsidP="003F0E0C">
      <w:pPr>
        <w:pStyle w:val="Legenda"/>
        <w:rPr>
          <w:rFonts w:cs="Times New Roman"/>
          <w:sz w:val="20"/>
        </w:rPr>
      </w:pPr>
      <w:bookmarkStart w:id="162" w:name="_Toc77322020"/>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34</w:t>
      </w:r>
      <w:r w:rsidRPr="003A425C">
        <w:rPr>
          <w:sz w:val="20"/>
        </w:rPr>
        <w:fldChar w:fldCharType="end"/>
      </w:r>
      <w:r w:rsidRPr="003A425C">
        <w:rPr>
          <w:sz w:val="20"/>
        </w:rPr>
        <w:t xml:space="preserve"> Energia końcowa w gminie w podziale na nośniki</w:t>
      </w:r>
      <w:bookmarkEnd w:id="162"/>
    </w:p>
    <w:tbl>
      <w:tblPr>
        <w:tblStyle w:val="Tabelasiatki1jasnaakcent11"/>
        <w:tblW w:w="9629" w:type="dxa"/>
        <w:tblLook w:val="04A0" w:firstRow="1" w:lastRow="0" w:firstColumn="1" w:lastColumn="0" w:noHBand="0" w:noVBand="1"/>
      </w:tblPr>
      <w:tblGrid>
        <w:gridCol w:w="1709"/>
        <w:gridCol w:w="1241"/>
        <w:gridCol w:w="1032"/>
        <w:gridCol w:w="1032"/>
        <w:gridCol w:w="1032"/>
        <w:gridCol w:w="1032"/>
        <w:gridCol w:w="1057"/>
        <w:gridCol w:w="1494"/>
      </w:tblGrid>
      <w:tr w:rsidR="00D44AB6" w:rsidRPr="00D44AB6" w14:paraId="38FEC9FF" w14:textId="77777777" w:rsidTr="00D44AB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75190FE7" w14:textId="77777777" w:rsidR="00C06D26" w:rsidRPr="00D44AB6" w:rsidRDefault="00C06D26" w:rsidP="00C06D26">
            <w:pPr>
              <w:rPr>
                <w:rFonts w:ascii="Times New Roman" w:eastAsia="Times New Roman" w:hAnsi="Times New Roman" w:cs="Times New Roman"/>
                <w:sz w:val="20"/>
                <w:szCs w:val="20"/>
              </w:rPr>
            </w:pPr>
          </w:p>
        </w:tc>
        <w:tc>
          <w:tcPr>
            <w:tcW w:w="1241" w:type="dxa"/>
            <w:noWrap/>
            <w:hideMark/>
          </w:tcPr>
          <w:p w14:paraId="5D840D86"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2020</w:t>
            </w:r>
          </w:p>
        </w:tc>
        <w:tc>
          <w:tcPr>
            <w:tcW w:w="1032" w:type="dxa"/>
            <w:noWrap/>
            <w:hideMark/>
          </w:tcPr>
          <w:p w14:paraId="2E07AA38"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2023</w:t>
            </w:r>
          </w:p>
        </w:tc>
        <w:tc>
          <w:tcPr>
            <w:tcW w:w="1032" w:type="dxa"/>
            <w:noWrap/>
            <w:hideMark/>
          </w:tcPr>
          <w:p w14:paraId="7719E654"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2026</w:t>
            </w:r>
          </w:p>
        </w:tc>
        <w:tc>
          <w:tcPr>
            <w:tcW w:w="1032" w:type="dxa"/>
            <w:noWrap/>
            <w:hideMark/>
          </w:tcPr>
          <w:p w14:paraId="37A6295D"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2029</w:t>
            </w:r>
          </w:p>
        </w:tc>
        <w:tc>
          <w:tcPr>
            <w:tcW w:w="1032" w:type="dxa"/>
            <w:noWrap/>
            <w:hideMark/>
          </w:tcPr>
          <w:p w14:paraId="7C8DB092"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2033</w:t>
            </w:r>
          </w:p>
        </w:tc>
        <w:tc>
          <w:tcPr>
            <w:tcW w:w="1057" w:type="dxa"/>
            <w:noWrap/>
            <w:hideMark/>
          </w:tcPr>
          <w:p w14:paraId="62BBBE6F"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2036</w:t>
            </w:r>
          </w:p>
        </w:tc>
        <w:tc>
          <w:tcPr>
            <w:tcW w:w="1494" w:type="dxa"/>
            <w:noWrap/>
            <w:hideMark/>
          </w:tcPr>
          <w:p w14:paraId="578589A8" w14:textId="000362CF" w:rsidR="00C06D26" w:rsidRPr="00D44AB6" w:rsidRDefault="008C5891"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Wzrost/spadek</w:t>
            </w:r>
          </w:p>
        </w:tc>
      </w:tr>
      <w:tr w:rsidR="00D44AB6" w:rsidRPr="00D44AB6" w14:paraId="1BF250D4"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21981EEB" w14:textId="77777777" w:rsidR="00C06D26" w:rsidRPr="00D44AB6" w:rsidRDefault="00C06D26" w:rsidP="00C06D2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Źródło energii</w:t>
            </w:r>
          </w:p>
        </w:tc>
        <w:tc>
          <w:tcPr>
            <w:tcW w:w="1241" w:type="dxa"/>
            <w:noWrap/>
            <w:hideMark/>
          </w:tcPr>
          <w:p w14:paraId="63E6EAB2"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Razem [MWh]</w:t>
            </w:r>
          </w:p>
        </w:tc>
        <w:tc>
          <w:tcPr>
            <w:tcW w:w="1032" w:type="dxa"/>
            <w:noWrap/>
            <w:hideMark/>
          </w:tcPr>
          <w:p w14:paraId="2CC699E3"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c>
          <w:tcPr>
            <w:tcW w:w="1032" w:type="dxa"/>
            <w:noWrap/>
            <w:hideMark/>
          </w:tcPr>
          <w:p w14:paraId="5A0A7088"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032" w:type="dxa"/>
            <w:noWrap/>
            <w:hideMark/>
          </w:tcPr>
          <w:p w14:paraId="5D8BEDCB"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032" w:type="dxa"/>
            <w:noWrap/>
            <w:hideMark/>
          </w:tcPr>
          <w:p w14:paraId="5C2E5D29"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057" w:type="dxa"/>
            <w:noWrap/>
            <w:hideMark/>
          </w:tcPr>
          <w:p w14:paraId="79B8D49E"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94" w:type="dxa"/>
            <w:noWrap/>
            <w:hideMark/>
          </w:tcPr>
          <w:p w14:paraId="42C1B2BA" w14:textId="77777777" w:rsidR="00C06D26" w:rsidRPr="00D44AB6" w:rsidRDefault="00C06D26" w:rsidP="00C06D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D44AB6" w:rsidRPr="00D44AB6" w14:paraId="36D4210B"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3A13A4E4" w14:textId="77777777" w:rsidR="00D44AB6" w:rsidRPr="00D44AB6" w:rsidRDefault="00D44AB6" w:rsidP="00D44AB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ciepło sieciowe</w:t>
            </w:r>
          </w:p>
        </w:tc>
        <w:tc>
          <w:tcPr>
            <w:tcW w:w="1241" w:type="dxa"/>
            <w:noWrap/>
            <w:hideMark/>
          </w:tcPr>
          <w:p w14:paraId="1EA98A6F" w14:textId="1D62E19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315,88</w:t>
            </w:r>
          </w:p>
        </w:tc>
        <w:tc>
          <w:tcPr>
            <w:tcW w:w="1032" w:type="dxa"/>
            <w:noWrap/>
            <w:hideMark/>
          </w:tcPr>
          <w:p w14:paraId="6930825D" w14:textId="26F12C2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315,88</w:t>
            </w:r>
          </w:p>
        </w:tc>
        <w:tc>
          <w:tcPr>
            <w:tcW w:w="1032" w:type="dxa"/>
            <w:noWrap/>
            <w:hideMark/>
          </w:tcPr>
          <w:p w14:paraId="050612EA" w14:textId="2C7D100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315,88</w:t>
            </w:r>
          </w:p>
        </w:tc>
        <w:tc>
          <w:tcPr>
            <w:tcW w:w="1032" w:type="dxa"/>
            <w:noWrap/>
            <w:hideMark/>
          </w:tcPr>
          <w:p w14:paraId="5510486A" w14:textId="0BFDD889"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315,88</w:t>
            </w:r>
          </w:p>
        </w:tc>
        <w:tc>
          <w:tcPr>
            <w:tcW w:w="1032" w:type="dxa"/>
            <w:noWrap/>
            <w:hideMark/>
          </w:tcPr>
          <w:p w14:paraId="6CB6E731" w14:textId="62A267A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315,88</w:t>
            </w:r>
          </w:p>
        </w:tc>
        <w:tc>
          <w:tcPr>
            <w:tcW w:w="1057" w:type="dxa"/>
            <w:noWrap/>
            <w:hideMark/>
          </w:tcPr>
          <w:p w14:paraId="3FD03717" w14:textId="694908F4"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315,88</w:t>
            </w:r>
          </w:p>
        </w:tc>
        <w:tc>
          <w:tcPr>
            <w:tcW w:w="1494" w:type="dxa"/>
            <w:noWrap/>
            <w:hideMark/>
          </w:tcPr>
          <w:p w14:paraId="31DE4399" w14:textId="6266A3D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r>
      <w:tr w:rsidR="00D44AB6" w:rsidRPr="00D44AB6" w14:paraId="4B148054"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03048262" w14:textId="77777777" w:rsidR="00D44AB6" w:rsidRPr="00D44AB6" w:rsidRDefault="00D44AB6" w:rsidP="00D44AB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olej opałowy</w:t>
            </w:r>
          </w:p>
        </w:tc>
        <w:tc>
          <w:tcPr>
            <w:tcW w:w="1241" w:type="dxa"/>
            <w:noWrap/>
            <w:hideMark/>
          </w:tcPr>
          <w:p w14:paraId="5F0AA5D8" w14:textId="52CBE4D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1445,49</w:t>
            </w:r>
          </w:p>
        </w:tc>
        <w:tc>
          <w:tcPr>
            <w:tcW w:w="1032" w:type="dxa"/>
            <w:noWrap/>
            <w:hideMark/>
          </w:tcPr>
          <w:p w14:paraId="36892ACF" w14:textId="2E624C6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728</w:t>
            </w:r>
          </w:p>
        </w:tc>
        <w:tc>
          <w:tcPr>
            <w:tcW w:w="1032" w:type="dxa"/>
            <w:noWrap/>
            <w:hideMark/>
          </w:tcPr>
          <w:p w14:paraId="473C21CA" w14:textId="7C9386F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c>
          <w:tcPr>
            <w:tcW w:w="1032" w:type="dxa"/>
            <w:noWrap/>
            <w:hideMark/>
          </w:tcPr>
          <w:p w14:paraId="68E90D02" w14:textId="434731A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c>
          <w:tcPr>
            <w:tcW w:w="1032" w:type="dxa"/>
            <w:noWrap/>
            <w:hideMark/>
          </w:tcPr>
          <w:p w14:paraId="4FA502A2" w14:textId="0CB0124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c>
          <w:tcPr>
            <w:tcW w:w="1057" w:type="dxa"/>
            <w:noWrap/>
            <w:hideMark/>
          </w:tcPr>
          <w:p w14:paraId="0862D2D4" w14:textId="6E3D300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c>
          <w:tcPr>
            <w:tcW w:w="1494" w:type="dxa"/>
            <w:noWrap/>
            <w:hideMark/>
          </w:tcPr>
          <w:p w14:paraId="523EB78D" w14:textId="20CE562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-100%</w:t>
            </w:r>
          </w:p>
        </w:tc>
      </w:tr>
      <w:tr w:rsidR="00D44AB6" w:rsidRPr="00D44AB6" w14:paraId="55FBB821"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6C8BE3C4" w14:textId="77777777" w:rsidR="00D44AB6" w:rsidRPr="00D44AB6" w:rsidRDefault="00D44AB6" w:rsidP="00D44AB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węgiel</w:t>
            </w:r>
          </w:p>
        </w:tc>
        <w:tc>
          <w:tcPr>
            <w:tcW w:w="1241" w:type="dxa"/>
            <w:noWrap/>
            <w:hideMark/>
          </w:tcPr>
          <w:p w14:paraId="4DADBA75" w14:textId="6FC89E4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24991,41</w:t>
            </w:r>
          </w:p>
        </w:tc>
        <w:tc>
          <w:tcPr>
            <w:tcW w:w="1032" w:type="dxa"/>
            <w:noWrap/>
            <w:hideMark/>
          </w:tcPr>
          <w:p w14:paraId="1CD6F5D8" w14:textId="1B6CDF2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20000</w:t>
            </w:r>
          </w:p>
        </w:tc>
        <w:tc>
          <w:tcPr>
            <w:tcW w:w="1032" w:type="dxa"/>
            <w:noWrap/>
            <w:hideMark/>
          </w:tcPr>
          <w:p w14:paraId="7DA2230D" w14:textId="1A8B9D95"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15000</w:t>
            </w:r>
          </w:p>
        </w:tc>
        <w:tc>
          <w:tcPr>
            <w:tcW w:w="1032" w:type="dxa"/>
            <w:noWrap/>
            <w:hideMark/>
          </w:tcPr>
          <w:p w14:paraId="5027A3C8" w14:textId="38E76B0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10000</w:t>
            </w:r>
          </w:p>
        </w:tc>
        <w:tc>
          <w:tcPr>
            <w:tcW w:w="1032" w:type="dxa"/>
            <w:noWrap/>
            <w:hideMark/>
          </w:tcPr>
          <w:p w14:paraId="1BC30574" w14:textId="6CC4910F"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c>
          <w:tcPr>
            <w:tcW w:w="1057" w:type="dxa"/>
            <w:noWrap/>
            <w:hideMark/>
          </w:tcPr>
          <w:p w14:paraId="23B4E5CB" w14:textId="648CB585"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0</w:t>
            </w:r>
          </w:p>
        </w:tc>
        <w:tc>
          <w:tcPr>
            <w:tcW w:w="1494" w:type="dxa"/>
            <w:noWrap/>
            <w:hideMark/>
          </w:tcPr>
          <w:p w14:paraId="6DE06E7E" w14:textId="36A088D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-100%</w:t>
            </w:r>
          </w:p>
        </w:tc>
      </w:tr>
      <w:tr w:rsidR="00D44AB6" w:rsidRPr="00D44AB6" w14:paraId="48648F4B"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34D3BA9B" w14:textId="77777777" w:rsidR="00D44AB6" w:rsidRPr="00D44AB6" w:rsidRDefault="00D44AB6" w:rsidP="00D44AB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drewno i biomasa</w:t>
            </w:r>
          </w:p>
        </w:tc>
        <w:tc>
          <w:tcPr>
            <w:tcW w:w="1241" w:type="dxa"/>
            <w:noWrap/>
            <w:hideMark/>
          </w:tcPr>
          <w:p w14:paraId="39AAA660" w14:textId="3C3B9E4F"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23672,83</w:t>
            </w:r>
          </w:p>
        </w:tc>
        <w:tc>
          <w:tcPr>
            <w:tcW w:w="1032" w:type="dxa"/>
            <w:noWrap/>
            <w:hideMark/>
          </w:tcPr>
          <w:p w14:paraId="62BD7116" w14:textId="121A9EEF"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24264,65</w:t>
            </w:r>
          </w:p>
        </w:tc>
        <w:tc>
          <w:tcPr>
            <w:tcW w:w="1032" w:type="dxa"/>
            <w:noWrap/>
            <w:hideMark/>
          </w:tcPr>
          <w:p w14:paraId="18A84C62" w14:textId="6FB3F3F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24871,26</w:t>
            </w:r>
          </w:p>
        </w:tc>
        <w:tc>
          <w:tcPr>
            <w:tcW w:w="1032" w:type="dxa"/>
            <w:noWrap/>
            <w:hideMark/>
          </w:tcPr>
          <w:p w14:paraId="0B871AF4" w14:textId="219B765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25493,05</w:t>
            </w:r>
          </w:p>
        </w:tc>
        <w:tc>
          <w:tcPr>
            <w:tcW w:w="1032" w:type="dxa"/>
            <w:noWrap/>
            <w:hideMark/>
          </w:tcPr>
          <w:p w14:paraId="5921C3D4" w14:textId="54B4044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26130,37</w:t>
            </w:r>
          </w:p>
        </w:tc>
        <w:tc>
          <w:tcPr>
            <w:tcW w:w="1057" w:type="dxa"/>
            <w:noWrap/>
            <w:hideMark/>
          </w:tcPr>
          <w:p w14:paraId="7F6276E6" w14:textId="4CE3D1F4"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26783,63</w:t>
            </w:r>
          </w:p>
        </w:tc>
        <w:tc>
          <w:tcPr>
            <w:tcW w:w="1494" w:type="dxa"/>
            <w:noWrap/>
            <w:hideMark/>
          </w:tcPr>
          <w:p w14:paraId="7F78626B" w14:textId="53B55BE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13,14%</w:t>
            </w:r>
          </w:p>
        </w:tc>
      </w:tr>
      <w:tr w:rsidR="00D44AB6" w:rsidRPr="00D44AB6" w14:paraId="70D8453D"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54DA03CA" w14:textId="77777777" w:rsidR="00D44AB6" w:rsidRPr="00D44AB6" w:rsidRDefault="00D44AB6" w:rsidP="00D44AB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gaz ziemny</w:t>
            </w:r>
          </w:p>
        </w:tc>
        <w:tc>
          <w:tcPr>
            <w:tcW w:w="1241" w:type="dxa"/>
            <w:noWrap/>
            <w:hideMark/>
          </w:tcPr>
          <w:p w14:paraId="4AD04A87" w14:textId="4E15F92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481,76</w:t>
            </w:r>
          </w:p>
        </w:tc>
        <w:tc>
          <w:tcPr>
            <w:tcW w:w="1032" w:type="dxa"/>
            <w:noWrap/>
            <w:hideMark/>
          </w:tcPr>
          <w:p w14:paraId="33C7F755" w14:textId="313A2A4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1522,64</w:t>
            </w:r>
          </w:p>
        </w:tc>
        <w:tc>
          <w:tcPr>
            <w:tcW w:w="1032" w:type="dxa"/>
            <w:noWrap/>
            <w:hideMark/>
          </w:tcPr>
          <w:p w14:paraId="19684D00" w14:textId="590BA803"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1933,96</w:t>
            </w:r>
          </w:p>
        </w:tc>
        <w:tc>
          <w:tcPr>
            <w:tcW w:w="1032" w:type="dxa"/>
            <w:noWrap/>
            <w:hideMark/>
          </w:tcPr>
          <w:p w14:paraId="515EB9AA" w14:textId="4525C403"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2525,94</w:t>
            </w:r>
          </w:p>
        </w:tc>
        <w:tc>
          <w:tcPr>
            <w:tcW w:w="1032" w:type="dxa"/>
            <w:noWrap/>
            <w:hideMark/>
          </w:tcPr>
          <w:p w14:paraId="3A057F3B" w14:textId="51DE6E2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3438,91</w:t>
            </w:r>
          </w:p>
        </w:tc>
        <w:tc>
          <w:tcPr>
            <w:tcW w:w="1057" w:type="dxa"/>
            <w:noWrap/>
            <w:hideMark/>
          </w:tcPr>
          <w:p w14:paraId="7FEED76B" w14:textId="5B968625"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4758,37</w:t>
            </w:r>
          </w:p>
        </w:tc>
        <w:tc>
          <w:tcPr>
            <w:tcW w:w="1494" w:type="dxa"/>
            <w:noWrap/>
            <w:hideMark/>
          </w:tcPr>
          <w:p w14:paraId="08CB0DAC" w14:textId="3403533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887,70%</w:t>
            </w:r>
          </w:p>
        </w:tc>
      </w:tr>
      <w:tr w:rsidR="00D44AB6" w:rsidRPr="00D44AB6" w14:paraId="296E0A74"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33E5397C" w14:textId="77777777" w:rsidR="00D44AB6" w:rsidRPr="00D44AB6" w:rsidRDefault="00D44AB6" w:rsidP="00D44AB6">
            <w:pPr>
              <w:rPr>
                <w:rFonts w:ascii="Times New Roman" w:eastAsia="Times New Roman" w:hAnsi="Times New Roman" w:cs="Times New Roman"/>
                <w:color w:val="000000"/>
                <w:sz w:val="20"/>
                <w:szCs w:val="20"/>
              </w:rPr>
            </w:pPr>
            <w:r w:rsidRPr="00D44AB6">
              <w:rPr>
                <w:rFonts w:ascii="Times New Roman" w:eastAsia="Times New Roman" w:hAnsi="Times New Roman" w:cs="Times New Roman"/>
                <w:color w:val="000000"/>
                <w:sz w:val="20"/>
                <w:szCs w:val="20"/>
              </w:rPr>
              <w:t>gaz płynny</w:t>
            </w:r>
          </w:p>
        </w:tc>
        <w:tc>
          <w:tcPr>
            <w:tcW w:w="1241" w:type="dxa"/>
            <w:noWrap/>
            <w:hideMark/>
          </w:tcPr>
          <w:p w14:paraId="7BDB1B7E" w14:textId="014BC399"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2769,996</w:t>
            </w:r>
          </w:p>
        </w:tc>
        <w:tc>
          <w:tcPr>
            <w:tcW w:w="1032" w:type="dxa"/>
            <w:noWrap/>
            <w:hideMark/>
          </w:tcPr>
          <w:p w14:paraId="1FBA9BA0" w14:textId="6A82269F"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2797,70</w:t>
            </w:r>
          </w:p>
        </w:tc>
        <w:tc>
          <w:tcPr>
            <w:tcW w:w="1032" w:type="dxa"/>
            <w:noWrap/>
            <w:hideMark/>
          </w:tcPr>
          <w:p w14:paraId="54F0FD80" w14:textId="7E47DC3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2825,67</w:t>
            </w:r>
          </w:p>
        </w:tc>
        <w:tc>
          <w:tcPr>
            <w:tcW w:w="1032" w:type="dxa"/>
            <w:noWrap/>
            <w:hideMark/>
          </w:tcPr>
          <w:p w14:paraId="3C39F011" w14:textId="02F68E1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2853,93</w:t>
            </w:r>
          </w:p>
        </w:tc>
        <w:tc>
          <w:tcPr>
            <w:tcW w:w="1032" w:type="dxa"/>
            <w:noWrap/>
            <w:hideMark/>
          </w:tcPr>
          <w:p w14:paraId="15BB8A7B" w14:textId="267FD7A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2882,47</w:t>
            </w:r>
          </w:p>
        </w:tc>
        <w:tc>
          <w:tcPr>
            <w:tcW w:w="1057" w:type="dxa"/>
            <w:noWrap/>
            <w:hideMark/>
          </w:tcPr>
          <w:p w14:paraId="56BC3D0A" w14:textId="3F34A92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2911,29</w:t>
            </w:r>
          </w:p>
        </w:tc>
        <w:tc>
          <w:tcPr>
            <w:tcW w:w="1494" w:type="dxa"/>
            <w:noWrap/>
            <w:hideMark/>
          </w:tcPr>
          <w:p w14:paraId="0E7E96DB" w14:textId="749D4C8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5,10%</w:t>
            </w:r>
          </w:p>
        </w:tc>
      </w:tr>
      <w:tr w:rsidR="00D44AB6" w:rsidRPr="00D44AB6" w14:paraId="01C91B03"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7D93D522" w14:textId="77777777" w:rsidR="00D44AB6" w:rsidRPr="00D44AB6" w:rsidRDefault="00D44AB6" w:rsidP="00D44AB6">
            <w:pPr>
              <w:rPr>
                <w:rFonts w:ascii="Times New Roman" w:eastAsia="Times New Roman" w:hAnsi="Times New Roman" w:cs="Times New Roman"/>
                <w:color w:val="000000"/>
                <w:sz w:val="20"/>
                <w:szCs w:val="20"/>
              </w:rPr>
            </w:pPr>
            <w:proofErr w:type="spellStart"/>
            <w:r w:rsidRPr="00D44AB6">
              <w:rPr>
                <w:rFonts w:ascii="Times New Roman" w:eastAsia="Times New Roman" w:hAnsi="Times New Roman" w:cs="Times New Roman"/>
                <w:color w:val="000000"/>
                <w:sz w:val="20"/>
                <w:szCs w:val="20"/>
                <w:lang w:val="en-US"/>
              </w:rPr>
              <w:t>energia</w:t>
            </w:r>
            <w:proofErr w:type="spellEnd"/>
            <w:r w:rsidRPr="00D44AB6">
              <w:rPr>
                <w:rFonts w:ascii="Times New Roman" w:eastAsia="Times New Roman" w:hAnsi="Times New Roman" w:cs="Times New Roman"/>
                <w:color w:val="000000"/>
                <w:sz w:val="20"/>
                <w:szCs w:val="20"/>
                <w:lang w:val="en-US"/>
              </w:rPr>
              <w:t xml:space="preserve"> </w:t>
            </w:r>
            <w:proofErr w:type="spellStart"/>
            <w:r w:rsidRPr="00D44AB6">
              <w:rPr>
                <w:rFonts w:ascii="Times New Roman" w:eastAsia="Times New Roman" w:hAnsi="Times New Roman" w:cs="Times New Roman"/>
                <w:color w:val="000000"/>
                <w:sz w:val="20"/>
                <w:szCs w:val="20"/>
                <w:lang w:val="en-US"/>
              </w:rPr>
              <w:t>elektryczna</w:t>
            </w:r>
            <w:proofErr w:type="spellEnd"/>
          </w:p>
        </w:tc>
        <w:tc>
          <w:tcPr>
            <w:tcW w:w="1241" w:type="dxa"/>
            <w:noWrap/>
            <w:hideMark/>
          </w:tcPr>
          <w:p w14:paraId="2B64871E" w14:textId="333C936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2041,754</w:t>
            </w:r>
          </w:p>
        </w:tc>
        <w:tc>
          <w:tcPr>
            <w:tcW w:w="1032" w:type="dxa"/>
            <w:noWrap/>
            <w:hideMark/>
          </w:tcPr>
          <w:p w14:paraId="4AA056D9" w14:textId="6ABE1F1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18584,68</w:t>
            </w:r>
          </w:p>
        </w:tc>
        <w:tc>
          <w:tcPr>
            <w:tcW w:w="1032" w:type="dxa"/>
            <w:noWrap/>
            <w:hideMark/>
          </w:tcPr>
          <w:p w14:paraId="0430B194" w14:textId="2515C982"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24441,87</w:t>
            </w:r>
          </w:p>
        </w:tc>
        <w:tc>
          <w:tcPr>
            <w:tcW w:w="1032" w:type="dxa"/>
            <w:noWrap/>
            <w:hideMark/>
          </w:tcPr>
          <w:p w14:paraId="5B194013" w14:textId="67CA6AF3"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29397,58</w:t>
            </w:r>
          </w:p>
        </w:tc>
        <w:tc>
          <w:tcPr>
            <w:tcW w:w="1032" w:type="dxa"/>
            <w:noWrap/>
            <w:hideMark/>
          </w:tcPr>
          <w:p w14:paraId="72BBF36A" w14:textId="50B41944"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39089,55</w:t>
            </w:r>
          </w:p>
        </w:tc>
        <w:tc>
          <w:tcPr>
            <w:tcW w:w="1057" w:type="dxa"/>
            <w:noWrap/>
            <w:hideMark/>
          </w:tcPr>
          <w:p w14:paraId="2F761388" w14:textId="5C34628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38382,35</w:t>
            </w:r>
          </w:p>
        </w:tc>
        <w:tc>
          <w:tcPr>
            <w:tcW w:w="1494" w:type="dxa"/>
            <w:noWrap/>
            <w:hideMark/>
          </w:tcPr>
          <w:p w14:paraId="5FD82325" w14:textId="65A71DF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1779,87%</w:t>
            </w:r>
          </w:p>
        </w:tc>
      </w:tr>
      <w:tr w:rsidR="00D44AB6" w:rsidRPr="00D44AB6" w14:paraId="2D6AE6BE"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1B1DEA07" w14:textId="77777777" w:rsidR="00D44AB6" w:rsidRPr="00D44AB6" w:rsidRDefault="00D44AB6" w:rsidP="00D44AB6">
            <w:pPr>
              <w:rPr>
                <w:rFonts w:ascii="Times New Roman" w:eastAsia="Times New Roman" w:hAnsi="Times New Roman" w:cs="Times New Roman"/>
                <w:color w:val="000000"/>
                <w:sz w:val="20"/>
                <w:szCs w:val="20"/>
              </w:rPr>
            </w:pPr>
            <w:proofErr w:type="spellStart"/>
            <w:r w:rsidRPr="00D44AB6">
              <w:rPr>
                <w:rFonts w:ascii="Times New Roman" w:eastAsia="Times New Roman" w:hAnsi="Times New Roman" w:cs="Times New Roman"/>
                <w:color w:val="000000"/>
                <w:sz w:val="20"/>
                <w:szCs w:val="20"/>
                <w:lang w:val="en-US"/>
              </w:rPr>
              <w:t>kolektory</w:t>
            </w:r>
            <w:proofErr w:type="spellEnd"/>
            <w:r w:rsidRPr="00D44AB6">
              <w:rPr>
                <w:rFonts w:ascii="Times New Roman" w:eastAsia="Times New Roman" w:hAnsi="Times New Roman" w:cs="Times New Roman"/>
                <w:color w:val="000000"/>
                <w:sz w:val="20"/>
                <w:szCs w:val="20"/>
                <w:lang w:val="en-US"/>
              </w:rPr>
              <w:t xml:space="preserve"> </w:t>
            </w:r>
            <w:proofErr w:type="spellStart"/>
            <w:r w:rsidRPr="00D44AB6">
              <w:rPr>
                <w:rFonts w:ascii="Times New Roman" w:eastAsia="Times New Roman" w:hAnsi="Times New Roman" w:cs="Times New Roman"/>
                <w:color w:val="000000"/>
                <w:sz w:val="20"/>
                <w:szCs w:val="20"/>
                <w:lang w:val="en-US"/>
              </w:rPr>
              <w:t>słoneczne</w:t>
            </w:r>
            <w:proofErr w:type="spellEnd"/>
          </w:p>
        </w:tc>
        <w:tc>
          <w:tcPr>
            <w:tcW w:w="1241" w:type="dxa"/>
            <w:noWrap/>
            <w:hideMark/>
          </w:tcPr>
          <w:p w14:paraId="65A7E144" w14:textId="3D2BBA2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446,67</w:t>
            </w:r>
          </w:p>
        </w:tc>
        <w:tc>
          <w:tcPr>
            <w:tcW w:w="1032" w:type="dxa"/>
            <w:noWrap/>
            <w:hideMark/>
          </w:tcPr>
          <w:p w14:paraId="7479CC8F" w14:textId="153F61B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453,37</w:t>
            </w:r>
          </w:p>
        </w:tc>
        <w:tc>
          <w:tcPr>
            <w:tcW w:w="1032" w:type="dxa"/>
            <w:noWrap/>
            <w:hideMark/>
          </w:tcPr>
          <w:p w14:paraId="7FA98880" w14:textId="4A3FA0D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460,17</w:t>
            </w:r>
          </w:p>
        </w:tc>
        <w:tc>
          <w:tcPr>
            <w:tcW w:w="1032" w:type="dxa"/>
            <w:noWrap/>
            <w:hideMark/>
          </w:tcPr>
          <w:p w14:paraId="25E68EC3" w14:textId="2D2B15B2"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467,07</w:t>
            </w:r>
          </w:p>
        </w:tc>
        <w:tc>
          <w:tcPr>
            <w:tcW w:w="1032" w:type="dxa"/>
            <w:noWrap/>
            <w:hideMark/>
          </w:tcPr>
          <w:p w14:paraId="18FF96D9" w14:textId="45AEBD4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474,08</w:t>
            </w:r>
          </w:p>
        </w:tc>
        <w:tc>
          <w:tcPr>
            <w:tcW w:w="1057" w:type="dxa"/>
            <w:noWrap/>
            <w:hideMark/>
          </w:tcPr>
          <w:p w14:paraId="204ACBAA" w14:textId="50D946AB"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481,19</w:t>
            </w:r>
          </w:p>
        </w:tc>
        <w:tc>
          <w:tcPr>
            <w:tcW w:w="1494" w:type="dxa"/>
            <w:noWrap/>
            <w:hideMark/>
          </w:tcPr>
          <w:p w14:paraId="70740183" w14:textId="4B537AF2"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7,73%</w:t>
            </w:r>
          </w:p>
        </w:tc>
      </w:tr>
      <w:tr w:rsidR="00D44AB6" w:rsidRPr="00D44AB6" w14:paraId="50E90CF7"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09" w:type="dxa"/>
            <w:noWrap/>
            <w:hideMark/>
          </w:tcPr>
          <w:p w14:paraId="7922CD14" w14:textId="77777777" w:rsidR="00D44AB6" w:rsidRPr="00D44AB6" w:rsidRDefault="00D44AB6" w:rsidP="00D44AB6">
            <w:pPr>
              <w:rPr>
                <w:rFonts w:ascii="Times New Roman" w:eastAsia="Times New Roman" w:hAnsi="Times New Roman" w:cs="Times New Roman"/>
                <w:color w:val="000000"/>
                <w:sz w:val="20"/>
                <w:szCs w:val="20"/>
              </w:rPr>
            </w:pPr>
            <w:proofErr w:type="spellStart"/>
            <w:r w:rsidRPr="00D44AB6">
              <w:rPr>
                <w:rFonts w:ascii="Times New Roman" w:eastAsia="Times New Roman" w:hAnsi="Times New Roman" w:cs="Times New Roman"/>
                <w:color w:val="000000"/>
                <w:sz w:val="20"/>
                <w:szCs w:val="20"/>
                <w:lang w:val="en-US"/>
              </w:rPr>
              <w:t>Razem</w:t>
            </w:r>
            <w:proofErr w:type="spellEnd"/>
            <w:r w:rsidRPr="00D44AB6">
              <w:rPr>
                <w:rFonts w:ascii="Times New Roman" w:eastAsia="Times New Roman" w:hAnsi="Times New Roman" w:cs="Times New Roman"/>
                <w:color w:val="000000"/>
                <w:sz w:val="20"/>
                <w:szCs w:val="20"/>
                <w:lang w:val="en-US"/>
              </w:rPr>
              <w:t xml:space="preserve"> [MWh]</w:t>
            </w:r>
          </w:p>
        </w:tc>
        <w:tc>
          <w:tcPr>
            <w:tcW w:w="1241" w:type="dxa"/>
            <w:noWrap/>
            <w:hideMark/>
          </w:tcPr>
          <w:p w14:paraId="47227219" w14:textId="685EF632"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color w:val="000000"/>
              </w:rPr>
              <w:t>56165,78</w:t>
            </w:r>
          </w:p>
        </w:tc>
        <w:tc>
          <w:tcPr>
            <w:tcW w:w="1032" w:type="dxa"/>
            <w:noWrap/>
            <w:hideMark/>
          </w:tcPr>
          <w:p w14:paraId="0F801069" w14:textId="106DC1F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68666,92</w:t>
            </w:r>
          </w:p>
        </w:tc>
        <w:tc>
          <w:tcPr>
            <w:tcW w:w="1032" w:type="dxa"/>
            <w:noWrap/>
            <w:hideMark/>
          </w:tcPr>
          <w:p w14:paraId="3F025221" w14:textId="6E0B876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69848,83</w:t>
            </w:r>
          </w:p>
        </w:tc>
        <w:tc>
          <w:tcPr>
            <w:tcW w:w="1032" w:type="dxa"/>
            <w:noWrap/>
            <w:hideMark/>
          </w:tcPr>
          <w:p w14:paraId="5715887D" w14:textId="4902644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71053,45</w:t>
            </w:r>
          </w:p>
        </w:tc>
        <w:tc>
          <w:tcPr>
            <w:tcW w:w="1032" w:type="dxa"/>
            <w:noWrap/>
            <w:hideMark/>
          </w:tcPr>
          <w:p w14:paraId="70220EB4" w14:textId="1C7DE44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72331,26</w:t>
            </w:r>
          </w:p>
        </w:tc>
        <w:tc>
          <w:tcPr>
            <w:tcW w:w="1057" w:type="dxa"/>
            <w:noWrap/>
            <w:hideMark/>
          </w:tcPr>
          <w:p w14:paraId="659B13C9" w14:textId="2DEDD14B"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73632,72</w:t>
            </w:r>
          </w:p>
        </w:tc>
        <w:tc>
          <w:tcPr>
            <w:tcW w:w="1494" w:type="dxa"/>
            <w:noWrap/>
            <w:hideMark/>
          </w:tcPr>
          <w:p w14:paraId="095304BA" w14:textId="18858E9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4AB6">
              <w:rPr>
                <w:rFonts w:ascii="Times New Roman" w:hAnsi="Times New Roman" w:cs="Times New Roman"/>
              </w:rPr>
              <w:t>31,10%</w:t>
            </w:r>
          </w:p>
        </w:tc>
      </w:tr>
    </w:tbl>
    <w:p w14:paraId="31D7D198" w14:textId="77777777" w:rsidR="00C06D26" w:rsidRDefault="00C06D26" w:rsidP="003F0E0C">
      <w:pPr>
        <w:pStyle w:val="podpis"/>
        <w:rPr>
          <w:rFonts w:cs="Times New Roman"/>
          <w:b w:val="0"/>
          <w:i/>
          <w:sz w:val="22"/>
          <w:szCs w:val="22"/>
        </w:rPr>
      </w:pPr>
    </w:p>
    <w:p w14:paraId="21C24FA6" w14:textId="373CC82A" w:rsidR="003F0E0C" w:rsidRPr="003F0E0C" w:rsidRDefault="003F0E0C" w:rsidP="003F0E0C">
      <w:pPr>
        <w:pStyle w:val="podpis"/>
        <w:rPr>
          <w:rFonts w:cs="Times New Roman"/>
          <w:b w:val="0"/>
          <w:i/>
          <w:sz w:val="22"/>
          <w:szCs w:val="22"/>
        </w:rPr>
      </w:pPr>
      <w:r w:rsidRPr="003F0E0C">
        <w:rPr>
          <w:rFonts w:cs="Times New Roman"/>
          <w:b w:val="0"/>
          <w:i/>
          <w:sz w:val="22"/>
          <w:szCs w:val="22"/>
        </w:rPr>
        <w:t>Źródło: Obliczenia własne</w:t>
      </w:r>
      <w:r w:rsidR="00006CA2">
        <w:rPr>
          <w:rFonts w:cs="Times New Roman"/>
          <w:b w:val="0"/>
          <w:i/>
          <w:sz w:val="22"/>
          <w:szCs w:val="22"/>
        </w:rPr>
        <w:t>.</w:t>
      </w:r>
    </w:p>
    <w:p w14:paraId="199708CE" w14:textId="2A722900" w:rsidR="0011086C" w:rsidRPr="00194C4A" w:rsidRDefault="00D01598" w:rsidP="00AB6510">
      <w:pPr>
        <w:pStyle w:val="tekst"/>
        <w:spacing w:before="240" w:after="240"/>
        <w:rPr>
          <w:rFonts w:cs="Times New Roman"/>
        </w:rPr>
      </w:pPr>
      <w:r w:rsidRPr="00194C4A">
        <w:rPr>
          <w:rFonts w:cs="Times New Roman"/>
        </w:rPr>
        <w:t>Scenariusz</w:t>
      </w:r>
      <w:r w:rsidR="003F0E0C">
        <w:rPr>
          <w:rFonts w:cs="Times New Roman"/>
        </w:rPr>
        <w:t>e</w:t>
      </w:r>
      <w:r w:rsidR="001562F9">
        <w:rPr>
          <w:rFonts w:cs="Times New Roman"/>
        </w:rPr>
        <w:t>,</w:t>
      </w:r>
      <w:r w:rsidRPr="00194C4A">
        <w:rPr>
          <w:rFonts w:cs="Times New Roman"/>
        </w:rPr>
        <w:t xml:space="preserve"> jaki</w:t>
      </w:r>
      <w:r w:rsidR="003F0E0C">
        <w:rPr>
          <w:rFonts w:cs="Times New Roman"/>
        </w:rPr>
        <w:t>e</w:t>
      </w:r>
      <w:r w:rsidRPr="00194C4A">
        <w:rPr>
          <w:rFonts w:cs="Times New Roman"/>
        </w:rPr>
        <w:t xml:space="preserve"> został</w:t>
      </w:r>
      <w:r w:rsidR="003F0E0C">
        <w:rPr>
          <w:rFonts w:cs="Times New Roman"/>
        </w:rPr>
        <w:t>y</w:t>
      </w:r>
      <w:r w:rsidRPr="00194C4A">
        <w:rPr>
          <w:rFonts w:cs="Times New Roman"/>
        </w:rPr>
        <w:t xml:space="preserve"> wybran</w:t>
      </w:r>
      <w:r w:rsidR="003F0E0C">
        <w:rPr>
          <w:rFonts w:cs="Times New Roman"/>
        </w:rPr>
        <w:t>e</w:t>
      </w:r>
      <w:r w:rsidRPr="00194C4A">
        <w:rPr>
          <w:rFonts w:cs="Times New Roman"/>
        </w:rPr>
        <w:t xml:space="preserve"> jako najbardziej realn</w:t>
      </w:r>
      <w:r w:rsidR="003F0E0C">
        <w:rPr>
          <w:rFonts w:cs="Times New Roman"/>
        </w:rPr>
        <w:t>e</w:t>
      </w:r>
      <w:r w:rsidR="001562F9">
        <w:rPr>
          <w:rFonts w:cs="Times New Roman"/>
        </w:rPr>
        <w:t>,</w:t>
      </w:r>
      <w:r w:rsidRPr="00194C4A">
        <w:rPr>
          <w:rFonts w:cs="Times New Roman"/>
        </w:rPr>
        <w:t xml:space="preserve"> oznacza</w:t>
      </w:r>
      <w:r w:rsidR="003F0E0C">
        <w:rPr>
          <w:rFonts w:cs="Times New Roman"/>
        </w:rPr>
        <w:t>ją</w:t>
      </w:r>
      <w:r w:rsidRPr="00194C4A">
        <w:rPr>
          <w:rFonts w:cs="Times New Roman"/>
        </w:rPr>
        <w:t xml:space="preserve"> </w:t>
      </w:r>
      <w:r w:rsidR="00C06D26">
        <w:rPr>
          <w:rFonts w:cs="Times New Roman"/>
        </w:rPr>
        <w:t>wzrost</w:t>
      </w:r>
      <w:r w:rsidRPr="00194C4A">
        <w:rPr>
          <w:rFonts w:cs="Times New Roman"/>
        </w:rPr>
        <w:t xml:space="preserve"> do </w:t>
      </w:r>
      <w:r w:rsidR="00C4722A">
        <w:rPr>
          <w:rFonts w:cs="Times New Roman"/>
        </w:rPr>
        <w:t>2036</w:t>
      </w:r>
      <w:r w:rsidRPr="00194C4A">
        <w:rPr>
          <w:rFonts w:cs="Times New Roman"/>
        </w:rPr>
        <w:t xml:space="preserve"> roku zapotr</w:t>
      </w:r>
      <w:r w:rsidR="00650108" w:rsidRPr="00194C4A">
        <w:rPr>
          <w:rFonts w:cs="Times New Roman"/>
        </w:rPr>
        <w:t xml:space="preserve">zebowania na energię końcowa o </w:t>
      </w:r>
      <w:r w:rsidR="00C06D26">
        <w:rPr>
          <w:rFonts w:cs="Times New Roman"/>
        </w:rPr>
        <w:t>3</w:t>
      </w:r>
      <w:r w:rsidR="00D44AB6">
        <w:rPr>
          <w:rFonts w:cs="Times New Roman"/>
        </w:rPr>
        <w:t>1</w:t>
      </w:r>
      <w:r w:rsidR="00C06D26">
        <w:rPr>
          <w:rFonts w:cs="Times New Roman"/>
        </w:rPr>
        <w:t>,</w:t>
      </w:r>
      <w:r w:rsidR="00D44AB6">
        <w:rPr>
          <w:rFonts w:cs="Times New Roman"/>
        </w:rPr>
        <w:t>10</w:t>
      </w:r>
      <w:r w:rsidRPr="00194C4A">
        <w:rPr>
          <w:rFonts w:cs="Times New Roman"/>
        </w:rPr>
        <w:t>% w stosunku do roku 20</w:t>
      </w:r>
      <w:r w:rsidR="00C06D26">
        <w:rPr>
          <w:rFonts w:cs="Times New Roman"/>
        </w:rPr>
        <w:t>20</w:t>
      </w:r>
      <w:r w:rsidRPr="00194C4A">
        <w:rPr>
          <w:rFonts w:cs="Times New Roman"/>
        </w:rPr>
        <w:t>.</w:t>
      </w:r>
    </w:p>
    <w:p w14:paraId="37CB58E7" w14:textId="169F7247" w:rsidR="002F4EAD" w:rsidRPr="00194C4A" w:rsidRDefault="00A26EC0" w:rsidP="00A26EC0">
      <w:pPr>
        <w:pStyle w:val="Nagwek2"/>
        <w:ind w:left="-144"/>
        <w:rPr>
          <w:rFonts w:ascii="Times New Roman" w:hAnsi="Times New Roman" w:cs="Times New Roman"/>
        </w:rPr>
      </w:pPr>
      <w:bookmarkStart w:id="163" w:name="_Toc440631603"/>
      <w:bookmarkStart w:id="164" w:name="_Toc77321966"/>
      <w:r>
        <w:rPr>
          <w:rFonts w:ascii="Times New Roman" w:hAnsi="Times New Roman" w:cs="Times New Roman"/>
        </w:rPr>
        <w:lastRenderedPageBreak/>
        <w:t xml:space="preserve">4.3 </w:t>
      </w:r>
      <w:r w:rsidR="002F4EAD" w:rsidRPr="00194C4A">
        <w:rPr>
          <w:rFonts w:ascii="Times New Roman" w:hAnsi="Times New Roman" w:cs="Times New Roman"/>
        </w:rPr>
        <w:t>Zapotrzebowanie na energię pierwotną</w:t>
      </w:r>
      <w:bookmarkEnd w:id="163"/>
      <w:bookmarkEnd w:id="164"/>
    </w:p>
    <w:p w14:paraId="75355A02" w14:textId="5F0D25FB" w:rsidR="003F0E0C" w:rsidRDefault="00813678" w:rsidP="003F0E0C">
      <w:pPr>
        <w:pStyle w:val="tekst"/>
        <w:rPr>
          <w:rFonts w:cs="Times New Roman"/>
        </w:rPr>
      </w:pPr>
      <w:r w:rsidRPr="00194C4A">
        <w:rPr>
          <w:rFonts w:cs="Times New Roman"/>
        </w:rPr>
        <w:t>Przy wyznaczeniu zapotrzebowania gminy na energię pierwotną posłużono się współczynnikami nakładu nieodnawialnej energii pierwotnej na wytworzenie i dostarczenie nośnika energii lub energii dla systemów technicznych zawarte w Rozporząd</w:t>
      </w:r>
      <w:r w:rsidR="00376AEA" w:rsidRPr="00194C4A">
        <w:rPr>
          <w:rFonts w:cs="Times New Roman"/>
        </w:rPr>
        <w:t>zeniu Ministra Infrastruktury i </w:t>
      </w:r>
      <w:r w:rsidRPr="00194C4A">
        <w:rPr>
          <w:rFonts w:cs="Times New Roman"/>
        </w:rPr>
        <w:t>Rozwoju z dnia 27 lutego 2015 r. w sprawie metodologii wyznaczania charakterystyki energetycznej budynku lub części budynku oraz świadectw charakterystyki energetycznej</w:t>
      </w:r>
      <w:r w:rsidR="00376AEA" w:rsidRPr="00194C4A">
        <w:rPr>
          <w:rFonts w:cs="Times New Roman"/>
        </w:rPr>
        <w:t xml:space="preserve"> (Dz.U. </w:t>
      </w:r>
      <w:r w:rsidRPr="00194C4A">
        <w:rPr>
          <w:rFonts w:cs="Times New Roman"/>
        </w:rPr>
        <w:t>2015 poz. 376</w:t>
      </w:r>
      <w:r w:rsidR="00DA586A" w:rsidRPr="00194C4A">
        <w:rPr>
          <w:rFonts w:cs="Times New Roman"/>
        </w:rPr>
        <w:t xml:space="preserve"> z </w:t>
      </w:r>
      <w:proofErr w:type="spellStart"/>
      <w:r w:rsidR="00DA586A" w:rsidRPr="00194C4A">
        <w:rPr>
          <w:rFonts w:cs="Times New Roman"/>
        </w:rPr>
        <w:t>poźn</w:t>
      </w:r>
      <w:proofErr w:type="spellEnd"/>
      <w:r w:rsidR="00DA586A" w:rsidRPr="00194C4A">
        <w:rPr>
          <w:rFonts w:cs="Times New Roman"/>
        </w:rPr>
        <w:t xml:space="preserve">. </w:t>
      </w:r>
      <w:r w:rsidR="00C06D26" w:rsidRPr="00194C4A">
        <w:rPr>
          <w:rFonts w:cs="Times New Roman"/>
        </w:rPr>
        <w:t>Z</w:t>
      </w:r>
      <w:r w:rsidR="00DA586A" w:rsidRPr="00194C4A">
        <w:rPr>
          <w:rFonts w:cs="Times New Roman"/>
        </w:rPr>
        <w:t>m.</w:t>
      </w:r>
      <w:r w:rsidRPr="00194C4A">
        <w:rPr>
          <w:rFonts w:cs="Times New Roman"/>
        </w:rPr>
        <w:t>).</w:t>
      </w:r>
      <w:r w:rsidR="003F0E0C">
        <w:rPr>
          <w:rFonts w:cs="Times New Roman"/>
        </w:rPr>
        <w:t xml:space="preserve"> Energia pierwotna jest to energia uwięziona w paliwie. Poniżej przedstawiono obliczenia dla energii pierwotnej.</w:t>
      </w:r>
    </w:p>
    <w:p w14:paraId="0761A98A" w14:textId="2A21C8EA" w:rsidR="00813678" w:rsidRDefault="00813678" w:rsidP="003F0E0C">
      <w:pPr>
        <w:pStyle w:val="tekst"/>
        <w:rPr>
          <w:rFonts w:cs="Times New Roman"/>
        </w:rPr>
      </w:pPr>
      <w:r w:rsidRPr="00194C4A">
        <w:rPr>
          <w:rFonts w:cs="Times New Roman"/>
        </w:rPr>
        <w:t xml:space="preserve">Zapotrzebowanie na energię pierwotną w gminie </w:t>
      </w:r>
      <w:r w:rsidR="00327190">
        <w:rPr>
          <w:rFonts w:cs="Times New Roman"/>
        </w:rPr>
        <w:t>Brodnica</w:t>
      </w:r>
      <w:r w:rsidR="001B492E" w:rsidRPr="00194C4A">
        <w:rPr>
          <w:rFonts w:cs="Times New Roman"/>
        </w:rPr>
        <w:t xml:space="preserve"> spadnie</w:t>
      </w:r>
      <w:r w:rsidR="00354185" w:rsidRPr="00194C4A">
        <w:rPr>
          <w:rFonts w:cs="Times New Roman"/>
        </w:rPr>
        <w:t xml:space="preserve"> </w:t>
      </w:r>
      <w:r w:rsidRPr="00194C4A">
        <w:rPr>
          <w:rFonts w:cs="Times New Roman"/>
        </w:rPr>
        <w:t xml:space="preserve">do </w:t>
      </w:r>
      <w:r w:rsidR="00C4722A">
        <w:rPr>
          <w:rFonts w:cs="Times New Roman"/>
        </w:rPr>
        <w:t>2036</w:t>
      </w:r>
      <w:r w:rsidRPr="00194C4A">
        <w:rPr>
          <w:rFonts w:cs="Times New Roman"/>
        </w:rPr>
        <w:t xml:space="preserve"> roku</w:t>
      </w:r>
      <w:r w:rsidR="00354185" w:rsidRPr="00194C4A">
        <w:rPr>
          <w:rFonts w:cs="Times New Roman"/>
        </w:rPr>
        <w:t xml:space="preserve"> o </w:t>
      </w:r>
      <w:r w:rsidR="003F0E0C">
        <w:rPr>
          <w:rFonts w:cs="Times New Roman"/>
        </w:rPr>
        <w:t>1</w:t>
      </w:r>
      <w:r w:rsidR="00A36DF8">
        <w:rPr>
          <w:rFonts w:cs="Times New Roman"/>
        </w:rPr>
        <w:t>8,66</w:t>
      </w:r>
      <w:r w:rsidR="00354185" w:rsidRPr="00194C4A">
        <w:rPr>
          <w:rFonts w:cs="Times New Roman"/>
        </w:rPr>
        <w:t>%</w:t>
      </w:r>
      <w:r w:rsidR="006E5D43" w:rsidRPr="00194C4A">
        <w:rPr>
          <w:rFonts w:cs="Times New Roman"/>
        </w:rPr>
        <w:t xml:space="preserve">, co będzie spowodowane głównie </w:t>
      </w:r>
      <w:r w:rsidR="001B492E" w:rsidRPr="00194C4A">
        <w:rPr>
          <w:rFonts w:cs="Times New Roman"/>
        </w:rPr>
        <w:t>ogólnym spadkiem zapotrzebowania na energię oraz rozwojem źródeł odnawialnych</w:t>
      </w:r>
      <w:r w:rsidRPr="00194C4A">
        <w:rPr>
          <w:rFonts w:cs="Times New Roman"/>
        </w:rPr>
        <w:t xml:space="preserve">. Prognozę zapotrzebowania na energię pierwotną przedstawiono w tabeli poniżej. </w:t>
      </w:r>
    </w:p>
    <w:p w14:paraId="6D75EFB4" w14:textId="77777777" w:rsidR="003A425C" w:rsidRDefault="003A425C" w:rsidP="003F0E0C">
      <w:pPr>
        <w:pStyle w:val="tekst"/>
        <w:rPr>
          <w:rFonts w:cs="Times New Roman"/>
        </w:rPr>
      </w:pPr>
    </w:p>
    <w:p w14:paraId="31CBD656" w14:textId="7050E32F" w:rsidR="003A425C" w:rsidRPr="003A425C" w:rsidRDefault="003A425C" w:rsidP="003A425C">
      <w:pPr>
        <w:pStyle w:val="Legenda"/>
        <w:rPr>
          <w:rFonts w:cs="Times New Roman"/>
          <w:sz w:val="20"/>
        </w:rPr>
      </w:pPr>
      <w:bookmarkStart w:id="165" w:name="_Toc77322021"/>
      <w:r w:rsidRPr="003A425C">
        <w:rPr>
          <w:sz w:val="20"/>
        </w:rPr>
        <w:t xml:space="preserve">Tabela </w:t>
      </w:r>
      <w:r w:rsidRPr="003A425C">
        <w:rPr>
          <w:sz w:val="20"/>
        </w:rPr>
        <w:fldChar w:fldCharType="begin"/>
      </w:r>
      <w:r w:rsidRPr="003A425C">
        <w:rPr>
          <w:sz w:val="20"/>
        </w:rPr>
        <w:instrText xml:space="preserve"> SEQ Tabela \* ARABIC </w:instrText>
      </w:r>
      <w:r w:rsidRPr="003A425C">
        <w:rPr>
          <w:sz w:val="20"/>
        </w:rPr>
        <w:fldChar w:fldCharType="separate"/>
      </w:r>
      <w:r w:rsidR="007976CA">
        <w:rPr>
          <w:noProof/>
          <w:sz w:val="20"/>
        </w:rPr>
        <w:t>35</w:t>
      </w:r>
      <w:r w:rsidRPr="003A425C">
        <w:rPr>
          <w:sz w:val="20"/>
        </w:rPr>
        <w:fldChar w:fldCharType="end"/>
      </w:r>
      <w:r w:rsidRPr="003A425C">
        <w:rPr>
          <w:sz w:val="20"/>
        </w:rPr>
        <w:t xml:space="preserve"> Energia pierwotna w gminie w podziale na nośniki</w:t>
      </w:r>
      <w:bookmarkEnd w:id="165"/>
    </w:p>
    <w:tbl>
      <w:tblPr>
        <w:tblStyle w:val="Tabelasiatki1jasnaakcent11"/>
        <w:tblW w:w="8934" w:type="dxa"/>
        <w:tblLook w:val="04A0" w:firstRow="1" w:lastRow="0" w:firstColumn="1" w:lastColumn="0" w:noHBand="0" w:noVBand="1"/>
      </w:tblPr>
      <w:tblGrid>
        <w:gridCol w:w="1728"/>
        <w:gridCol w:w="960"/>
        <w:gridCol w:w="1041"/>
        <w:gridCol w:w="1041"/>
        <w:gridCol w:w="1041"/>
        <w:gridCol w:w="1041"/>
        <w:gridCol w:w="1109"/>
        <w:gridCol w:w="1041"/>
      </w:tblGrid>
      <w:tr w:rsidR="00C06D26" w:rsidRPr="00D44AB6" w14:paraId="4F50448F" w14:textId="77777777" w:rsidTr="00D44AB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59B65E0F" w14:textId="77777777" w:rsidR="00C06D26" w:rsidRPr="00D44AB6" w:rsidRDefault="00C06D26" w:rsidP="00C06D2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Źródło energii</w:t>
            </w:r>
          </w:p>
        </w:tc>
        <w:tc>
          <w:tcPr>
            <w:tcW w:w="960" w:type="dxa"/>
            <w:noWrap/>
            <w:hideMark/>
          </w:tcPr>
          <w:p w14:paraId="444350D2" w14:textId="5CA2F4FE" w:rsidR="00C06D26" w:rsidRPr="00D44AB6" w:rsidRDefault="00C06D26" w:rsidP="00C06D26">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proofErr w:type="spellStart"/>
            <w:r w:rsidRPr="00D44AB6">
              <w:rPr>
                <w:rFonts w:ascii="Times New Roman" w:eastAsia="Times New Roman" w:hAnsi="Times New Roman" w:cs="Times New Roman"/>
                <w:color w:val="000000"/>
                <w:sz w:val="22"/>
                <w:szCs w:val="22"/>
              </w:rPr>
              <w:t>Wi</w:t>
            </w:r>
            <w:proofErr w:type="spellEnd"/>
            <w:r w:rsidRPr="00D44AB6">
              <w:rPr>
                <w:rFonts w:ascii="Times New Roman" w:eastAsia="Times New Roman" w:hAnsi="Times New Roman" w:cs="Times New Roman"/>
                <w:color w:val="000000"/>
                <w:sz w:val="22"/>
                <w:szCs w:val="22"/>
              </w:rPr>
              <w:t>*</w:t>
            </w:r>
          </w:p>
        </w:tc>
        <w:tc>
          <w:tcPr>
            <w:tcW w:w="1041" w:type="dxa"/>
            <w:noWrap/>
            <w:hideMark/>
          </w:tcPr>
          <w:p w14:paraId="65806D4A"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2020</w:t>
            </w:r>
          </w:p>
        </w:tc>
        <w:tc>
          <w:tcPr>
            <w:tcW w:w="1041" w:type="dxa"/>
            <w:noWrap/>
            <w:hideMark/>
          </w:tcPr>
          <w:p w14:paraId="0AEDAA65"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2023</w:t>
            </w:r>
          </w:p>
        </w:tc>
        <w:tc>
          <w:tcPr>
            <w:tcW w:w="1041" w:type="dxa"/>
            <w:noWrap/>
            <w:hideMark/>
          </w:tcPr>
          <w:p w14:paraId="5AAE977E"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2026</w:t>
            </w:r>
          </w:p>
        </w:tc>
        <w:tc>
          <w:tcPr>
            <w:tcW w:w="1041" w:type="dxa"/>
            <w:noWrap/>
            <w:hideMark/>
          </w:tcPr>
          <w:p w14:paraId="76F69C74"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2029</w:t>
            </w:r>
          </w:p>
        </w:tc>
        <w:tc>
          <w:tcPr>
            <w:tcW w:w="1041" w:type="dxa"/>
            <w:noWrap/>
            <w:hideMark/>
          </w:tcPr>
          <w:p w14:paraId="6DDD0C9E"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2033</w:t>
            </w:r>
          </w:p>
        </w:tc>
        <w:tc>
          <w:tcPr>
            <w:tcW w:w="1041" w:type="dxa"/>
            <w:noWrap/>
            <w:hideMark/>
          </w:tcPr>
          <w:p w14:paraId="5439FA9D" w14:textId="77777777" w:rsidR="00C06D26" w:rsidRPr="00D44AB6" w:rsidRDefault="00C06D26" w:rsidP="00C06D26">
            <w:pPr>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2036</w:t>
            </w:r>
          </w:p>
        </w:tc>
      </w:tr>
      <w:tr w:rsidR="00D44AB6" w:rsidRPr="00D44AB6" w14:paraId="4CBCAC3F"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5562EE86" w14:textId="77777777" w:rsidR="00D44AB6" w:rsidRPr="00D44AB6" w:rsidRDefault="00D44AB6" w:rsidP="00D44AB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ciepło sieciowe</w:t>
            </w:r>
          </w:p>
        </w:tc>
        <w:tc>
          <w:tcPr>
            <w:tcW w:w="960" w:type="dxa"/>
            <w:noWrap/>
            <w:hideMark/>
          </w:tcPr>
          <w:p w14:paraId="4F657CF2"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1,1</w:t>
            </w:r>
          </w:p>
        </w:tc>
        <w:tc>
          <w:tcPr>
            <w:tcW w:w="1041" w:type="dxa"/>
            <w:noWrap/>
            <w:hideMark/>
          </w:tcPr>
          <w:p w14:paraId="037729D5" w14:textId="2581D45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347,47</w:t>
            </w:r>
          </w:p>
        </w:tc>
        <w:tc>
          <w:tcPr>
            <w:tcW w:w="1041" w:type="dxa"/>
            <w:noWrap/>
            <w:hideMark/>
          </w:tcPr>
          <w:p w14:paraId="0D8C82A9" w14:textId="605567E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347,47</w:t>
            </w:r>
          </w:p>
        </w:tc>
        <w:tc>
          <w:tcPr>
            <w:tcW w:w="1041" w:type="dxa"/>
            <w:noWrap/>
            <w:hideMark/>
          </w:tcPr>
          <w:p w14:paraId="627D3C4C" w14:textId="25ABB1F5"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347,47</w:t>
            </w:r>
          </w:p>
        </w:tc>
        <w:tc>
          <w:tcPr>
            <w:tcW w:w="1041" w:type="dxa"/>
            <w:noWrap/>
            <w:hideMark/>
          </w:tcPr>
          <w:p w14:paraId="797F2492" w14:textId="36AB76F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347,47</w:t>
            </w:r>
          </w:p>
        </w:tc>
        <w:tc>
          <w:tcPr>
            <w:tcW w:w="1041" w:type="dxa"/>
            <w:noWrap/>
            <w:hideMark/>
          </w:tcPr>
          <w:p w14:paraId="1DAAE3A3" w14:textId="663A8FE5"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347,47</w:t>
            </w:r>
          </w:p>
        </w:tc>
        <w:tc>
          <w:tcPr>
            <w:tcW w:w="1041" w:type="dxa"/>
            <w:noWrap/>
            <w:hideMark/>
          </w:tcPr>
          <w:p w14:paraId="3FEB9B96" w14:textId="2F16C87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347,47</w:t>
            </w:r>
          </w:p>
        </w:tc>
      </w:tr>
      <w:tr w:rsidR="00D44AB6" w:rsidRPr="00D44AB6" w14:paraId="43C799C1"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7D28D628" w14:textId="77777777" w:rsidR="00D44AB6" w:rsidRPr="00D44AB6" w:rsidRDefault="00D44AB6" w:rsidP="00D44AB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olej opałowy</w:t>
            </w:r>
          </w:p>
        </w:tc>
        <w:tc>
          <w:tcPr>
            <w:tcW w:w="960" w:type="dxa"/>
            <w:noWrap/>
            <w:hideMark/>
          </w:tcPr>
          <w:p w14:paraId="22ACC49A"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1,1</w:t>
            </w:r>
          </w:p>
        </w:tc>
        <w:tc>
          <w:tcPr>
            <w:tcW w:w="1041" w:type="dxa"/>
            <w:noWrap/>
            <w:hideMark/>
          </w:tcPr>
          <w:p w14:paraId="58FF1C63" w14:textId="5B5F870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1590,04</w:t>
            </w:r>
          </w:p>
        </w:tc>
        <w:tc>
          <w:tcPr>
            <w:tcW w:w="1041" w:type="dxa"/>
            <w:noWrap/>
            <w:hideMark/>
          </w:tcPr>
          <w:p w14:paraId="4DF0F701" w14:textId="7E06421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800,8</w:t>
            </w:r>
          </w:p>
        </w:tc>
        <w:tc>
          <w:tcPr>
            <w:tcW w:w="1041" w:type="dxa"/>
            <w:noWrap/>
            <w:hideMark/>
          </w:tcPr>
          <w:p w14:paraId="3040B090" w14:textId="5288F5A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3CC25DED" w14:textId="47DD5FD4"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079A303B" w14:textId="558D6E75"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413906D3" w14:textId="1ED18693"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r>
      <w:tr w:rsidR="00D44AB6" w:rsidRPr="00D44AB6" w14:paraId="1569A762"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5B62576E" w14:textId="77777777" w:rsidR="00D44AB6" w:rsidRPr="00D44AB6" w:rsidRDefault="00D44AB6" w:rsidP="00D44AB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węgiel</w:t>
            </w:r>
          </w:p>
        </w:tc>
        <w:tc>
          <w:tcPr>
            <w:tcW w:w="960" w:type="dxa"/>
            <w:noWrap/>
            <w:hideMark/>
          </w:tcPr>
          <w:p w14:paraId="66C0FA64"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1,1</w:t>
            </w:r>
          </w:p>
        </w:tc>
        <w:tc>
          <w:tcPr>
            <w:tcW w:w="1041" w:type="dxa"/>
            <w:noWrap/>
            <w:hideMark/>
          </w:tcPr>
          <w:p w14:paraId="1452A998" w14:textId="7F0B610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27490,55</w:t>
            </w:r>
          </w:p>
        </w:tc>
        <w:tc>
          <w:tcPr>
            <w:tcW w:w="1041" w:type="dxa"/>
            <w:noWrap/>
            <w:hideMark/>
          </w:tcPr>
          <w:p w14:paraId="4240E8D6" w14:textId="1AC33BE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22000</w:t>
            </w:r>
          </w:p>
        </w:tc>
        <w:tc>
          <w:tcPr>
            <w:tcW w:w="1041" w:type="dxa"/>
            <w:noWrap/>
            <w:hideMark/>
          </w:tcPr>
          <w:p w14:paraId="4F31318F" w14:textId="34B35214"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16500</w:t>
            </w:r>
          </w:p>
        </w:tc>
        <w:tc>
          <w:tcPr>
            <w:tcW w:w="1041" w:type="dxa"/>
            <w:noWrap/>
            <w:hideMark/>
          </w:tcPr>
          <w:p w14:paraId="2D47104B" w14:textId="389DFFA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11000</w:t>
            </w:r>
          </w:p>
        </w:tc>
        <w:tc>
          <w:tcPr>
            <w:tcW w:w="1041" w:type="dxa"/>
            <w:noWrap/>
            <w:hideMark/>
          </w:tcPr>
          <w:p w14:paraId="1A48E2D1" w14:textId="132DDF6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79323008" w14:textId="76897E3F"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r>
      <w:tr w:rsidR="00D44AB6" w:rsidRPr="00D44AB6" w14:paraId="331C232B"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1147137A" w14:textId="77777777" w:rsidR="00D44AB6" w:rsidRPr="00D44AB6" w:rsidRDefault="00D44AB6" w:rsidP="00D44AB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drewno i biomasa</w:t>
            </w:r>
          </w:p>
        </w:tc>
        <w:tc>
          <w:tcPr>
            <w:tcW w:w="960" w:type="dxa"/>
            <w:noWrap/>
            <w:hideMark/>
          </w:tcPr>
          <w:p w14:paraId="6EC2DDA0"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0,2</w:t>
            </w:r>
          </w:p>
        </w:tc>
        <w:tc>
          <w:tcPr>
            <w:tcW w:w="1041" w:type="dxa"/>
            <w:noWrap/>
            <w:hideMark/>
          </w:tcPr>
          <w:p w14:paraId="44BD26B4" w14:textId="5C3F476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4734,57</w:t>
            </w:r>
          </w:p>
        </w:tc>
        <w:tc>
          <w:tcPr>
            <w:tcW w:w="1041" w:type="dxa"/>
            <w:noWrap/>
            <w:hideMark/>
          </w:tcPr>
          <w:p w14:paraId="2782B0AB" w14:textId="2310A3F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4852,93</w:t>
            </w:r>
          </w:p>
        </w:tc>
        <w:tc>
          <w:tcPr>
            <w:tcW w:w="1041" w:type="dxa"/>
            <w:noWrap/>
            <w:hideMark/>
          </w:tcPr>
          <w:p w14:paraId="5BC04B77" w14:textId="4DAF0DA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4974,25</w:t>
            </w:r>
          </w:p>
        </w:tc>
        <w:tc>
          <w:tcPr>
            <w:tcW w:w="1041" w:type="dxa"/>
            <w:noWrap/>
            <w:hideMark/>
          </w:tcPr>
          <w:p w14:paraId="7B1BE8AC" w14:textId="0C904CC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5098,61</w:t>
            </w:r>
          </w:p>
        </w:tc>
        <w:tc>
          <w:tcPr>
            <w:tcW w:w="1041" w:type="dxa"/>
            <w:noWrap/>
            <w:hideMark/>
          </w:tcPr>
          <w:p w14:paraId="78BA0385" w14:textId="0CC0F09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5226,07</w:t>
            </w:r>
          </w:p>
        </w:tc>
        <w:tc>
          <w:tcPr>
            <w:tcW w:w="1041" w:type="dxa"/>
            <w:noWrap/>
            <w:hideMark/>
          </w:tcPr>
          <w:p w14:paraId="1325FB08" w14:textId="132882C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5356,73</w:t>
            </w:r>
          </w:p>
        </w:tc>
      </w:tr>
      <w:tr w:rsidR="00D44AB6" w:rsidRPr="00D44AB6" w14:paraId="62D08D68"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597E0A7A" w14:textId="77777777" w:rsidR="00D44AB6" w:rsidRPr="00D44AB6" w:rsidRDefault="00D44AB6" w:rsidP="00D44AB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gaz ziemny</w:t>
            </w:r>
          </w:p>
        </w:tc>
        <w:tc>
          <w:tcPr>
            <w:tcW w:w="960" w:type="dxa"/>
            <w:noWrap/>
            <w:hideMark/>
          </w:tcPr>
          <w:p w14:paraId="5364CCB3"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1,1</w:t>
            </w:r>
          </w:p>
        </w:tc>
        <w:tc>
          <w:tcPr>
            <w:tcW w:w="1041" w:type="dxa"/>
            <w:noWrap/>
            <w:hideMark/>
          </w:tcPr>
          <w:p w14:paraId="5D0DDBD2" w14:textId="58AD5A79"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529,94</w:t>
            </w:r>
          </w:p>
        </w:tc>
        <w:tc>
          <w:tcPr>
            <w:tcW w:w="1041" w:type="dxa"/>
            <w:noWrap/>
            <w:hideMark/>
          </w:tcPr>
          <w:p w14:paraId="77B6FD99" w14:textId="4F1709F9"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1674,9</w:t>
            </w:r>
          </w:p>
        </w:tc>
        <w:tc>
          <w:tcPr>
            <w:tcW w:w="1041" w:type="dxa"/>
            <w:noWrap/>
            <w:hideMark/>
          </w:tcPr>
          <w:p w14:paraId="422BCF84" w14:textId="3FF80BE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2127,36</w:t>
            </w:r>
          </w:p>
        </w:tc>
        <w:tc>
          <w:tcPr>
            <w:tcW w:w="1041" w:type="dxa"/>
            <w:noWrap/>
            <w:hideMark/>
          </w:tcPr>
          <w:p w14:paraId="25C4DB63" w14:textId="15EC0269"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2778,53</w:t>
            </w:r>
          </w:p>
        </w:tc>
        <w:tc>
          <w:tcPr>
            <w:tcW w:w="1041" w:type="dxa"/>
            <w:noWrap/>
            <w:hideMark/>
          </w:tcPr>
          <w:p w14:paraId="0C21360A" w14:textId="1FE57CF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3782,8</w:t>
            </w:r>
          </w:p>
        </w:tc>
        <w:tc>
          <w:tcPr>
            <w:tcW w:w="1041" w:type="dxa"/>
            <w:noWrap/>
            <w:hideMark/>
          </w:tcPr>
          <w:p w14:paraId="7122E5A3" w14:textId="7A78D8C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5234,2</w:t>
            </w:r>
          </w:p>
        </w:tc>
      </w:tr>
      <w:tr w:rsidR="00D44AB6" w:rsidRPr="00D44AB6" w14:paraId="308DAA38"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75CDBDE6" w14:textId="77777777" w:rsidR="00D44AB6" w:rsidRPr="00D44AB6" w:rsidRDefault="00D44AB6" w:rsidP="00D44AB6">
            <w:pPr>
              <w:rPr>
                <w:rFonts w:ascii="Times New Roman" w:eastAsia="Times New Roman" w:hAnsi="Times New Roman" w:cs="Times New Roman"/>
                <w:color w:val="000000"/>
              </w:rPr>
            </w:pPr>
            <w:r w:rsidRPr="00D44AB6">
              <w:rPr>
                <w:rFonts w:ascii="Times New Roman" w:eastAsia="Times New Roman" w:hAnsi="Times New Roman" w:cs="Times New Roman"/>
                <w:color w:val="000000"/>
              </w:rPr>
              <w:t>gaz płynny</w:t>
            </w:r>
          </w:p>
        </w:tc>
        <w:tc>
          <w:tcPr>
            <w:tcW w:w="960" w:type="dxa"/>
            <w:noWrap/>
            <w:hideMark/>
          </w:tcPr>
          <w:p w14:paraId="70FB08B4"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1,1</w:t>
            </w:r>
          </w:p>
        </w:tc>
        <w:tc>
          <w:tcPr>
            <w:tcW w:w="1041" w:type="dxa"/>
            <w:noWrap/>
            <w:hideMark/>
          </w:tcPr>
          <w:p w14:paraId="6989CDCF" w14:textId="6EF16F8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3047</w:t>
            </w:r>
          </w:p>
        </w:tc>
        <w:tc>
          <w:tcPr>
            <w:tcW w:w="1041" w:type="dxa"/>
            <w:noWrap/>
            <w:hideMark/>
          </w:tcPr>
          <w:p w14:paraId="66A9781B" w14:textId="29F9527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3077,47</w:t>
            </w:r>
          </w:p>
        </w:tc>
        <w:tc>
          <w:tcPr>
            <w:tcW w:w="1041" w:type="dxa"/>
            <w:noWrap/>
            <w:hideMark/>
          </w:tcPr>
          <w:p w14:paraId="0E7191F5" w14:textId="5F87CBE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3108,24</w:t>
            </w:r>
          </w:p>
        </w:tc>
        <w:tc>
          <w:tcPr>
            <w:tcW w:w="1041" w:type="dxa"/>
            <w:noWrap/>
            <w:hideMark/>
          </w:tcPr>
          <w:p w14:paraId="35F917EE" w14:textId="433E2C3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3139,32</w:t>
            </w:r>
          </w:p>
        </w:tc>
        <w:tc>
          <w:tcPr>
            <w:tcW w:w="1041" w:type="dxa"/>
            <w:noWrap/>
            <w:hideMark/>
          </w:tcPr>
          <w:p w14:paraId="3017DA95" w14:textId="206B61D1"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3170,72</w:t>
            </w:r>
          </w:p>
        </w:tc>
        <w:tc>
          <w:tcPr>
            <w:tcW w:w="1041" w:type="dxa"/>
            <w:noWrap/>
            <w:hideMark/>
          </w:tcPr>
          <w:p w14:paraId="1E2946CB" w14:textId="1E2E6ACC"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3202,42</w:t>
            </w:r>
          </w:p>
        </w:tc>
      </w:tr>
      <w:tr w:rsidR="00D44AB6" w:rsidRPr="00D44AB6" w14:paraId="5ED0EC3A"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45C80354" w14:textId="77777777" w:rsidR="00D44AB6" w:rsidRPr="00D44AB6" w:rsidRDefault="00D44AB6" w:rsidP="00D44AB6">
            <w:pPr>
              <w:rPr>
                <w:rFonts w:ascii="Times New Roman" w:eastAsia="Times New Roman" w:hAnsi="Times New Roman" w:cs="Times New Roman"/>
                <w:color w:val="000000"/>
              </w:rPr>
            </w:pPr>
            <w:proofErr w:type="spellStart"/>
            <w:r w:rsidRPr="00D44AB6">
              <w:rPr>
                <w:rFonts w:ascii="Times New Roman" w:eastAsia="Times New Roman" w:hAnsi="Times New Roman" w:cs="Times New Roman"/>
                <w:color w:val="000000"/>
                <w:lang w:val="en-US"/>
              </w:rPr>
              <w:t>energia</w:t>
            </w:r>
            <w:proofErr w:type="spellEnd"/>
            <w:r w:rsidRPr="00D44AB6">
              <w:rPr>
                <w:rFonts w:ascii="Times New Roman" w:eastAsia="Times New Roman" w:hAnsi="Times New Roman" w:cs="Times New Roman"/>
                <w:color w:val="000000"/>
                <w:lang w:val="en-US"/>
              </w:rPr>
              <w:t xml:space="preserve"> </w:t>
            </w:r>
            <w:proofErr w:type="spellStart"/>
            <w:r w:rsidRPr="00D44AB6">
              <w:rPr>
                <w:rFonts w:ascii="Times New Roman" w:eastAsia="Times New Roman" w:hAnsi="Times New Roman" w:cs="Times New Roman"/>
                <w:color w:val="000000"/>
                <w:lang w:val="en-US"/>
              </w:rPr>
              <w:t>elektryczna</w:t>
            </w:r>
            <w:proofErr w:type="spellEnd"/>
          </w:p>
        </w:tc>
        <w:tc>
          <w:tcPr>
            <w:tcW w:w="960" w:type="dxa"/>
            <w:noWrap/>
            <w:hideMark/>
          </w:tcPr>
          <w:p w14:paraId="25349751"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2,5</w:t>
            </w:r>
          </w:p>
        </w:tc>
        <w:tc>
          <w:tcPr>
            <w:tcW w:w="1041" w:type="dxa"/>
            <w:noWrap/>
            <w:hideMark/>
          </w:tcPr>
          <w:p w14:paraId="6D9DC42E" w14:textId="7567792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5104,39</w:t>
            </w:r>
          </w:p>
        </w:tc>
        <w:tc>
          <w:tcPr>
            <w:tcW w:w="1041" w:type="dxa"/>
            <w:noWrap/>
            <w:hideMark/>
          </w:tcPr>
          <w:p w14:paraId="587C1D08" w14:textId="1CBDC064"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46461,71</w:t>
            </w:r>
          </w:p>
        </w:tc>
        <w:tc>
          <w:tcPr>
            <w:tcW w:w="1041" w:type="dxa"/>
            <w:noWrap/>
            <w:hideMark/>
          </w:tcPr>
          <w:p w14:paraId="2C72B3B8" w14:textId="79AD8F7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61104,69</w:t>
            </w:r>
          </w:p>
        </w:tc>
        <w:tc>
          <w:tcPr>
            <w:tcW w:w="1041" w:type="dxa"/>
            <w:noWrap/>
            <w:hideMark/>
          </w:tcPr>
          <w:p w14:paraId="47655E54" w14:textId="5C38EA0D"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73493,95</w:t>
            </w:r>
          </w:p>
        </w:tc>
        <w:tc>
          <w:tcPr>
            <w:tcW w:w="1041" w:type="dxa"/>
            <w:noWrap/>
            <w:hideMark/>
          </w:tcPr>
          <w:p w14:paraId="16E0971B" w14:textId="278F413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97723,87</w:t>
            </w:r>
          </w:p>
        </w:tc>
        <w:tc>
          <w:tcPr>
            <w:tcW w:w="1041" w:type="dxa"/>
            <w:noWrap/>
            <w:hideMark/>
          </w:tcPr>
          <w:p w14:paraId="4111B170" w14:textId="63499E62"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95955,88</w:t>
            </w:r>
          </w:p>
        </w:tc>
      </w:tr>
      <w:tr w:rsidR="00D44AB6" w:rsidRPr="00D44AB6" w14:paraId="5DA14CAD"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10036569" w14:textId="77777777" w:rsidR="00D44AB6" w:rsidRPr="00D44AB6" w:rsidRDefault="00D44AB6" w:rsidP="00D44AB6">
            <w:pPr>
              <w:rPr>
                <w:rFonts w:ascii="Times New Roman" w:eastAsia="Times New Roman" w:hAnsi="Times New Roman" w:cs="Times New Roman"/>
                <w:color w:val="000000"/>
              </w:rPr>
            </w:pPr>
            <w:proofErr w:type="spellStart"/>
            <w:r w:rsidRPr="00D44AB6">
              <w:rPr>
                <w:rFonts w:ascii="Times New Roman" w:eastAsia="Times New Roman" w:hAnsi="Times New Roman" w:cs="Times New Roman"/>
                <w:color w:val="000000"/>
                <w:lang w:val="en-US"/>
              </w:rPr>
              <w:t>kolektory</w:t>
            </w:r>
            <w:proofErr w:type="spellEnd"/>
            <w:r w:rsidRPr="00D44AB6">
              <w:rPr>
                <w:rFonts w:ascii="Times New Roman" w:eastAsia="Times New Roman" w:hAnsi="Times New Roman" w:cs="Times New Roman"/>
                <w:color w:val="000000"/>
                <w:lang w:val="en-US"/>
              </w:rPr>
              <w:t xml:space="preserve"> </w:t>
            </w:r>
            <w:proofErr w:type="spellStart"/>
            <w:r w:rsidRPr="00D44AB6">
              <w:rPr>
                <w:rFonts w:ascii="Times New Roman" w:eastAsia="Times New Roman" w:hAnsi="Times New Roman" w:cs="Times New Roman"/>
                <w:color w:val="000000"/>
                <w:lang w:val="en-US"/>
              </w:rPr>
              <w:t>słoneczne</w:t>
            </w:r>
            <w:proofErr w:type="spellEnd"/>
          </w:p>
        </w:tc>
        <w:tc>
          <w:tcPr>
            <w:tcW w:w="960" w:type="dxa"/>
            <w:noWrap/>
            <w:hideMark/>
          </w:tcPr>
          <w:p w14:paraId="6D5615AE" w14:textId="7777777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eastAsia="Times New Roman" w:hAnsi="Times New Roman" w:cs="Times New Roman"/>
                <w:color w:val="000000"/>
                <w:sz w:val="22"/>
                <w:szCs w:val="22"/>
              </w:rPr>
              <w:t>0</w:t>
            </w:r>
          </w:p>
        </w:tc>
        <w:tc>
          <w:tcPr>
            <w:tcW w:w="1041" w:type="dxa"/>
            <w:noWrap/>
            <w:hideMark/>
          </w:tcPr>
          <w:p w14:paraId="1A8A9851" w14:textId="3E8809F3"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520228AD" w14:textId="0C2F624E"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37DF591A" w14:textId="3C2E076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0E6A15A3" w14:textId="157FDED7"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16CCC3DE" w14:textId="1245546A"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c>
          <w:tcPr>
            <w:tcW w:w="1041" w:type="dxa"/>
            <w:noWrap/>
            <w:hideMark/>
          </w:tcPr>
          <w:p w14:paraId="4882D139" w14:textId="64AD1B29"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0</w:t>
            </w:r>
          </w:p>
        </w:tc>
      </w:tr>
      <w:tr w:rsidR="00D44AB6" w:rsidRPr="00D44AB6" w14:paraId="69835B48" w14:textId="77777777" w:rsidTr="00D44AB6">
        <w:trPr>
          <w:trHeight w:val="300"/>
        </w:trPr>
        <w:tc>
          <w:tcPr>
            <w:cnfStyle w:val="001000000000" w:firstRow="0" w:lastRow="0" w:firstColumn="1" w:lastColumn="0" w:oddVBand="0" w:evenVBand="0" w:oddHBand="0" w:evenHBand="0" w:firstRowFirstColumn="0" w:firstRowLastColumn="0" w:lastRowFirstColumn="0" w:lastRowLastColumn="0"/>
            <w:tcW w:w="1728" w:type="dxa"/>
            <w:noWrap/>
            <w:hideMark/>
          </w:tcPr>
          <w:p w14:paraId="100761F1" w14:textId="77777777" w:rsidR="00D44AB6" w:rsidRPr="00D44AB6" w:rsidRDefault="00D44AB6" w:rsidP="00D44AB6">
            <w:pPr>
              <w:rPr>
                <w:rFonts w:ascii="Times New Roman" w:eastAsia="Times New Roman" w:hAnsi="Times New Roman" w:cs="Times New Roman"/>
                <w:color w:val="000000"/>
              </w:rPr>
            </w:pPr>
            <w:proofErr w:type="spellStart"/>
            <w:r w:rsidRPr="00D44AB6">
              <w:rPr>
                <w:rFonts w:ascii="Times New Roman" w:eastAsia="Times New Roman" w:hAnsi="Times New Roman" w:cs="Times New Roman"/>
                <w:color w:val="000000"/>
                <w:lang w:val="en-US"/>
              </w:rPr>
              <w:t>Razem</w:t>
            </w:r>
            <w:proofErr w:type="spellEnd"/>
            <w:r w:rsidRPr="00D44AB6">
              <w:rPr>
                <w:rFonts w:ascii="Times New Roman" w:eastAsia="Times New Roman" w:hAnsi="Times New Roman" w:cs="Times New Roman"/>
                <w:color w:val="000000"/>
                <w:lang w:val="en-US"/>
              </w:rPr>
              <w:t xml:space="preserve"> [MWh]</w:t>
            </w:r>
          </w:p>
        </w:tc>
        <w:tc>
          <w:tcPr>
            <w:tcW w:w="960" w:type="dxa"/>
            <w:noWrap/>
            <w:hideMark/>
          </w:tcPr>
          <w:p w14:paraId="06450CE8" w14:textId="77777777" w:rsidR="00D44AB6" w:rsidRPr="00D44AB6" w:rsidRDefault="00D44AB6" w:rsidP="00D44AB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p>
        </w:tc>
        <w:tc>
          <w:tcPr>
            <w:tcW w:w="1041" w:type="dxa"/>
            <w:noWrap/>
            <w:hideMark/>
          </w:tcPr>
          <w:p w14:paraId="220CD628" w14:textId="40F592F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42843,96</w:t>
            </w:r>
          </w:p>
        </w:tc>
        <w:tc>
          <w:tcPr>
            <w:tcW w:w="1041" w:type="dxa"/>
            <w:noWrap/>
            <w:hideMark/>
          </w:tcPr>
          <w:p w14:paraId="61808702" w14:textId="16F0D690"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79215,28</w:t>
            </w:r>
          </w:p>
        </w:tc>
        <w:tc>
          <w:tcPr>
            <w:tcW w:w="1041" w:type="dxa"/>
            <w:noWrap/>
            <w:hideMark/>
          </w:tcPr>
          <w:p w14:paraId="1AC846B3" w14:textId="07059628"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88162,01</w:t>
            </w:r>
          </w:p>
        </w:tc>
        <w:tc>
          <w:tcPr>
            <w:tcW w:w="1041" w:type="dxa"/>
            <w:noWrap/>
            <w:hideMark/>
          </w:tcPr>
          <w:p w14:paraId="104CF4E2" w14:textId="42A70272"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95857,88</w:t>
            </w:r>
          </w:p>
        </w:tc>
        <w:tc>
          <w:tcPr>
            <w:tcW w:w="1041" w:type="dxa"/>
            <w:noWrap/>
            <w:hideMark/>
          </w:tcPr>
          <w:p w14:paraId="735B29E3" w14:textId="03FA0C16"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110250,93</w:t>
            </w:r>
          </w:p>
        </w:tc>
        <w:tc>
          <w:tcPr>
            <w:tcW w:w="1041" w:type="dxa"/>
            <w:noWrap/>
            <w:hideMark/>
          </w:tcPr>
          <w:p w14:paraId="0B62D49E" w14:textId="7C8DAC8F" w:rsidR="00D44AB6" w:rsidRPr="00D44AB6" w:rsidRDefault="00D44AB6" w:rsidP="00D44AB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D44AB6">
              <w:rPr>
                <w:rFonts w:ascii="Times New Roman" w:hAnsi="Times New Roman" w:cs="Times New Roman"/>
              </w:rPr>
              <w:t>110096,7</w:t>
            </w:r>
          </w:p>
        </w:tc>
      </w:tr>
    </w:tbl>
    <w:p w14:paraId="2622CD6D" w14:textId="77777777" w:rsidR="00C06D26" w:rsidRDefault="00C06D26" w:rsidP="003A425C">
      <w:pPr>
        <w:pStyle w:val="podpis"/>
        <w:rPr>
          <w:rFonts w:cs="Times New Roman"/>
          <w:sz w:val="22"/>
        </w:rPr>
      </w:pPr>
    </w:p>
    <w:p w14:paraId="37A5A344" w14:textId="6865D82B" w:rsidR="003A425C" w:rsidRPr="003A425C" w:rsidRDefault="003A425C" w:rsidP="003A425C">
      <w:pPr>
        <w:pStyle w:val="podpis"/>
        <w:rPr>
          <w:rFonts w:cs="Times New Roman"/>
          <w:sz w:val="22"/>
        </w:rPr>
      </w:pPr>
      <w:r w:rsidRPr="003A425C">
        <w:rPr>
          <w:rFonts w:cs="Times New Roman"/>
          <w:sz w:val="22"/>
        </w:rPr>
        <w:t>*współczynnik określający ilość energii pierwotnej w stosunku do końcowej</w:t>
      </w:r>
    </w:p>
    <w:p w14:paraId="4676702D" w14:textId="437500F0" w:rsidR="00813678" w:rsidRPr="003F0E0C" w:rsidRDefault="00813678" w:rsidP="00813678">
      <w:pPr>
        <w:pStyle w:val="podpis"/>
        <w:rPr>
          <w:rFonts w:cs="Times New Roman"/>
          <w:b w:val="0"/>
          <w:i/>
          <w:sz w:val="22"/>
        </w:rPr>
      </w:pPr>
      <w:r w:rsidRPr="003F0E0C">
        <w:rPr>
          <w:rFonts w:cs="Times New Roman"/>
          <w:b w:val="0"/>
          <w:i/>
          <w:sz w:val="22"/>
        </w:rPr>
        <w:t>Źródło: Opracowanie własne</w:t>
      </w:r>
      <w:r w:rsidR="00F710FF">
        <w:rPr>
          <w:rFonts w:cs="Times New Roman"/>
          <w:b w:val="0"/>
          <w:i/>
          <w:sz w:val="22"/>
        </w:rPr>
        <w:t>.</w:t>
      </w:r>
    </w:p>
    <w:p w14:paraId="48BA4BA2" w14:textId="77777777" w:rsidR="00813678" w:rsidRPr="00194C4A" w:rsidRDefault="00813678" w:rsidP="00813678">
      <w:pPr>
        <w:rPr>
          <w:rFonts w:ascii="Times New Roman" w:hAnsi="Times New Roman" w:cs="Times New Roman"/>
          <w:highlight w:val="yellow"/>
        </w:rPr>
      </w:pPr>
    </w:p>
    <w:p w14:paraId="0991D724" w14:textId="16FA246C" w:rsidR="00535A7E" w:rsidRPr="00194C4A" w:rsidRDefault="00A36DF8" w:rsidP="003A425C">
      <w:pPr>
        <w:pStyle w:val="tekst"/>
        <w:ind w:firstLine="360"/>
        <w:rPr>
          <w:rFonts w:eastAsia="Times New Roman" w:cs="Times New Roman"/>
          <w:b/>
          <w:bCs/>
          <w:color w:val="000000"/>
          <w:sz w:val="32"/>
          <w:szCs w:val="26"/>
          <w:highlight w:val="yellow"/>
        </w:rPr>
      </w:pPr>
      <w:r>
        <w:rPr>
          <w:rFonts w:cs="Times New Roman"/>
        </w:rPr>
        <w:t>Warto zaznaczyć</w:t>
      </w:r>
      <w:r w:rsidR="00F710FF">
        <w:rPr>
          <w:rFonts w:cs="Times New Roman"/>
        </w:rPr>
        <w:t>,</w:t>
      </w:r>
      <w:r>
        <w:rPr>
          <w:rFonts w:cs="Times New Roman"/>
        </w:rPr>
        <w:t xml:space="preserve"> iż ostatnie trzy pozycje </w:t>
      </w:r>
      <w:r w:rsidR="00F710FF">
        <w:rPr>
          <w:rFonts w:cs="Times New Roman"/>
        </w:rPr>
        <w:t xml:space="preserve">w tabeli </w:t>
      </w:r>
      <w:r>
        <w:rPr>
          <w:rFonts w:cs="Times New Roman"/>
        </w:rPr>
        <w:t>zostały ujęte z przeciwnym znakiem. Oznacza to</w:t>
      </w:r>
      <w:r w:rsidR="00F710FF">
        <w:rPr>
          <w:rFonts w:cs="Times New Roman"/>
        </w:rPr>
        <w:t>,</w:t>
      </w:r>
      <w:r>
        <w:rPr>
          <w:rFonts w:cs="Times New Roman"/>
        </w:rPr>
        <w:t xml:space="preserve"> iż poprawiają one bilans zapotrzebowania na energię  w gminie. Wyższy spadek zapotrzebowania na energię pierwotną niż końcową wiąże się również z prognozowanym wyższym udziałem biomasy w prezentowanej prognozie. Współczynnik energii pierwotnej dla biomasy jest równy 0,2 co za tym idzie zwiększony udział biomasy w lokalnym </w:t>
      </w:r>
      <w:proofErr w:type="spellStart"/>
      <w:r>
        <w:rPr>
          <w:rFonts w:cs="Times New Roman"/>
        </w:rPr>
        <w:t>miksie</w:t>
      </w:r>
      <w:proofErr w:type="spellEnd"/>
      <w:r>
        <w:rPr>
          <w:rFonts w:cs="Times New Roman"/>
        </w:rPr>
        <w:t xml:space="preserve"> energetycznym powoduje iż energii pierwotnej ze źródeł nieodnawialnych w gminie potrzeba mniej.</w:t>
      </w:r>
    </w:p>
    <w:p w14:paraId="3AF72FE2" w14:textId="3E941A59" w:rsidR="0037670E" w:rsidRPr="00194C4A" w:rsidRDefault="008F311F" w:rsidP="008F311F">
      <w:pPr>
        <w:pStyle w:val="Nagwek1"/>
        <w:rPr>
          <w:rFonts w:ascii="Times New Roman" w:hAnsi="Times New Roman" w:cs="Times New Roman"/>
        </w:rPr>
      </w:pPr>
      <w:bookmarkStart w:id="166" w:name="_Toc77321967"/>
      <w:r>
        <w:rPr>
          <w:rFonts w:ascii="Times New Roman" w:hAnsi="Times New Roman" w:cs="Times New Roman"/>
        </w:rPr>
        <w:t xml:space="preserve">5. </w:t>
      </w:r>
      <w:r w:rsidR="0037670E" w:rsidRPr="00194C4A">
        <w:rPr>
          <w:rFonts w:ascii="Times New Roman" w:hAnsi="Times New Roman" w:cs="Times New Roman"/>
        </w:rPr>
        <w:t>Współpraca z innymi gminami</w:t>
      </w:r>
      <w:bookmarkEnd w:id="166"/>
    </w:p>
    <w:p w14:paraId="002BCEEE" w14:textId="4781A0C8" w:rsidR="006253F0" w:rsidRDefault="006253F0" w:rsidP="006253F0">
      <w:pPr>
        <w:pStyle w:val="tekst"/>
      </w:pPr>
      <w:bookmarkStart w:id="167" w:name="_Toc419273671"/>
      <w:bookmarkStart w:id="168" w:name="_Ref422211462"/>
      <w:r w:rsidRPr="006253F0">
        <w:rPr>
          <w:rFonts w:cs="Times New Roman"/>
        </w:rPr>
        <w:t xml:space="preserve">Gmina </w:t>
      </w:r>
      <w:r w:rsidR="00327190">
        <w:rPr>
          <w:rFonts w:cs="Times New Roman"/>
        </w:rPr>
        <w:t xml:space="preserve">Brodnica otacza miasto w związku z powyższym niezbędne jest ustalanie gospodarki energetycznej z tym partnerem. Główne punkty zasilania w energię elektryczną leżą na terenie </w:t>
      </w:r>
      <w:r w:rsidR="00327190">
        <w:rPr>
          <w:rFonts w:cs="Times New Roman"/>
        </w:rPr>
        <w:lastRenderedPageBreak/>
        <w:t>miasta. Również w mieście leży najważniejsza tłocznia gazu z kolei stacja redukcyjna gazu będzie znajdowała się na terenie gminy.</w:t>
      </w:r>
      <w:r w:rsidRPr="006253F0">
        <w:rPr>
          <w:rFonts w:cs="Times New Roman"/>
        </w:rPr>
        <w:t xml:space="preserve"> </w:t>
      </w:r>
    </w:p>
    <w:p w14:paraId="738804BD" w14:textId="154A16F2" w:rsidR="006253F0" w:rsidRDefault="006253F0" w:rsidP="006253F0">
      <w:pPr>
        <w:pStyle w:val="tekst"/>
      </w:pPr>
      <w:r>
        <w:t xml:space="preserve">Gmina </w:t>
      </w:r>
      <w:r w:rsidR="00327190">
        <w:t>Brodnica</w:t>
      </w:r>
      <w:r>
        <w:t xml:space="preserve"> może również podjąć głębszą współpracę ze swoimi sąsiadami w zakresie gospodarki energetycznej. Ustawa o odnawialnych źródłach energii daje możliwość powołania do życia klastra energetycznego lub spółdzielni energetycznej.</w:t>
      </w:r>
      <w:r w:rsidR="00327190">
        <w:t xml:space="preserve"> W 2017 roku w</w:t>
      </w:r>
      <w:r w:rsidR="00327190" w:rsidRPr="00327190">
        <w:t xml:space="preserve"> Urzędzie Miejskim w Brodnicy podpisano umowy w sprawie przygotowania porozumienia cywilno-prawnego będącego podstawą funkcjonowania oraz opracowania strategii funkcjonowania klastra energii pn.: „Brodnicki Klaster Energii". W skład klastra energii wejdą: Gmina Miasta Brodnicy, PEC, MPWIK, Gmina Brodnica oraz firma „Behrendt”.</w:t>
      </w:r>
      <w:r w:rsidR="00327190">
        <w:t xml:space="preserve"> Zawiązanie tej inicjatywy daje szersze możliwości współpracy w zakresie zaopatrzenia w energię elektryczną. </w:t>
      </w:r>
    </w:p>
    <w:p w14:paraId="51273D4B" w14:textId="77777777" w:rsidR="006253F0" w:rsidRDefault="006253F0" w:rsidP="006253F0">
      <w:pPr>
        <w:pStyle w:val="Nagwek4"/>
        <w:rPr>
          <w:b/>
          <w:color w:val="000000"/>
        </w:rPr>
      </w:pPr>
      <w:r w:rsidRPr="006253F0">
        <w:t>Klastry</w:t>
      </w:r>
      <w:r w:rsidRPr="006253F0">
        <w:rPr>
          <w:rStyle w:val="Nagwek4Znak"/>
        </w:rPr>
        <w:t xml:space="preserve"> </w:t>
      </w:r>
      <w:r w:rsidRPr="006253F0">
        <w:t>energii</w:t>
      </w:r>
      <w:r w:rsidRPr="006253F0">
        <w:rPr>
          <w:rStyle w:val="Nagwek4Znak"/>
        </w:rPr>
        <w:t>.</w:t>
      </w:r>
      <w:r w:rsidRPr="00FD7053">
        <w:rPr>
          <w:b/>
          <w:color w:val="000000"/>
        </w:rPr>
        <w:t xml:space="preserve"> </w:t>
      </w:r>
    </w:p>
    <w:p w14:paraId="69DED57E" w14:textId="69674B66" w:rsidR="006253F0" w:rsidRPr="00FD7053" w:rsidRDefault="006253F0" w:rsidP="006253F0">
      <w:pPr>
        <w:pStyle w:val="tekst"/>
      </w:pPr>
      <w:r w:rsidRPr="00FD7053">
        <w:t>Klaster energii można opisać jako porozumienie działających lokalnie podmiotów zajmujących się wytwarzaniem, konsumpcją, magazynowaniem i sprzedażą: energii elektrycznej, ciepła, chłodu, energii elektrycznej w transporcie oraz paliw.</w:t>
      </w:r>
    </w:p>
    <w:p w14:paraId="3E916BEF" w14:textId="77777777" w:rsidR="006253F0" w:rsidRPr="00FD7053" w:rsidRDefault="006253F0" w:rsidP="006253F0">
      <w:pPr>
        <w:pStyle w:val="tekst"/>
        <w:rPr>
          <w:rFonts w:eastAsia="Times New Roman"/>
        </w:rPr>
      </w:pPr>
      <w:r w:rsidRPr="00FD7053">
        <w:rPr>
          <w:rFonts w:eastAsia="Times New Roman"/>
        </w:rPr>
        <w:t>Formuła klastra jest na tyle elastyczna, że pozwala uczestnikom budować zindywidualizowany model biznesowy działania klastra oraz optymalnie dobrać formę praw</w:t>
      </w:r>
      <w:r w:rsidRPr="00FD7053">
        <w:rPr>
          <w:rFonts w:eastAsia="Times New Roman"/>
        </w:rPr>
        <w:softHyphen/>
        <w:t>ną jego działalności. Członkowie klastra nie muszą rezygnować z dotychczas pro</w:t>
      </w:r>
      <w:r w:rsidRPr="00FD7053">
        <w:rPr>
          <w:rFonts w:eastAsia="Times New Roman"/>
        </w:rPr>
        <w:softHyphen/>
        <w:t>wadzonej działalności, lecz poprzez współpracę – wszędzie tam, gdzie przynosi to im i pozostałym uczestnikom klastra korzyści, generują wartość dodaną dla lokalnej społeczności. Przyłączanie się lub odłączanie od klastra może, ale nie musi ważąco wpływać na działalność pozostałych członków.</w:t>
      </w:r>
    </w:p>
    <w:p w14:paraId="6BE68324" w14:textId="77777777" w:rsidR="006253F0" w:rsidRPr="00FD7053" w:rsidRDefault="006253F0" w:rsidP="006253F0">
      <w:pPr>
        <w:pStyle w:val="tekst"/>
        <w:rPr>
          <w:rFonts w:eastAsia="Times New Roman"/>
        </w:rPr>
      </w:pPr>
      <w:r w:rsidRPr="00FD7053">
        <w:rPr>
          <w:rFonts w:eastAsia="Times New Roman"/>
        </w:rPr>
        <w:t>Definicja klastra energii wprowadzona została do polskiego porządku prawnego ustawą z dnia 22 czerwca 2016 r. o zmianie ustawy o odnawialnych źródłach energii oraz niektórych innych ustaw (Dz. U. poz. 925). Formalnie klastrem energii określamy cywilnoprawne porozumienie, czyli zawartą przez uczestników umowę. Umowę mogą zawrzeć osoby fizyczne, osoby prawne, jednostki naukowe, instytuty badawcze, a także jednostki samorządu terytorialnego. Jej przedmiotem jest wytwarzanie i równoważenie zapotrzebowania, dystrybucja, obrót energią (w tym z odnawialnych źródeł) lub wybrane przez członków klastra poszczególne elementy. Działalność klastra mieści się w ramach sie</w:t>
      </w:r>
      <w:r w:rsidRPr="00FD7053">
        <w:rPr>
          <w:rFonts w:eastAsia="Times New Roman"/>
        </w:rPr>
        <w:softHyphen/>
        <w:t xml:space="preserve">ci dystrybucyjnej o napięciu znamionowym niższym niż 110 </w:t>
      </w:r>
      <w:proofErr w:type="spellStart"/>
      <w:r w:rsidRPr="00FD7053">
        <w:rPr>
          <w:rFonts w:eastAsia="Times New Roman"/>
        </w:rPr>
        <w:t>kV</w:t>
      </w:r>
      <w:proofErr w:type="spellEnd"/>
      <w:r w:rsidRPr="00FD7053">
        <w:rPr>
          <w:rFonts w:eastAsia="Times New Roman"/>
        </w:rPr>
        <w:t>. Obszar działania klastra nie powinien przekraczać granic obszaru gospodarczego, którym w Polsce najczęściej jest powiat. Klaster energii reprezentuje koordynator. Jest to dowolny członek klastra energii lub specjalnie powołana w tym celu spółdzielnia, stowarzyszenie, fundacja itp.</w:t>
      </w:r>
    </w:p>
    <w:p w14:paraId="0541FBAF" w14:textId="77777777" w:rsidR="006253F0" w:rsidRPr="00FD7053" w:rsidRDefault="006253F0" w:rsidP="006253F0">
      <w:pPr>
        <w:pStyle w:val="tekst"/>
        <w:rPr>
          <w:rFonts w:eastAsia="Times New Roman"/>
        </w:rPr>
      </w:pPr>
      <w:r w:rsidRPr="00FD7053">
        <w:rPr>
          <w:rFonts w:eastAsia="Times New Roman"/>
        </w:rPr>
        <w:t>Celem klastrów energii jest rozwój energetyki rozproszonej. Służą one poprawie lokalnego bezpieczeństwa energetycznego w sposób zapewniający uzyskanie efektywności ekonomicznej, w sposób przyjazny dla środowiska zapewniając optymalne warunki organizacyjne, prawne i finansowe. Klastry energii umożliwiają wykorzystanie miejscowych zasobów i potencjału energetyki krajowej. Sprzyjają wdrażaniu najnowszych technologii tam, gdzie są one użyteczne i opłacalne.</w:t>
      </w:r>
    </w:p>
    <w:p w14:paraId="3CD83706" w14:textId="43951DE7" w:rsidR="006253F0" w:rsidRDefault="006253F0" w:rsidP="006253F0">
      <w:pPr>
        <w:pStyle w:val="tekst"/>
        <w:rPr>
          <w:rFonts w:eastAsia="Times New Roman"/>
        </w:rPr>
      </w:pPr>
      <w:r w:rsidRPr="00FD7053">
        <w:rPr>
          <w:rFonts w:eastAsia="Times New Roman"/>
          <w:color w:val="1B1B1B"/>
        </w:rPr>
        <w:t xml:space="preserve">Skuteczność klastrów energii zależy od racjonalnego i efektywnego wykorzystania potencjału: lokalnie </w:t>
      </w:r>
      <w:r w:rsidRPr="00FD7053">
        <w:rPr>
          <w:rFonts w:eastAsia="Times New Roman"/>
        </w:rPr>
        <w:t xml:space="preserve">dostępnych </w:t>
      </w:r>
      <w:r w:rsidRPr="006253F0">
        <w:t>surowców</w:t>
      </w:r>
      <w:r w:rsidRPr="00FD7053">
        <w:rPr>
          <w:rFonts w:eastAsia="Times New Roman"/>
        </w:rPr>
        <w:t xml:space="preserve"> energetycznych, odnawialnych źródeł energii, </w:t>
      </w:r>
      <w:r w:rsidRPr="00FD7053">
        <w:rPr>
          <w:rFonts w:eastAsia="Times New Roman"/>
        </w:rPr>
        <w:lastRenderedPageBreak/>
        <w:t>innowacji, przedsiębiorczości w obszarze wytwarzania, przesyłu, dystrybucji, a także zarządzania odbiorem energii</w:t>
      </w:r>
      <w:r>
        <w:rPr>
          <w:rFonts w:eastAsia="Times New Roman"/>
        </w:rPr>
        <w:t>.</w:t>
      </w:r>
    </w:p>
    <w:p w14:paraId="2FC56A8B" w14:textId="4AA904BA" w:rsidR="006253F0" w:rsidRDefault="006253F0" w:rsidP="006253F0">
      <w:pPr>
        <w:pStyle w:val="Nagwek4"/>
        <w:rPr>
          <w:rFonts w:eastAsiaTheme="minorEastAsia"/>
        </w:rPr>
      </w:pPr>
      <w:r>
        <w:rPr>
          <w:rFonts w:eastAsiaTheme="minorEastAsia"/>
        </w:rPr>
        <w:t>Spółdzielnia energetyczna.</w:t>
      </w:r>
    </w:p>
    <w:p w14:paraId="664B9F93" w14:textId="7F8A8C6C" w:rsidR="006253F0" w:rsidRDefault="006253F0" w:rsidP="006253F0">
      <w:pPr>
        <w:pStyle w:val="tekst"/>
        <w:rPr>
          <w:shd w:val="clear" w:color="auto" w:fill="FFFFFF"/>
        </w:rPr>
      </w:pPr>
      <w:r>
        <w:rPr>
          <w:shd w:val="clear" w:color="auto" w:fill="FFFFFF"/>
        </w:rPr>
        <w:t xml:space="preserve">Zgodnie z art. 38f ustawy z dnia 20 lutego 2015 r. o odnawialnych źródłach energii (Dz. U. z 2018 r. poz. 2389, z </w:t>
      </w:r>
      <w:proofErr w:type="spellStart"/>
      <w:r>
        <w:rPr>
          <w:shd w:val="clear" w:color="auto" w:fill="FFFFFF"/>
        </w:rPr>
        <w:t>późn</w:t>
      </w:r>
      <w:proofErr w:type="spellEnd"/>
      <w:r>
        <w:rPr>
          <w:shd w:val="clear" w:color="auto" w:fill="FFFFFF"/>
        </w:rPr>
        <w:t>. zm.), spółdzielnia energetyczna może podjąć działalność w zakresie wytwarzania energii elektrycznej lub biogazu, lub ciepła, w instalacjach odnawialnego źródła energii, stanowiących własność spółdzielni energetycznej lub jej członków, po zamieszczeniu jej danych w wykazie spółdzielni energetycznych, prowadzonym przez Dyrektora Generalnego KOWR.</w:t>
      </w:r>
    </w:p>
    <w:p w14:paraId="6B51E47E" w14:textId="49918B3A" w:rsidR="006253F0" w:rsidRDefault="006253F0" w:rsidP="006253F0">
      <w:pPr>
        <w:pStyle w:val="tekst"/>
      </w:pPr>
      <w:r>
        <w:t>Spółdzielnie energetyczne mogą powstawać na</w:t>
      </w:r>
      <w:r w:rsidR="00DB19BF">
        <w:t xml:space="preserve"> </w:t>
      </w:r>
      <w:r>
        <w:t>obszarze gminy wiejskiej lub miejsko</w:t>
      </w:r>
      <w:r w:rsidR="00AC0536">
        <w:t>-</w:t>
      </w:r>
      <w:r>
        <w:t xml:space="preserve">wiejskiej w rozumieniu przepisów o statystyce publicznej lub na obszarze nie więcej niż </w:t>
      </w:r>
      <w:r w:rsidR="00AC0536">
        <w:t>trzy</w:t>
      </w:r>
      <w:r>
        <w:t xml:space="preserve"> tego rodzaju gminy bezpośrednio sąsiadujące ze sobą</w:t>
      </w:r>
      <w:r w:rsidR="00DB19BF">
        <w:t xml:space="preserve">. Członkowie spółdzielni są </w:t>
      </w:r>
      <w:r w:rsidR="00891319">
        <w:t xml:space="preserve">zlokalizowani </w:t>
      </w:r>
      <w:r w:rsidR="00DB19BF">
        <w:t>na terenie</w:t>
      </w:r>
      <w:r>
        <w:t xml:space="preserve"> jednego operatora systemu dystrybucyjnego elektroenergetycznego lub sieci dystrybucyjnej gazowej lub ciepłowniczej, zaopatrujących w energię elektryczną, biogaz lub ciepło wytwórców i odbiorców będących członkami tej spółdzielni, których instalacje są przyłączone do sieci danego operatora lub do danej sieci ciepłowniczej</w:t>
      </w:r>
      <w:r w:rsidR="00DB19BF">
        <w:t>. O</w:t>
      </w:r>
      <w:r>
        <w:t>bszar działania spółdzielni energetycznej ustala się na podstawie miejsc przyłączenia wytwórców i odbiorców będących członkami tej spółdzielni do sieci dystrybucyjnej elektroenergetycznej lub sieci dystrybucyjnej gazowej lub sieci ciepłowniczej.</w:t>
      </w:r>
    </w:p>
    <w:p w14:paraId="79F4890A" w14:textId="6F96FA3F" w:rsidR="00DB19BF" w:rsidRPr="00DB19BF" w:rsidRDefault="00DB19BF" w:rsidP="00DB19BF">
      <w:pPr>
        <w:pStyle w:val="tekst"/>
      </w:pPr>
      <w:r w:rsidRPr="00DB19BF">
        <w:t>W ramach preferencji, spółdzielnie energetyczne rozliczają się ze sprzedawcą energii w systemie </w:t>
      </w:r>
      <w:proofErr w:type="spellStart"/>
      <w:r w:rsidR="00865E43">
        <w:fldChar w:fldCharType="begin"/>
      </w:r>
      <w:r w:rsidR="00865E43">
        <w:instrText xml:space="preserve"> HYPERLINK "https://www.prosument.org/baza-wiedzy/jak-zostac-prosumentem/" </w:instrText>
      </w:r>
      <w:r w:rsidR="00865E43">
        <w:fldChar w:fldCharType="separate"/>
      </w:r>
      <w:r w:rsidRPr="00DB19BF">
        <w:rPr>
          <w:rStyle w:val="Hipercze"/>
          <w:color w:val="auto"/>
          <w:u w:val="none"/>
        </w:rPr>
        <w:t>prosumenckim</w:t>
      </w:r>
      <w:proofErr w:type="spellEnd"/>
      <w:r w:rsidR="00865E43">
        <w:rPr>
          <w:rStyle w:val="Hipercze"/>
          <w:color w:val="auto"/>
          <w:u w:val="none"/>
        </w:rPr>
        <w:fldChar w:fldCharType="end"/>
      </w:r>
      <w:r w:rsidRPr="00DB19BF">
        <w:t>, na podstawie </w:t>
      </w:r>
      <w:r w:rsidRPr="00DB19BF">
        <w:rPr>
          <w:rStyle w:val="Pogrubienie"/>
          <w:b w:val="0"/>
          <w:bCs w:val="0"/>
        </w:rPr>
        <w:t>opustów</w:t>
      </w:r>
      <w:r w:rsidRPr="00DB19BF">
        <w:t>. Sprzedawca energii elektrycznej dokonuje rozliczenia energii, wprowadzonej i pobranej do sieci elektroenergetycznej, ze spółdzielni</w:t>
      </w:r>
      <w:r w:rsidR="00D35200">
        <w:t>ą</w:t>
      </w:r>
      <w:r w:rsidRPr="00DB19BF">
        <w:t xml:space="preserve"> energetyczną na podstawie danych pomiarowych pobranych przez OSD </w:t>
      </w:r>
      <w:r w:rsidRPr="00DB19BF">
        <w:rPr>
          <w:rStyle w:val="Pogrubienie"/>
          <w:b w:val="0"/>
          <w:bCs w:val="0"/>
        </w:rPr>
        <w:t>od wszystkich wytwórców i odbiorców energii elektrycznej zrzeszonych w spółdzielni elektrycznej</w:t>
      </w:r>
      <w:r w:rsidRPr="00DB19BF">
        <w:t>. Rozliczenie odbywa si</w:t>
      </w:r>
      <w:r w:rsidR="00D35200">
        <w:t>ę</w:t>
      </w:r>
      <w:r w:rsidRPr="00DB19BF">
        <w:t xml:space="preserve"> w </w:t>
      </w:r>
      <w:r w:rsidRPr="00DB19BF">
        <w:rPr>
          <w:rStyle w:val="Pogrubienie"/>
          <w:b w:val="0"/>
          <w:bCs w:val="0"/>
        </w:rPr>
        <w:t>stosunku ilościowym 1 do 0,6</w:t>
      </w:r>
      <w:r w:rsidRPr="00DB19BF">
        <w:t>.</w:t>
      </w:r>
    </w:p>
    <w:p w14:paraId="5614084C" w14:textId="3D4C8E22" w:rsidR="00336374" w:rsidRPr="00194C4A" w:rsidRDefault="008F311F" w:rsidP="008F311F">
      <w:pPr>
        <w:pStyle w:val="Nagwek1"/>
        <w:rPr>
          <w:rFonts w:ascii="Times New Roman" w:hAnsi="Times New Roman" w:cs="Times New Roman"/>
          <w:sz w:val="32"/>
          <w:szCs w:val="26"/>
        </w:rPr>
      </w:pPr>
      <w:bookmarkStart w:id="169" w:name="_Toc77321968"/>
      <w:r>
        <w:rPr>
          <w:rFonts w:ascii="Times New Roman" w:hAnsi="Times New Roman" w:cs="Times New Roman"/>
        </w:rPr>
        <w:t xml:space="preserve">6. </w:t>
      </w:r>
      <w:r w:rsidR="00336374" w:rsidRPr="00194C4A">
        <w:rPr>
          <w:rFonts w:ascii="Times New Roman" w:hAnsi="Times New Roman" w:cs="Times New Roman"/>
        </w:rPr>
        <w:t xml:space="preserve">Ocena zaopatrzenia gminy </w:t>
      </w:r>
      <w:r w:rsidR="00327190">
        <w:rPr>
          <w:rFonts w:ascii="Times New Roman" w:hAnsi="Times New Roman" w:cs="Times New Roman"/>
        </w:rPr>
        <w:t>Brodnica</w:t>
      </w:r>
      <w:r w:rsidR="00336374" w:rsidRPr="00194C4A">
        <w:rPr>
          <w:rFonts w:ascii="Times New Roman" w:hAnsi="Times New Roman" w:cs="Times New Roman"/>
        </w:rPr>
        <w:t xml:space="preserve"> w ciepło, energię elektryczną i paliwa gazowe oraz kierunki polityki energetycznej gminy</w:t>
      </w:r>
      <w:bookmarkEnd w:id="169"/>
    </w:p>
    <w:p w14:paraId="598F22F9" w14:textId="037CBA18" w:rsidR="00336374" w:rsidRPr="00194C4A" w:rsidRDefault="008F311F" w:rsidP="008F311F">
      <w:pPr>
        <w:pStyle w:val="Nagwek2"/>
        <w:rPr>
          <w:rFonts w:ascii="Times New Roman" w:hAnsi="Times New Roman" w:cs="Times New Roman"/>
        </w:rPr>
      </w:pPr>
      <w:bookmarkStart w:id="170" w:name="_Toc77321969"/>
      <w:r>
        <w:rPr>
          <w:rFonts w:ascii="Times New Roman" w:hAnsi="Times New Roman" w:cs="Times New Roman"/>
        </w:rPr>
        <w:t xml:space="preserve">6.1 </w:t>
      </w:r>
      <w:r w:rsidR="00336374" w:rsidRPr="00194C4A">
        <w:rPr>
          <w:rFonts w:ascii="Times New Roman" w:hAnsi="Times New Roman" w:cs="Times New Roman"/>
        </w:rPr>
        <w:t>Ocena stanu zaopatrzenia</w:t>
      </w:r>
      <w:bookmarkEnd w:id="170"/>
    </w:p>
    <w:p w14:paraId="633DA2B7" w14:textId="0E0B3C59" w:rsidR="00E55108" w:rsidRPr="00194C4A" w:rsidRDefault="00E55108" w:rsidP="00E55108">
      <w:pPr>
        <w:pStyle w:val="tekst"/>
        <w:rPr>
          <w:rFonts w:cs="Times New Roman"/>
        </w:rPr>
      </w:pPr>
      <w:r w:rsidRPr="00194C4A">
        <w:rPr>
          <w:rFonts w:cs="Times New Roman"/>
        </w:rPr>
        <w:t>Stan zaopatrzenia gminy jest stabilny, a zapotrzebowanie na ciepło i energię elektryczną jest zaspokajane. Istnieją jednakże bariery związane z zaopatrzeniem warunkujące planowany rozwój gminy. Bariery te dotyczą możliwości zastąpienia wysokoemisyjnych źródeł ciepła poprzez źródła niskoemisyjne.</w:t>
      </w:r>
    </w:p>
    <w:p w14:paraId="4E9834C6" w14:textId="2467C147" w:rsidR="00E55108" w:rsidRPr="00194C4A" w:rsidRDefault="00E55108" w:rsidP="00E55108">
      <w:pPr>
        <w:pStyle w:val="tekst"/>
        <w:rPr>
          <w:rFonts w:cs="Times New Roman"/>
        </w:rPr>
      </w:pPr>
      <w:r w:rsidRPr="00194C4A">
        <w:rPr>
          <w:rFonts w:cs="Times New Roman"/>
        </w:rPr>
        <w:t xml:space="preserve">Na terenie gminy </w:t>
      </w:r>
      <w:r w:rsidR="00327190">
        <w:rPr>
          <w:rFonts w:cs="Times New Roman"/>
        </w:rPr>
        <w:t>Brodnica</w:t>
      </w:r>
      <w:r w:rsidRPr="00194C4A">
        <w:rPr>
          <w:rFonts w:cs="Times New Roman"/>
        </w:rPr>
        <w:t xml:space="preserve"> istnieje szczątkowy system zaopatrzenia w</w:t>
      </w:r>
      <w:r w:rsidR="0018465B" w:rsidRPr="00194C4A">
        <w:rPr>
          <w:rFonts w:cs="Times New Roman"/>
        </w:rPr>
        <w:t> </w:t>
      </w:r>
      <w:r w:rsidRPr="00194C4A">
        <w:rPr>
          <w:rFonts w:cs="Times New Roman"/>
        </w:rPr>
        <w:t>ciepło</w:t>
      </w:r>
      <w:r w:rsidR="00396CC1">
        <w:rPr>
          <w:rFonts w:cs="Times New Roman"/>
        </w:rPr>
        <w:t xml:space="preserve"> w Cielętach i Karbowie</w:t>
      </w:r>
      <w:r w:rsidRPr="00194C4A">
        <w:rPr>
          <w:rFonts w:cs="Times New Roman"/>
        </w:rPr>
        <w:t xml:space="preserve">. </w:t>
      </w:r>
      <w:r w:rsidR="00396CC1">
        <w:rPr>
          <w:rFonts w:cs="Times New Roman"/>
        </w:rPr>
        <w:t>W niewielkim procencie na terenie gminy dostępny jest gaz ziemny. Z</w:t>
      </w:r>
      <w:r w:rsidRPr="00194C4A">
        <w:rPr>
          <w:rFonts w:cs="Times New Roman"/>
        </w:rPr>
        <w:t>aopatrzenie</w:t>
      </w:r>
      <w:r w:rsidR="00396CC1">
        <w:rPr>
          <w:rFonts w:cs="Times New Roman"/>
        </w:rPr>
        <w:t xml:space="preserve"> w ciepło</w:t>
      </w:r>
      <w:r w:rsidRPr="00194C4A">
        <w:rPr>
          <w:rFonts w:cs="Times New Roman"/>
        </w:rPr>
        <w:t xml:space="preserve"> odbywa się w oparciu o</w:t>
      </w:r>
      <w:r w:rsidR="0018465B" w:rsidRPr="00194C4A">
        <w:rPr>
          <w:rFonts w:cs="Times New Roman"/>
        </w:rPr>
        <w:t> </w:t>
      </w:r>
      <w:r w:rsidRPr="00194C4A">
        <w:rPr>
          <w:rFonts w:cs="Times New Roman"/>
        </w:rPr>
        <w:t xml:space="preserve">źródła indywidualne – najczęściej zasypowe kotły węglowe, co wiąże się z wysoką emisją zanieczyszczeń do powietrza. Stan budynków indywidualnych oraz publicznych ulega stałej poprawie i obecnie można uznać je za dostateczny, jednakże ciągle istnieje </w:t>
      </w:r>
      <w:r w:rsidRPr="00194C4A">
        <w:rPr>
          <w:rFonts w:cs="Times New Roman"/>
        </w:rPr>
        <w:lastRenderedPageBreak/>
        <w:t>możliwość znacznej poprawy. Obecny stan zaopatrzenia w ciepło niesie za sobą wysoki stopień odziaływania na środowisko poprzez emisję zanieczyszczeń pyłowych i gazów cieplarnianych, a ponadto niską efektywność energetyczną spowodowaną stosowaniem mało efektywnych źródeł ciepła oraz niedostateczną termomodernizacją budynków. Efektem końcowym są zagrożenia dotykające gminę</w:t>
      </w:r>
      <w:r w:rsidR="005161CD">
        <w:rPr>
          <w:rFonts w:cs="Times New Roman"/>
        </w:rPr>
        <w:t>,</w:t>
      </w:r>
      <w:r w:rsidRPr="00194C4A">
        <w:rPr>
          <w:rFonts w:cs="Times New Roman"/>
        </w:rPr>
        <w:t xml:space="preserve"> takie jak np. zjawisko „ubóstwa energetycznego”, które dotyka część mieszkańców i</w:t>
      </w:r>
      <w:r w:rsidR="0018465B" w:rsidRPr="00194C4A">
        <w:rPr>
          <w:rFonts w:cs="Times New Roman"/>
        </w:rPr>
        <w:t> </w:t>
      </w:r>
      <w:r w:rsidRPr="00194C4A">
        <w:rPr>
          <w:rFonts w:cs="Times New Roman"/>
        </w:rPr>
        <w:t>sprowadza się do niemożności ogrzania powierzchni użytkowej do temperatury komfortu cieplnego (zakładanego jako 20 ºC). Taki stan rzeczy jest spowodowany nie tyle ubóstwem majątkowym</w:t>
      </w:r>
      <w:r w:rsidR="00663C26">
        <w:rPr>
          <w:rFonts w:cs="Times New Roman"/>
        </w:rPr>
        <w:t>,</w:t>
      </w:r>
      <w:r w:rsidRPr="00194C4A">
        <w:rPr>
          <w:rFonts w:cs="Times New Roman"/>
        </w:rPr>
        <w:t xml:space="preserve"> co względnie dużą powierzchnią budynków (zwłaszcza jednorodzinnych) przy jednocześnie dużych potrzebach energetycznych spowodowanych brakiem termoizolacji czy niską sprawnością urządzeń grzewczych. Problem ubóstwa może być pogłębiany wraz z prognozowanym wzrostem cen nośników energetycznych oraz podniesieniem wymagań w stosunku do urządzeń grzewczych. Konieczne przeciwdziałania to przede wszystkim zmniejszenie zapotrzebowania na energię oraz stosowanie ekonomicznych i czystych nośników energii.</w:t>
      </w:r>
    </w:p>
    <w:p w14:paraId="402D7828" w14:textId="7FC1D1D5" w:rsidR="009B7248" w:rsidRPr="00194C4A" w:rsidRDefault="00831905" w:rsidP="00336374">
      <w:pPr>
        <w:pStyle w:val="tekst"/>
        <w:rPr>
          <w:rFonts w:cs="Times New Roman"/>
        </w:rPr>
      </w:pPr>
      <w:r w:rsidRPr="00194C4A">
        <w:rPr>
          <w:rFonts w:cs="Times New Roman"/>
        </w:rPr>
        <w:t>Zaopatrzenie w energię elektryczną na terenie gminy odbywa się poprzez sieć elektroenergetyczną średniego i niskiego napięcia wyprowadzon</w:t>
      </w:r>
      <w:r w:rsidR="009C1C4D" w:rsidRPr="00194C4A">
        <w:rPr>
          <w:rFonts w:cs="Times New Roman"/>
        </w:rPr>
        <w:t xml:space="preserve">ą z </w:t>
      </w:r>
      <w:r w:rsidR="009F50AE" w:rsidRPr="00194C4A">
        <w:rPr>
          <w:rFonts w:cs="Times New Roman"/>
        </w:rPr>
        <w:t xml:space="preserve">2 </w:t>
      </w:r>
      <w:r w:rsidR="009C1C4D" w:rsidRPr="00194C4A">
        <w:rPr>
          <w:rFonts w:cs="Times New Roman"/>
        </w:rPr>
        <w:t>główn</w:t>
      </w:r>
      <w:r w:rsidR="00DA586A" w:rsidRPr="00194C4A">
        <w:rPr>
          <w:rFonts w:cs="Times New Roman"/>
        </w:rPr>
        <w:t>ych</w:t>
      </w:r>
      <w:r w:rsidR="009C1C4D" w:rsidRPr="00194C4A">
        <w:rPr>
          <w:rFonts w:cs="Times New Roman"/>
        </w:rPr>
        <w:t xml:space="preserve"> punkt</w:t>
      </w:r>
      <w:r w:rsidR="00DA586A" w:rsidRPr="00194C4A">
        <w:rPr>
          <w:rFonts w:cs="Times New Roman"/>
        </w:rPr>
        <w:t>ów</w:t>
      </w:r>
      <w:r w:rsidR="009C1C4D" w:rsidRPr="00194C4A">
        <w:rPr>
          <w:rFonts w:cs="Times New Roman"/>
        </w:rPr>
        <w:t xml:space="preserve"> zasilania </w:t>
      </w:r>
      <w:r w:rsidR="00DA586A" w:rsidRPr="00194C4A">
        <w:rPr>
          <w:rFonts w:cs="Times New Roman"/>
        </w:rPr>
        <w:t xml:space="preserve">zlokalizowanych w miejscowości </w:t>
      </w:r>
      <w:r w:rsidR="00327190">
        <w:rPr>
          <w:rFonts w:cs="Times New Roman"/>
        </w:rPr>
        <w:t>Brodnica</w:t>
      </w:r>
      <w:r w:rsidR="009B7248" w:rsidRPr="00194C4A">
        <w:rPr>
          <w:rFonts w:cs="Times New Roman"/>
        </w:rPr>
        <w:t xml:space="preserve"> </w:t>
      </w:r>
      <w:r w:rsidRPr="00194C4A">
        <w:rPr>
          <w:rFonts w:cs="Times New Roman"/>
        </w:rPr>
        <w:t>(GPZ).</w:t>
      </w:r>
      <w:r w:rsidR="009B7248" w:rsidRPr="00194C4A">
        <w:rPr>
          <w:rFonts w:cs="Times New Roman"/>
        </w:rPr>
        <w:t xml:space="preserve"> Stan sieci elektroenergetycznej </w:t>
      </w:r>
      <w:r w:rsidR="00E55108" w:rsidRPr="00194C4A">
        <w:rPr>
          <w:rFonts w:cs="Times New Roman"/>
        </w:rPr>
        <w:t>na terenie gminy można uznać za zadowalający. Z</w:t>
      </w:r>
      <w:r w:rsidR="009B7248" w:rsidRPr="00194C4A">
        <w:rPr>
          <w:rFonts w:cs="Times New Roman"/>
        </w:rPr>
        <w:t>akłada się wzrost zapotrzebowania na energię elektryczną w gminie w sektorze produkcyjnym.</w:t>
      </w:r>
    </w:p>
    <w:p w14:paraId="2B676369" w14:textId="265D4717" w:rsidR="00EB371C" w:rsidRPr="00194C4A" w:rsidRDefault="00E55108" w:rsidP="00336374">
      <w:pPr>
        <w:pStyle w:val="tekst"/>
        <w:rPr>
          <w:rFonts w:cs="Times New Roman"/>
        </w:rPr>
      </w:pPr>
      <w:r w:rsidRPr="00194C4A">
        <w:rPr>
          <w:rFonts w:cs="Times New Roman"/>
        </w:rPr>
        <w:t>W odniesieniu do sieci gazowej istnieją znaczne rezerwy przepustowości gazociągów i</w:t>
      </w:r>
      <w:r w:rsidR="0018465B" w:rsidRPr="00194C4A">
        <w:rPr>
          <w:rFonts w:cs="Times New Roman"/>
        </w:rPr>
        <w:t> </w:t>
      </w:r>
      <w:r w:rsidRPr="00194C4A">
        <w:rPr>
          <w:rFonts w:cs="Times New Roman"/>
        </w:rPr>
        <w:t>możliwość ich rozbudowy.</w:t>
      </w:r>
    </w:p>
    <w:p w14:paraId="385D748F" w14:textId="45561D63" w:rsidR="009A45AB" w:rsidRPr="00194C4A" w:rsidRDefault="008F311F" w:rsidP="008F311F">
      <w:pPr>
        <w:pStyle w:val="Nagwek2"/>
        <w:rPr>
          <w:rFonts w:ascii="Times New Roman" w:hAnsi="Times New Roman" w:cs="Times New Roman"/>
        </w:rPr>
      </w:pPr>
      <w:bookmarkStart w:id="171" w:name="_Toc419273679"/>
      <w:bookmarkStart w:id="172" w:name="_Toc77321970"/>
      <w:bookmarkEnd w:id="167"/>
      <w:bookmarkEnd w:id="168"/>
      <w:r>
        <w:rPr>
          <w:rFonts w:ascii="Times New Roman" w:hAnsi="Times New Roman" w:cs="Times New Roman"/>
        </w:rPr>
        <w:t xml:space="preserve">6.2 </w:t>
      </w:r>
      <w:r w:rsidR="009A45AB" w:rsidRPr="00194C4A">
        <w:rPr>
          <w:rFonts w:ascii="Times New Roman" w:hAnsi="Times New Roman" w:cs="Times New Roman"/>
        </w:rPr>
        <w:t xml:space="preserve">Kierunki polityki energetycznej </w:t>
      </w:r>
      <w:bookmarkEnd w:id="171"/>
      <w:r w:rsidR="00D0422C" w:rsidRPr="00194C4A">
        <w:rPr>
          <w:rFonts w:ascii="Times New Roman" w:hAnsi="Times New Roman" w:cs="Times New Roman"/>
        </w:rPr>
        <w:t>gminy</w:t>
      </w:r>
      <w:r w:rsidR="00E55108" w:rsidRPr="00194C4A">
        <w:rPr>
          <w:rFonts w:ascii="Times New Roman" w:hAnsi="Times New Roman" w:cs="Times New Roman"/>
        </w:rPr>
        <w:t xml:space="preserve"> </w:t>
      </w:r>
      <w:r w:rsidR="00327190">
        <w:rPr>
          <w:rFonts w:ascii="Times New Roman" w:hAnsi="Times New Roman" w:cs="Times New Roman"/>
        </w:rPr>
        <w:t>Brodnica</w:t>
      </w:r>
      <w:bookmarkEnd w:id="172"/>
    </w:p>
    <w:p w14:paraId="744D5B60" w14:textId="3AB893E4" w:rsidR="00BD314A" w:rsidRPr="00194C4A" w:rsidRDefault="00D0422C" w:rsidP="00BD314A">
      <w:pPr>
        <w:pStyle w:val="tekst"/>
        <w:rPr>
          <w:rFonts w:cs="Times New Roman"/>
        </w:rPr>
      </w:pPr>
      <w:r w:rsidRPr="00194C4A">
        <w:rPr>
          <w:rFonts w:cs="Times New Roman"/>
        </w:rPr>
        <w:t>Gmina</w:t>
      </w:r>
      <w:r w:rsidR="00E55108" w:rsidRPr="00194C4A">
        <w:rPr>
          <w:rFonts w:cs="Times New Roman"/>
        </w:rPr>
        <w:t xml:space="preserve"> </w:t>
      </w:r>
      <w:r w:rsidR="00327190">
        <w:rPr>
          <w:rFonts w:cs="Times New Roman"/>
        </w:rPr>
        <w:t>Brodnica</w:t>
      </w:r>
      <w:r w:rsidR="00BD314A" w:rsidRPr="00194C4A">
        <w:rPr>
          <w:rFonts w:cs="Times New Roman"/>
        </w:rPr>
        <w:t xml:space="preserve"> zamierza dążyć do wykorzystania ciepła, energii elektrycznej i paliw gazowych w sposób zrównoważony i racjonalny oraz do zabezpieczenia potrzeb mieszkańców na energię. Cel ten zostanie osiągnięty poprzez:</w:t>
      </w:r>
    </w:p>
    <w:p w14:paraId="56B77260" w14:textId="77777777" w:rsidR="00BD314A" w:rsidRPr="00194C4A" w:rsidRDefault="00376AEA" w:rsidP="00902E94">
      <w:pPr>
        <w:pStyle w:val="tekst"/>
        <w:numPr>
          <w:ilvl w:val="0"/>
          <w:numId w:val="3"/>
        </w:numPr>
        <w:ind w:left="709"/>
        <w:rPr>
          <w:rFonts w:cs="Times New Roman"/>
        </w:rPr>
      </w:pPr>
      <w:r w:rsidRPr="00194C4A">
        <w:rPr>
          <w:rFonts w:cs="Times New Roman"/>
        </w:rPr>
        <w:t>p</w:t>
      </w:r>
      <w:r w:rsidR="00BD314A" w:rsidRPr="00194C4A">
        <w:rPr>
          <w:rFonts w:cs="Times New Roman"/>
        </w:rPr>
        <w:t>odjęcie działań na rzecz termomodernizacji budynków we własności osób prywa</w:t>
      </w:r>
      <w:r w:rsidR="00EB371C" w:rsidRPr="00194C4A">
        <w:rPr>
          <w:rFonts w:cs="Times New Roman"/>
        </w:rPr>
        <w:t xml:space="preserve">tnych </w:t>
      </w:r>
      <w:r w:rsidR="00BD314A" w:rsidRPr="00194C4A">
        <w:rPr>
          <w:rFonts w:cs="Times New Roman"/>
        </w:rPr>
        <w:t>oraz budyn</w:t>
      </w:r>
      <w:r w:rsidR="001B4F39" w:rsidRPr="00194C4A">
        <w:rPr>
          <w:rFonts w:cs="Times New Roman"/>
        </w:rPr>
        <w:t>ków publicznych, dostosowanie</w:t>
      </w:r>
      <w:r w:rsidR="00E55108" w:rsidRPr="00194C4A">
        <w:rPr>
          <w:rFonts w:cs="Times New Roman"/>
        </w:rPr>
        <w:t xml:space="preserve"> </w:t>
      </w:r>
      <w:r w:rsidR="001B4F39" w:rsidRPr="00194C4A">
        <w:rPr>
          <w:rFonts w:cs="Times New Roman"/>
        </w:rPr>
        <w:t>i </w:t>
      </w:r>
      <w:r w:rsidR="00BD314A" w:rsidRPr="00194C4A">
        <w:rPr>
          <w:rFonts w:cs="Times New Roman"/>
        </w:rPr>
        <w:t>modernizację źródeł wytwarzania ciepła do aktualnej sytuacji w zakresie zapotrzebowania na energię cieplną i wykorzys</w:t>
      </w:r>
      <w:r w:rsidRPr="00194C4A">
        <w:rPr>
          <w:rFonts w:cs="Times New Roman"/>
        </w:rPr>
        <w:t>tanie lokalnych zasobów energii,</w:t>
      </w:r>
    </w:p>
    <w:p w14:paraId="56ABBA7E" w14:textId="77777777" w:rsidR="00BD314A" w:rsidRPr="00194C4A" w:rsidRDefault="00376AEA" w:rsidP="00902E94">
      <w:pPr>
        <w:pStyle w:val="tekst"/>
        <w:numPr>
          <w:ilvl w:val="0"/>
          <w:numId w:val="3"/>
        </w:numPr>
        <w:rPr>
          <w:rFonts w:cs="Times New Roman"/>
        </w:rPr>
      </w:pPr>
      <w:r w:rsidRPr="00194C4A">
        <w:rPr>
          <w:rFonts w:cs="Times New Roman"/>
        </w:rPr>
        <w:t>n</w:t>
      </w:r>
      <w:r w:rsidR="00BD314A" w:rsidRPr="00194C4A">
        <w:rPr>
          <w:rFonts w:cs="Times New Roman"/>
        </w:rPr>
        <w:t xml:space="preserve">owe budynki oraz inwestycje w </w:t>
      </w:r>
      <w:r w:rsidR="00354185" w:rsidRPr="00194C4A">
        <w:rPr>
          <w:rFonts w:cs="Times New Roman"/>
        </w:rPr>
        <w:t>gminie</w:t>
      </w:r>
      <w:r w:rsidR="00BD314A" w:rsidRPr="00194C4A">
        <w:rPr>
          <w:rFonts w:cs="Times New Roman"/>
        </w:rPr>
        <w:t xml:space="preserve"> będą spełniały</w:t>
      </w:r>
      <w:r w:rsidR="001B4F39" w:rsidRPr="00194C4A">
        <w:rPr>
          <w:rFonts w:cs="Times New Roman"/>
        </w:rPr>
        <w:t xml:space="preserve"> aktualnie obowiązujące normy w </w:t>
      </w:r>
      <w:r w:rsidR="00BD314A" w:rsidRPr="00194C4A">
        <w:rPr>
          <w:rFonts w:cs="Times New Roman"/>
        </w:rPr>
        <w:t xml:space="preserve">zakresie wykorzystania energii, promowane będą budynki niskoenergetyczne oraz montaż urządzeń </w:t>
      </w:r>
      <w:r w:rsidRPr="00194C4A">
        <w:rPr>
          <w:rFonts w:cs="Times New Roman"/>
        </w:rPr>
        <w:t>wysokoefektywnych energetycznie,</w:t>
      </w:r>
    </w:p>
    <w:p w14:paraId="151E6A03" w14:textId="77777777" w:rsidR="00BD314A" w:rsidRPr="00194C4A" w:rsidRDefault="00376AEA" w:rsidP="00902E94">
      <w:pPr>
        <w:pStyle w:val="tekst"/>
        <w:numPr>
          <w:ilvl w:val="0"/>
          <w:numId w:val="3"/>
        </w:numPr>
        <w:rPr>
          <w:rFonts w:cs="Times New Roman"/>
        </w:rPr>
      </w:pPr>
      <w:r w:rsidRPr="00194C4A">
        <w:rPr>
          <w:rFonts w:cs="Times New Roman"/>
        </w:rPr>
        <w:t>e</w:t>
      </w:r>
      <w:r w:rsidR="00BD314A" w:rsidRPr="00194C4A">
        <w:rPr>
          <w:rFonts w:cs="Times New Roman"/>
        </w:rPr>
        <w:t xml:space="preserve">nergia elektryczna będzie użytkowana w sposób efektywny, proces wymiany bądź zakupu nowych urządzeń będzie uwzględniał cykl życia urządzenia, premiowane będą urządzenia </w:t>
      </w:r>
      <w:r w:rsidR="001B4F39" w:rsidRPr="00194C4A">
        <w:rPr>
          <w:rFonts w:cs="Times New Roman"/>
        </w:rPr>
        <w:t>o </w:t>
      </w:r>
      <w:r w:rsidR="00BD314A" w:rsidRPr="00194C4A">
        <w:rPr>
          <w:rFonts w:cs="Times New Roman"/>
        </w:rPr>
        <w:t>niskim zużyciu energii elektryczn</w:t>
      </w:r>
      <w:r w:rsidRPr="00194C4A">
        <w:rPr>
          <w:rFonts w:cs="Times New Roman"/>
        </w:rPr>
        <w:t>ej,</w:t>
      </w:r>
    </w:p>
    <w:p w14:paraId="4AD5C0B1" w14:textId="77777777" w:rsidR="00BD314A" w:rsidRPr="00194C4A" w:rsidRDefault="00376AEA" w:rsidP="00902E94">
      <w:pPr>
        <w:pStyle w:val="tekst"/>
        <w:numPr>
          <w:ilvl w:val="0"/>
          <w:numId w:val="3"/>
        </w:numPr>
        <w:rPr>
          <w:rFonts w:cs="Times New Roman"/>
        </w:rPr>
      </w:pPr>
      <w:r w:rsidRPr="00194C4A">
        <w:rPr>
          <w:rFonts w:cs="Times New Roman"/>
        </w:rPr>
        <w:t>o</w:t>
      </w:r>
      <w:r w:rsidR="00BD314A" w:rsidRPr="00194C4A">
        <w:rPr>
          <w:rFonts w:cs="Times New Roman"/>
        </w:rPr>
        <w:t>świetlenie ulic i placów będzie prowadzony w sposób ekonomiczny, zakłada się stopniową wymianę</w:t>
      </w:r>
      <w:r w:rsidRPr="00194C4A">
        <w:rPr>
          <w:rFonts w:cs="Times New Roman"/>
        </w:rPr>
        <w:t xml:space="preserve"> oświetlenia na energooszczędne,</w:t>
      </w:r>
    </w:p>
    <w:p w14:paraId="054E2AB5" w14:textId="020BD362" w:rsidR="009B7248" w:rsidRPr="00194C4A" w:rsidRDefault="009B7248" w:rsidP="00902E94">
      <w:pPr>
        <w:pStyle w:val="tekst"/>
        <w:numPr>
          <w:ilvl w:val="0"/>
          <w:numId w:val="3"/>
        </w:numPr>
        <w:rPr>
          <w:rFonts w:cs="Times New Roman"/>
        </w:rPr>
      </w:pPr>
      <w:r w:rsidRPr="00194C4A">
        <w:rPr>
          <w:rFonts w:cs="Times New Roman"/>
        </w:rPr>
        <w:t xml:space="preserve">wsparcie dla </w:t>
      </w:r>
      <w:r w:rsidR="001B492E" w:rsidRPr="00194C4A">
        <w:rPr>
          <w:rFonts w:cs="Times New Roman"/>
        </w:rPr>
        <w:t xml:space="preserve">rozwoju </w:t>
      </w:r>
      <w:r w:rsidRPr="00194C4A">
        <w:rPr>
          <w:rFonts w:cs="Times New Roman"/>
        </w:rPr>
        <w:t xml:space="preserve">gazyfikacji gminy </w:t>
      </w:r>
      <w:r w:rsidR="00327190">
        <w:rPr>
          <w:rFonts w:cs="Times New Roman"/>
        </w:rPr>
        <w:t>Brodnica</w:t>
      </w:r>
      <w:r w:rsidRPr="00194C4A">
        <w:rPr>
          <w:rFonts w:cs="Times New Roman"/>
        </w:rPr>
        <w:t>,</w:t>
      </w:r>
    </w:p>
    <w:p w14:paraId="36D76B3F" w14:textId="0D26A264" w:rsidR="001002E5" w:rsidRPr="00194C4A" w:rsidRDefault="001002E5" w:rsidP="00902E94">
      <w:pPr>
        <w:pStyle w:val="tekst"/>
        <w:numPr>
          <w:ilvl w:val="0"/>
          <w:numId w:val="3"/>
        </w:numPr>
        <w:rPr>
          <w:rFonts w:cs="Times New Roman"/>
        </w:rPr>
      </w:pPr>
      <w:r w:rsidRPr="00194C4A">
        <w:rPr>
          <w:rFonts w:cs="Times New Roman"/>
        </w:rPr>
        <w:t>wykorzystanie energii geotermalnej do ogrzewania budynków</w:t>
      </w:r>
      <w:r w:rsidR="008A3540">
        <w:rPr>
          <w:rFonts w:cs="Times New Roman"/>
        </w:rPr>
        <w:t>,</w:t>
      </w:r>
    </w:p>
    <w:p w14:paraId="22C92484" w14:textId="1656BC43" w:rsidR="00BD314A" w:rsidRPr="00194C4A" w:rsidRDefault="00376AEA" w:rsidP="00902E94">
      <w:pPr>
        <w:pStyle w:val="tekst"/>
        <w:numPr>
          <w:ilvl w:val="0"/>
          <w:numId w:val="3"/>
        </w:numPr>
        <w:rPr>
          <w:rFonts w:cs="Times New Roman"/>
        </w:rPr>
      </w:pPr>
      <w:r w:rsidRPr="00194C4A">
        <w:rPr>
          <w:rFonts w:cs="Times New Roman"/>
        </w:rPr>
        <w:t>p</w:t>
      </w:r>
      <w:r w:rsidR="00BD314A" w:rsidRPr="00194C4A">
        <w:rPr>
          <w:rFonts w:cs="Times New Roman"/>
        </w:rPr>
        <w:t>romowanie wykorzystania nośników energii o niskim współczynniku emisyjności</w:t>
      </w:r>
      <w:r w:rsidR="00C97739">
        <w:rPr>
          <w:rFonts w:cs="Times New Roman"/>
        </w:rPr>
        <w:t>,</w:t>
      </w:r>
      <w:r w:rsidR="00BD314A" w:rsidRPr="00194C4A">
        <w:rPr>
          <w:rFonts w:cs="Times New Roman"/>
        </w:rPr>
        <w:t xml:space="preserve"> jak energia elektryczna i gaz ziemny, a tym sa</w:t>
      </w:r>
      <w:r w:rsidRPr="00194C4A">
        <w:rPr>
          <w:rFonts w:cs="Times New Roman"/>
        </w:rPr>
        <w:t>mym ochrona środowiska w gminie,</w:t>
      </w:r>
    </w:p>
    <w:p w14:paraId="198AAFBA" w14:textId="77777777" w:rsidR="001E0D41" w:rsidRPr="00194C4A" w:rsidRDefault="00376AEA" w:rsidP="00902E94">
      <w:pPr>
        <w:pStyle w:val="tekst"/>
        <w:numPr>
          <w:ilvl w:val="0"/>
          <w:numId w:val="3"/>
        </w:numPr>
        <w:rPr>
          <w:rFonts w:cs="Times New Roman"/>
        </w:rPr>
      </w:pPr>
      <w:r w:rsidRPr="00194C4A">
        <w:rPr>
          <w:rFonts w:cs="Times New Roman"/>
        </w:rPr>
        <w:lastRenderedPageBreak/>
        <w:t>g</w:t>
      </w:r>
      <w:r w:rsidR="001E0D41" w:rsidRPr="00194C4A">
        <w:rPr>
          <w:rFonts w:cs="Times New Roman"/>
        </w:rPr>
        <w:t xml:space="preserve">mina będzie dążyła do rozbudowy infrastruktury gazowej </w:t>
      </w:r>
      <w:r w:rsidR="00EB371C" w:rsidRPr="00194C4A">
        <w:rPr>
          <w:rFonts w:cs="Times New Roman"/>
        </w:rPr>
        <w:t xml:space="preserve">i elektrycznej </w:t>
      </w:r>
      <w:r w:rsidR="001E0D41" w:rsidRPr="00194C4A">
        <w:rPr>
          <w:rFonts w:cs="Times New Roman"/>
        </w:rPr>
        <w:t>na terenie gminy</w:t>
      </w:r>
      <w:r w:rsidRPr="00194C4A">
        <w:rPr>
          <w:rFonts w:cs="Times New Roman"/>
        </w:rPr>
        <w:t>,</w:t>
      </w:r>
    </w:p>
    <w:p w14:paraId="788428E4" w14:textId="77777777" w:rsidR="00BD314A" w:rsidRPr="00194C4A" w:rsidRDefault="00376AEA" w:rsidP="00902E94">
      <w:pPr>
        <w:pStyle w:val="tekst"/>
        <w:numPr>
          <w:ilvl w:val="0"/>
          <w:numId w:val="3"/>
        </w:numPr>
        <w:rPr>
          <w:rFonts w:cs="Times New Roman"/>
        </w:rPr>
      </w:pPr>
      <w:r w:rsidRPr="00194C4A">
        <w:rPr>
          <w:rFonts w:cs="Times New Roman"/>
        </w:rPr>
        <w:t>w</w:t>
      </w:r>
      <w:r w:rsidR="00BD314A" w:rsidRPr="00194C4A">
        <w:rPr>
          <w:rFonts w:cs="Times New Roman"/>
        </w:rPr>
        <w:t xml:space="preserve">sparcie i promocja małych źródeł wytwarzania energii z wiatru oraz promieniowania </w:t>
      </w:r>
      <w:r w:rsidRPr="00194C4A">
        <w:rPr>
          <w:rFonts w:cs="Times New Roman"/>
        </w:rPr>
        <w:t>słonecznego,</w:t>
      </w:r>
    </w:p>
    <w:p w14:paraId="0121A71F" w14:textId="77777777" w:rsidR="00BD314A" w:rsidRPr="00194C4A" w:rsidRDefault="00376AEA" w:rsidP="00902E94">
      <w:pPr>
        <w:pStyle w:val="tekst"/>
        <w:numPr>
          <w:ilvl w:val="0"/>
          <w:numId w:val="3"/>
        </w:numPr>
        <w:rPr>
          <w:rFonts w:cs="Times New Roman"/>
        </w:rPr>
      </w:pPr>
      <w:r w:rsidRPr="00194C4A">
        <w:rPr>
          <w:rFonts w:cs="Times New Roman"/>
        </w:rPr>
        <w:t>r</w:t>
      </w:r>
      <w:r w:rsidR="00BD314A" w:rsidRPr="00194C4A">
        <w:rPr>
          <w:rFonts w:cs="Times New Roman"/>
        </w:rPr>
        <w:t>ozwijanie świadomości ekologicznej oraz energetycznej mieszkańców poprzez prowadzenie zajęć w szkołach o tematyce racjonalnego użytkowania energii i jej produkcji oraz organizacja wystaw, przygotowywanie informacji w formie pisemnej, akcja ed</w:t>
      </w:r>
      <w:r w:rsidRPr="00194C4A">
        <w:rPr>
          <w:rFonts w:cs="Times New Roman"/>
        </w:rPr>
        <w:t>ukacyjna społeczeństwa,</w:t>
      </w:r>
    </w:p>
    <w:p w14:paraId="03150025" w14:textId="77777777" w:rsidR="001E0D41" w:rsidRPr="00194C4A" w:rsidRDefault="00376AEA" w:rsidP="00902E94">
      <w:pPr>
        <w:pStyle w:val="tekst"/>
        <w:numPr>
          <w:ilvl w:val="0"/>
          <w:numId w:val="3"/>
        </w:numPr>
        <w:rPr>
          <w:rFonts w:cs="Times New Roman"/>
        </w:rPr>
      </w:pPr>
      <w:r w:rsidRPr="00194C4A">
        <w:rPr>
          <w:rFonts w:cs="Times New Roman"/>
        </w:rPr>
        <w:t>r</w:t>
      </w:r>
      <w:r w:rsidR="001E0D41" w:rsidRPr="00194C4A">
        <w:rPr>
          <w:rFonts w:cs="Times New Roman"/>
        </w:rPr>
        <w:t>ealizację zadań zapisanych w „Pl</w:t>
      </w:r>
      <w:r w:rsidRPr="00194C4A">
        <w:rPr>
          <w:rFonts w:cs="Times New Roman"/>
        </w:rPr>
        <w:t>anie gospodarki niskoemisyjnej”,</w:t>
      </w:r>
    </w:p>
    <w:p w14:paraId="57B3418A" w14:textId="488DA9E3" w:rsidR="00BD314A" w:rsidRPr="00194C4A" w:rsidRDefault="00376AEA" w:rsidP="00902E94">
      <w:pPr>
        <w:pStyle w:val="tekst"/>
        <w:numPr>
          <w:ilvl w:val="0"/>
          <w:numId w:val="3"/>
        </w:numPr>
        <w:rPr>
          <w:rFonts w:cs="Times New Roman"/>
        </w:rPr>
      </w:pPr>
      <w:r w:rsidRPr="00194C4A">
        <w:rPr>
          <w:rFonts w:cs="Times New Roman"/>
        </w:rPr>
        <w:t>p</w:t>
      </w:r>
      <w:r w:rsidR="00BD314A" w:rsidRPr="00194C4A">
        <w:rPr>
          <w:rFonts w:cs="Times New Roman"/>
        </w:rPr>
        <w:t xml:space="preserve">rojekt założeń do planu zaopatrzenia w ciepło, energię elektryczną i paliwa gazowe dla </w:t>
      </w:r>
      <w:r w:rsidR="00D0422C" w:rsidRPr="00194C4A">
        <w:rPr>
          <w:rFonts w:cs="Times New Roman"/>
        </w:rPr>
        <w:t>gminy</w:t>
      </w:r>
      <w:r w:rsidR="001B492E" w:rsidRPr="00194C4A">
        <w:rPr>
          <w:rFonts w:cs="Times New Roman"/>
        </w:rPr>
        <w:t xml:space="preserve"> </w:t>
      </w:r>
      <w:r w:rsidR="00327190">
        <w:rPr>
          <w:rFonts w:cs="Times New Roman"/>
        </w:rPr>
        <w:t>Brodnica</w:t>
      </w:r>
      <w:r w:rsidR="00BD314A" w:rsidRPr="00194C4A">
        <w:rPr>
          <w:rFonts w:cs="Times New Roman"/>
        </w:rPr>
        <w:t xml:space="preserve"> prognozuje niewielki spadek zapotrzebowania na ciepło </w:t>
      </w:r>
      <w:r w:rsidR="00354185" w:rsidRPr="00194C4A">
        <w:rPr>
          <w:rFonts w:cs="Times New Roman"/>
        </w:rPr>
        <w:t xml:space="preserve">oraz wzrost </w:t>
      </w:r>
      <w:r w:rsidR="00BD314A" w:rsidRPr="00194C4A">
        <w:rPr>
          <w:rFonts w:cs="Times New Roman"/>
        </w:rPr>
        <w:t>zapotrzebowania na energię elektryczną</w:t>
      </w:r>
      <w:r w:rsidR="00354185" w:rsidRPr="00194C4A">
        <w:rPr>
          <w:rFonts w:cs="Times New Roman"/>
        </w:rPr>
        <w:t xml:space="preserve"> i paliwa gazowe</w:t>
      </w:r>
      <w:r w:rsidR="00BD314A" w:rsidRPr="00194C4A">
        <w:rPr>
          <w:rFonts w:cs="Times New Roman"/>
        </w:rPr>
        <w:t>. Rzeczywiste zapotrzebowanie powinno być monitorowane, a prognozy aktualizowane w odstępie maksimum 3 lat od daty wykonania tych założeń lub ich kolejnych aktualizacji.</w:t>
      </w:r>
    </w:p>
    <w:p w14:paraId="12E63605" w14:textId="77777777" w:rsidR="007433F7" w:rsidRPr="00194C4A" w:rsidRDefault="007433F7">
      <w:pPr>
        <w:rPr>
          <w:rFonts w:ascii="Times New Roman" w:eastAsia="Times New Roman" w:hAnsi="Times New Roman" w:cs="Times New Roman"/>
          <w:b/>
          <w:bCs/>
          <w:color w:val="000000"/>
          <w:sz w:val="40"/>
          <w:szCs w:val="28"/>
        </w:rPr>
      </w:pPr>
      <w:r w:rsidRPr="00194C4A">
        <w:rPr>
          <w:rFonts w:ascii="Times New Roman" w:hAnsi="Times New Roman" w:cs="Times New Roman"/>
        </w:rPr>
        <w:br w:type="page"/>
      </w:r>
    </w:p>
    <w:p w14:paraId="24B311BE" w14:textId="246EA652" w:rsidR="007433F7" w:rsidRPr="00194C4A" w:rsidRDefault="008F311F" w:rsidP="008F311F">
      <w:pPr>
        <w:pStyle w:val="Nagwek1"/>
        <w:ind w:left="-76"/>
        <w:rPr>
          <w:rFonts w:ascii="Times New Roman" w:hAnsi="Times New Roman" w:cs="Times New Roman"/>
        </w:rPr>
      </w:pPr>
      <w:bookmarkStart w:id="173" w:name="_Toc77321971"/>
      <w:r>
        <w:rPr>
          <w:rFonts w:ascii="Times New Roman" w:hAnsi="Times New Roman" w:cs="Times New Roman"/>
        </w:rPr>
        <w:lastRenderedPageBreak/>
        <w:t xml:space="preserve">7. </w:t>
      </w:r>
      <w:r w:rsidR="0037670E" w:rsidRPr="00194C4A">
        <w:rPr>
          <w:rFonts w:ascii="Times New Roman" w:hAnsi="Times New Roman" w:cs="Times New Roman"/>
        </w:rPr>
        <w:t xml:space="preserve">Spis </w:t>
      </w:r>
      <w:r w:rsidR="00A36DF8">
        <w:rPr>
          <w:rFonts w:ascii="Times New Roman" w:hAnsi="Times New Roman" w:cs="Times New Roman"/>
        </w:rPr>
        <w:t>rysunków</w:t>
      </w:r>
      <w:bookmarkEnd w:id="173"/>
    </w:p>
    <w:p w14:paraId="294582F1" w14:textId="42D43E76" w:rsidR="00EE7C08" w:rsidRDefault="00A36DF8">
      <w:pPr>
        <w:pStyle w:val="Spisilustracji"/>
        <w:tabs>
          <w:tab w:val="right" w:leader="dot" w:pos="9629"/>
        </w:tabs>
        <w:rPr>
          <w:rFonts w:asciiTheme="minorHAnsi" w:hAnsiTheme="minorHAnsi"/>
          <w:b w:val="0"/>
          <w:noProof/>
          <w:sz w:val="22"/>
          <w:szCs w:val="22"/>
        </w:rPr>
      </w:pPr>
      <w:r>
        <w:rPr>
          <w:rFonts w:cs="Times New Roman"/>
          <w:b w:val="0"/>
          <w:sz w:val="20"/>
          <w:szCs w:val="20"/>
        </w:rPr>
        <w:fldChar w:fldCharType="begin"/>
      </w:r>
      <w:r>
        <w:rPr>
          <w:rFonts w:cs="Times New Roman"/>
          <w:b w:val="0"/>
          <w:sz w:val="20"/>
          <w:szCs w:val="20"/>
        </w:rPr>
        <w:instrText xml:space="preserve"> TOC \h \z \c "Rysunek" </w:instrText>
      </w:r>
      <w:r>
        <w:rPr>
          <w:rFonts w:cs="Times New Roman"/>
          <w:b w:val="0"/>
          <w:sz w:val="20"/>
          <w:szCs w:val="20"/>
        </w:rPr>
        <w:fldChar w:fldCharType="separate"/>
      </w:r>
      <w:hyperlink w:anchor="_Toc77321974" w:history="1">
        <w:r w:rsidR="00EE7C08" w:rsidRPr="004124A4">
          <w:rPr>
            <w:rStyle w:val="Hipercze"/>
            <w:rFonts w:cs="Times New Roman"/>
            <w:noProof/>
          </w:rPr>
          <w:t>Rysunek 1 Rozkład średnich temperatur miesięcznych w sezonie grzewczym dla obszaru gminy</w:t>
        </w:r>
        <w:r w:rsidR="00EE7C08">
          <w:rPr>
            <w:noProof/>
            <w:webHidden/>
          </w:rPr>
          <w:tab/>
        </w:r>
        <w:r w:rsidR="00EE7C08">
          <w:rPr>
            <w:noProof/>
            <w:webHidden/>
          </w:rPr>
          <w:fldChar w:fldCharType="begin"/>
        </w:r>
        <w:r w:rsidR="00EE7C08">
          <w:rPr>
            <w:noProof/>
            <w:webHidden/>
          </w:rPr>
          <w:instrText xml:space="preserve"> PAGEREF _Toc77321974 \h </w:instrText>
        </w:r>
        <w:r w:rsidR="00EE7C08">
          <w:rPr>
            <w:noProof/>
            <w:webHidden/>
          </w:rPr>
        </w:r>
        <w:r w:rsidR="00EE7C08">
          <w:rPr>
            <w:noProof/>
            <w:webHidden/>
          </w:rPr>
          <w:fldChar w:fldCharType="separate"/>
        </w:r>
        <w:r w:rsidR="00EE7C08">
          <w:rPr>
            <w:noProof/>
            <w:webHidden/>
          </w:rPr>
          <w:t>14</w:t>
        </w:r>
        <w:r w:rsidR="00EE7C08">
          <w:rPr>
            <w:noProof/>
            <w:webHidden/>
          </w:rPr>
          <w:fldChar w:fldCharType="end"/>
        </w:r>
      </w:hyperlink>
    </w:p>
    <w:p w14:paraId="6ABD26BF" w14:textId="6C5AAD90" w:rsidR="00EE7C08" w:rsidRDefault="009B679E">
      <w:pPr>
        <w:pStyle w:val="Spisilustracji"/>
        <w:tabs>
          <w:tab w:val="right" w:leader="dot" w:pos="9629"/>
        </w:tabs>
        <w:rPr>
          <w:rFonts w:asciiTheme="minorHAnsi" w:hAnsiTheme="minorHAnsi"/>
          <w:b w:val="0"/>
          <w:noProof/>
          <w:sz w:val="22"/>
          <w:szCs w:val="22"/>
        </w:rPr>
      </w:pPr>
      <w:hyperlink w:anchor="_Toc77321975" w:history="1">
        <w:r w:rsidR="00EE7C08" w:rsidRPr="004124A4">
          <w:rPr>
            <w:rStyle w:val="Hipercze"/>
            <w:rFonts w:cs="Times New Roman"/>
            <w:noProof/>
          </w:rPr>
          <w:t>Rysunek 2 Liczba ludności w gminie Brodnica w latach 2015-2020</w:t>
        </w:r>
        <w:r w:rsidR="00EE7C08">
          <w:rPr>
            <w:noProof/>
            <w:webHidden/>
          </w:rPr>
          <w:tab/>
        </w:r>
        <w:r w:rsidR="00EE7C08">
          <w:rPr>
            <w:noProof/>
            <w:webHidden/>
          </w:rPr>
          <w:fldChar w:fldCharType="begin"/>
        </w:r>
        <w:r w:rsidR="00EE7C08">
          <w:rPr>
            <w:noProof/>
            <w:webHidden/>
          </w:rPr>
          <w:instrText xml:space="preserve"> PAGEREF _Toc77321975 \h </w:instrText>
        </w:r>
        <w:r w:rsidR="00EE7C08">
          <w:rPr>
            <w:noProof/>
            <w:webHidden/>
          </w:rPr>
        </w:r>
        <w:r w:rsidR="00EE7C08">
          <w:rPr>
            <w:noProof/>
            <w:webHidden/>
          </w:rPr>
          <w:fldChar w:fldCharType="separate"/>
        </w:r>
        <w:r w:rsidR="00EE7C08">
          <w:rPr>
            <w:noProof/>
            <w:webHidden/>
          </w:rPr>
          <w:t>16</w:t>
        </w:r>
        <w:r w:rsidR="00EE7C08">
          <w:rPr>
            <w:noProof/>
            <w:webHidden/>
          </w:rPr>
          <w:fldChar w:fldCharType="end"/>
        </w:r>
      </w:hyperlink>
    </w:p>
    <w:p w14:paraId="75846D5C" w14:textId="28C33DBF" w:rsidR="00EE7C08" w:rsidRDefault="009B679E">
      <w:pPr>
        <w:pStyle w:val="Spisilustracji"/>
        <w:tabs>
          <w:tab w:val="right" w:leader="dot" w:pos="9629"/>
        </w:tabs>
        <w:rPr>
          <w:rFonts w:asciiTheme="minorHAnsi" w:hAnsiTheme="minorHAnsi"/>
          <w:b w:val="0"/>
          <w:noProof/>
          <w:sz w:val="22"/>
          <w:szCs w:val="22"/>
        </w:rPr>
      </w:pPr>
      <w:hyperlink w:anchor="_Toc77321976" w:history="1">
        <w:r w:rsidR="00EE7C08" w:rsidRPr="004124A4">
          <w:rPr>
            <w:rStyle w:val="Hipercze"/>
            <w:rFonts w:cs="Times New Roman"/>
            <w:noProof/>
          </w:rPr>
          <w:t>Rysunek 4 Zapotrzebowanie na ciepło w podziale na sektory</w:t>
        </w:r>
        <w:r w:rsidR="00EE7C08">
          <w:rPr>
            <w:noProof/>
            <w:webHidden/>
          </w:rPr>
          <w:tab/>
        </w:r>
        <w:r w:rsidR="00EE7C08">
          <w:rPr>
            <w:noProof/>
            <w:webHidden/>
          </w:rPr>
          <w:fldChar w:fldCharType="begin"/>
        </w:r>
        <w:r w:rsidR="00EE7C08">
          <w:rPr>
            <w:noProof/>
            <w:webHidden/>
          </w:rPr>
          <w:instrText xml:space="preserve"> PAGEREF _Toc77321976 \h </w:instrText>
        </w:r>
        <w:r w:rsidR="00EE7C08">
          <w:rPr>
            <w:noProof/>
            <w:webHidden/>
          </w:rPr>
        </w:r>
        <w:r w:rsidR="00EE7C08">
          <w:rPr>
            <w:noProof/>
            <w:webHidden/>
          </w:rPr>
          <w:fldChar w:fldCharType="separate"/>
        </w:r>
        <w:r w:rsidR="00EE7C08">
          <w:rPr>
            <w:noProof/>
            <w:webHidden/>
          </w:rPr>
          <w:t>31</w:t>
        </w:r>
        <w:r w:rsidR="00EE7C08">
          <w:rPr>
            <w:noProof/>
            <w:webHidden/>
          </w:rPr>
          <w:fldChar w:fldCharType="end"/>
        </w:r>
      </w:hyperlink>
    </w:p>
    <w:p w14:paraId="74646BEA" w14:textId="499FBFE3" w:rsidR="00EE7C08" w:rsidRDefault="009B679E">
      <w:pPr>
        <w:pStyle w:val="Spisilustracji"/>
        <w:tabs>
          <w:tab w:val="right" w:leader="dot" w:pos="9629"/>
        </w:tabs>
        <w:rPr>
          <w:rFonts w:asciiTheme="minorHAnsi" w:hAnsiTheme="minorHAnsi"/>
          <w:b w:val="0"/>
          <w:noProof/>
          <w:sz w:val="22"/>
          <w:szCs w:val="22"/>
        </w:rPr>
      </w:pPr>
      <w:hyperlink w:anchor="_Toc77321977" w:history="1">
        <w:r w:rsidR="00EE7C08" w:rsidRPr="004124A4">
          <w:rPr>
            <w:rStyle w:val="Hipercze"/>
            <w:rFonts w:cs="Times New Roman"/>
            <w:noProof/>
          </w:rPr>
          <w:t>Rysunek 5 Podział energii finalnej ze względu na źródło pierwotne</w:t>
        </w:r>
        <w:r w:rsidR="00EE7C08">
          <w:rPr>
            <w:noProof/>
            <w:webHidden/>
          </w:rPr>
          <w:tab/>
        </w:r>
        <w:r w:rsidR="00EE7C08">
          <w:rPr>
            <w:noProof/>
            <w:webHidden/>
          </w:rPr>
          <w:fldChar w:fldCharType="begin"/>
        </w:r>
        <w:r w:rsidR="00EE7C08">
          <w:rPr>
            <w:noProof/>
            <w:webHidden/>
          </w:rPr>
          <w:instrText xml:space="preserve"> PAGEREF _Toc77321977 \h </w:instrText>
        </w:r>
        <w:r w:rsidR="00EE7C08">
          <w:rPr>
            <w:noProof/>
            <w:webHidden/>
          </w:rPr>
        </w:r>
        <w:r w:rsidR="00EE7C08">
          <w:rPr>
            <w:noProof/>
            <w:webHidden/>
          </w:rPr>
          <w:fldChar w:fldCharType="separate"/>
        </w:r>
        <w:r w:rsidR="00EE7C08">
          <w:rPr>
            <w:noProof/>
            <w:webHidden/>
          </w:rPr>
          <w:t>34</w:t>
        </w:r>
        <w:r w:rsidR="00EE7C08">
          <w:rPr>
            <w:noProof/>
            <w:webHidden/>
          </w:rPr>
          <w:fldChar w:fldCharType="end"/>
        </w:r>
      </w:hyperlink>
    </w:p>
    <w:p w14:paraId="4B8CD5D6" w14:textId="4C62BC15" w:rsidR="00EE7C08" w:rsidRDefault="009B679E">
      <w:pPr>
        <w:pStyle w:val="Spisilustracji"/>
        <w:tabs>
          <w:tab w:val="right" w:leader="dot" w:pos="9629"/>
        </w:tabs>
        <w:rPr>
          <w:rFonts w:asciiTheme="minorHAnsi" w:hAnsiTheme="minorHAnsi"/>
          <w:b w:val="0"/>
          <w:noProof/>
          <w:sz w:val="22"/>
          <w:szCs w:val="22"/>
        </w:rPr>
      </w:pPr>
      <w:hyperlink w:anchor="_Toc77321978" w:history="1">
        <w:r w:rsidR="00EE7C08" w:rsidRPr="004124A4">
          <w:rPr>
            <w:rStyle w:val="Hipercze"/>
            <w:noProof/>
          </w:rPr>
          <w:t>Rysunek 6 Profil produkcji energii elektrycznej ze słońca dla Brodnicy</w:t>
        </w:r>
        <w:r w:rsidR="00EE7C08">
          <w:rPr>
            <w:noProof/>
            <w:webHidden/>
          </w:rPr>
          <w:tab/>
        </w:r>
        <w:r w:rsidR="00EE7C08">
          <w:rPr>
            <w:noProof/>
            <w:webHidden/>
          </w:rPr>
          <w:fldChar w:fldCharType="begin"/>
        </w:r>
        <w:r w:rsidR="00EE7C08">
          <w:rPr>
            <w:noProof/>
            <w:webHidden/>
          </w:rPr>
          <w:instrText xml:space="preserve"> PAGEREF _Toc77321978 \h </w:instrText>
        </w:r>
        <w:r w:rsidR="00EE7C08">
          <w:rPr>
            <w:noProof/>
            <w:webHidden/>
          </w:rPr>
        </w:r>
        <w:r w:rsidR="00EE7C08">
          <w:rPr>
            <w:noProof/>
            <w:webHidden/>
          </w:rPr>
          <w:fldChar w:fldCharType="separate"/>
        </w:r>
        <w:r w:rsidR="00EE7C08">
          <w:rPr>
            <w:noProof/>
            <w:webHidden/>
          </w:rPr>
          <w:t>42</w:t>
        </w:r>
        <w:r w:rsidR="00EE7C08">
          <w:rPr>
            <w:noProof/>
            <w:webHidden/>
          </w:rPr>
          <w:fldChar w:fldCharType="end"/>
        </w:r>
      </w:hyperlink>
    </w:p>
    <w:p w14:paraId="74F446E2" w14:textId="79E511E8" w:rsidR="00EE7C08" w:rsidRDefault="009B679E">
      <w:pPr>
        <w:pStyle w:val="Spisilustracji"/>
        <w:tabs>
          <w:tab w:val="right" w:leader="dot" w:pos="9629"/>
        </w:tabs>
        <w:rPr>
          <w:rFonts w:asciiTheme="minorHAnsi" w:hAnsiTheme="minorHAnsi"/>
          <w:b w:val="0"/>
          <w:noProof/>
          <w:sz w:val="22"/>
          <w:szCs w:val="22"/>
        </w:rPr>
      </w:pPr>
      <w:hyperlink w:anchor="_Toc77321979" w:history="1">
        <w:r w:rsidR="00EE7C08" w:rsidRPr="004124A4">
          <w:rPr>
            <w:rStyle w:val="Hipercze"/>
            <w:noProof/>
          </w:rPr>
          <w:t>Rysunek 6 Schemat systemu kogeneracji</w:t>
        </w:r>
        <w:r w:rsidR="00EE7C08">
          <w:rPr>
            <w:noProof/>
            <w:webHidden/>
          </w:rPr>
          <w:tab/>
        </w:r>
        <w:r w:rsidR="00EE7C08">
          <w:rPr>
            <w:noProof/>
            <w:webHidden/>
          </w:rPr>
          <w:fldChar w:fldCharType="begin"/>
        </w:r>
        <w:r w:rsidR="00EE7C08">
          <w:rPr>
            <w:noProof/>
            <w:webHidden/>
          </w:rPr>
          <w:instrText xml:space="preserve"> PAGEREF _Toc77321979 \h </w:instrText>
        </w:r>
        <w:r w:rsidR="00EE7C08">
          <w:rPr>
            <w:noProof/>
            <w:webHidden/>
          </w:rPr>
        </w:r>
        <w:r w:rsidR="00EE7C08">
          <w:rPr>
            <w:noProof/>
            <w:webHidden/>
          </w:rPr>
          <w:fldChar w:fldCharType="separate"/>
        </w:r>
        <w:r w:rsidR="00EE7C08">
          <w:rPr>
            <w:noProof/>
            <w:webHidden/>
          </w:rPr>
          <w:t>49</w:t>
        </w:r>
        <w:r w:rsidR="00EE7C08">
          <w:rPr>
            <w:noProof/>
            <w:webHidden/>
          </w:rPr>
          <w:fldChar w:fldCharType="end"/>
        </w:r>
      </w:hyperlink>
    </w:p>
    <w:p w14:paraId="5A504BA1" w14:textId="5DE4A9A0" w:rsidR="00EE7C08" w:rsidRDefault="009B679E">
      <w:pPr>
        <w:pStyle w:val="Spisilustracji"/>
        <w:tabs>
          <w:tab w:val="right" w:leader="dot" w:pos="9629"/>
        </w:tabs>
        <w:rPr>
          <w:rFonts w:asciiTheme="minorHAnsi" w:hAnsiTheme="minorHAnsi"/>
          <w:b w:val="0"/>
          <w:noProof/>
          <w:sz w:val="22"/>
          <w:szCs w:val="22"/>
        </w:rPr>
      </w:pPr>
      <w:hyperlink w:anchor="_Toc77321980" w:history="1">
        <w:r w:rsidR="00EE7C08" w:rsidRPr="004124A4">
          <w:rPr>
            <w:rStyle w:val="Hipercze"/>
            <w:noProof/>
          </w:rPr>
          <w:t>Rysunek 8 Ceny energii na rok 2021 w zależności od dnia</w:t>
        </w:r>
        <w:r w:rsidR="00EE7C08">
          <w:rPr>
            <w:noProof/>
            <w:webHidden/>
          </w:rPr>
          <w:tab/>
        </w:r>
        <w:r w:rsidR="00EE7C08">
          <w:rPr>
            <w:noProof/>
            <w:webHidden/>
          </w:rPr>
          <w:fldChar w:fldCharType="begin"/>
        </w:r>
        <w:r w:rsidR="00EE7C08">
          <w:rPr>
            <w:noProof/>
            <w:webHidden/>
          </w:rPr>
          <w:instrText xml:space="preserve"> PAGEREF _Toc77321980 \h </w:instrText>
        </w:r>
        <w:r w:rsidR="00EE7C08">
          <w:rPr>
            <w:noProof/>
            <w:webHidden/>
          </w:rPr>
        </w:r>
        <w:r w:rsidR="00EE7C08">
          <w:rPr>
            <w:noProof/>
            <w:webHidden/>
          </w:rPr>
          <w:fldChar w:fldCharType="separate"/>
        </w:r>
        <w:r w:rsidR="00EE7C08">
          <w:rPr>
            <w:noProof/>
            <w:webHidden/>
          </w:rPr>
          <w:t>50</w:t>
        </w:r>
        <w:r w:rsidR="00EE7C08">
          <w:rPr>
            <w:noProof/>
            <w:webHidden/>
          </w:rPr>
          <w:fldChar w:fldCharType="end"/>
        </w:r>
      </w:hyperlink>
    </w:p>
    <w:p w14:paraId="55723F52" w14:textId="001167ED" w:rsidR="00EE7C08" w:rsidRDefault="009B679E">
      <w:pPr>
        <w:pStyle w:val="Spisilustracji"/>
        <w:tabs>
          <w:tab w:val="right" w:leader="dot" w:pos="9629"/>
        </w:tabs>
        <w:rPr>
          <w:rFonts w:asciiTheme="minorHAnsi" w:hAnsiTheme="minorHAnsi"/>
          <w:b w:val="0"/>
          <w:noProof/>
          <w:sz w:val="22"/>
          <w:szCs w:val="22"/>
        </w:rPr>
      </w:pPr>
      <w:hyperlink w:anchor="_Toc77321981" w:history="1">
        <w:r w:rsidR="00EE7C08" w:rsidRPr="004124A4">
          <w:rPr>
            <w:rStyle w:val="Hipercze"/>
            <w:noProof/>
          </w:rPr>
          <w:t>Rysunek 8 Ceny uprawnień do emisji CO2</w:t>
        </w:r>
        <w:r w:rsidR="00EE7C08">
          <w:rPr>
            <w:noProof/>
            <w:webHidden/>
          </w:rPr>
          <w:tab/>
        </w:r>
        <w:r w:rsidR="00EE7C08">
          <w:rPr>
            <w:noProof/>
            <w:webHidden/>
          </w:rPr>
          <w:fldChar w:fldCharType="begin"/>
        </w:r>
        <w:r w:rsidR="00EE7C08">
          <w:rPr>
            <w:noProof/>
            <w:webHidden/>
          </w:rPr>
          <w:instrText xml:space="preserve"> PAGEREF _Toc77321981 \h </w:instrText>
        </w:r>
        <w:r w:rsidR="00EE7C08">
          <w:rPr>
            <w:noProof/>
            <w:webHidden/>
          </w:rPr>
        </w:r>
        <w:r w:rsidR="00EE7C08">
          <w:rPr>
            <w:noProof/>
            <w:webHidden/>
          </w:rPr>
          <w:fldChar w:fldCharType="separate"/>
        </w:r>
        <w:r w:rsidR="00EE7C08">
          <w:rPr>
            <w:noProof/>
            <w:webHidden/>
          </w:rPr>
          <w:t>51</w:t>
        </w:r>
        <w:r w:rsidR="00EE7C08">
          <w:rPr>
            <w:noProof/>
            <w:webHidden/>
          </w:rPr>
          <w:fldChar w:fldCharType="end"/>
        </w:r>
      </w:hyperlink>
    </w:p>
    <w:p w14:paraId="1AF412D8" w14:textId="2DA428C9" w:rsidR="00EE7C08" w:rsidRDefault="009B679E">
      <w:pPr>
        <w:pStyle w:val="Spisilustracji"/>
        <w:tabs>
          <w:tab w:val="right" w:leader="dot" w:pos="9629"/>
        </w:tabs>
        <w:rPr>
          <w:rFonts w:asciiTheme="minorHAnsi" w:hAnsiTheme="minorHAnsi"/>
          <w:b w:val="0"/>
          <w:noProof/>
          <w:sz w:val="22"/>
          <w:szCs w:val="22"/>
        </w:rPr>
      </w:pPr>
      <w:hyperlink w:anchor="_Toc77321982" w:history="1">
        <w:r w:rsidR="00EE7C08" w:rsidRPr="004124A4">
          <w:rPr>
            <w:rStyle w:val="Hipercze"/>
            <w:noProof/>
          </w:rPr>
          <w:t>Rysunek 10 Cena gazu ziemnego w zależności od daty zakupu.</w:t>
        </w:r>
        <w:r w:rsidR="00EE7C08">
          <w:rPr>
            <w:noProof/>
            <w:webHidden/>
          </w:rPr>
          <w:tab/>
        </w:r>
        <w:r w:rsidR="00EE7C08">
          <w:rPr>
            <w:noProof/>
            <w:webHidden/>
          </w:rPr>
          <w:fldChar w:fldCharType="begin"/>
        </w:r>
        <w:r w:rsidR="00EE7C08">
          <w:rPr>
            <w:noProof/>
            <w:webHidden/>
          </w:rPr>
          <w:instrText xml:space="preserve"> PAGEREF _Toc77321982 \h </w:instrText>
        </w:r>
        <w:r w:rsidR="00EE7C08">
          <w:rPr>
            <w:noProof/>
            <w:webHidden/>
          </w:rPr>
        </w:r>
        <w:r w:rsidR="00EE7C08">
          <w:rPr>
            <w:noProof/>
            <w:webHidden/>
          </w:rPr>
          <w:fldChar w:fldCharType="separate"/>
        </w:r>
        <w:r w:rsidR="00EE7C08">
          <w:rPr>
            <w:noProof/>
            <w:webHidden/>
          </w:rPr>
          <w:t>52</w:t>
        </w:r>
        <w:r w:rsidR="00EE7C08">
          <w:rPr>
            <w:noProof/>
            <w:webHidden/>
          </w:rPr>
          <w:fldChar w:fldCharType="end"/>
        </w:r>
      </w:hyperlink>
    </w:p>
    <w:p w14:paraId="2083AB15" w14:textId="64C5AC53" w:rsidR="00EE7C08" w:rsidRDefault="009B679E">
      <w:pPr>
        <w:pStyle w:val="Spisilustracji"/>
        <w:tabs>
          <w:tab w:val="right" w:leader="dot" w:pos="9629"/>
        </w:tabs>
        <w:rPr>
          <w:rFonts w:asciiTheme="minorHAnsi" w:hAnsiTheme="minorHAnsi"/>
          <w:b w:val="0"/>
          <w:noProof/>
          <w:sz w:val="22"/>
          <w:szCs w:val="22"/>
        </w:rPr>
      </w:pPr>
      <w:hyperlink w:anchor="_Toc77321983" w:history="1">
        <w:r w:rsidR="00EE7C08" w:rsidRPr="004124A4">
          <w:rPr>
            <w:rStyle w:val="Hipercze"/>
            <w:noProof/>
          </w:rPr>
          <w:t>Rysunek 11 Ceny za nośnik energii</w:t>
        </w:r>
        <w:r w:rsidR="00EE7C08">
          <w:rPr>
            <w:noProof/>
            <w:webHidden/>
          </w:rPr>
          <w:tab/>
        </w:r>
        <w:r w:rsidR="00EE7C08">
          <w:rPr>
            <w:noProof/>
            <w:webHidden/>
          </w:rPr>
          <w:fldChar w:fldCharType="begin"/>
        </w:r>
        <w:r w:rsidR="00EE7C08">
          <w:rPr>
            <w:noProof/>
            <w:webHidden/>
          </w:rPr>
          <w:instrText xml:space="preserve"> PAGEREF _Toc77321983 \h </w:instrText>
        </w:r>
        <w:r w:rsidR="00EE7C08">
          <w:rPr>
            <w:noProof/>
            <w:webHidden/>
          </w:rPr>
        </w:r>
        <w:r w:rsidR="00EE7C08">
          <w:rPr>
            <w:noProof/>
            <w:webHidden/>
          </w:rPr>
          <w:fldChar w:fldCharType="separate"/>
        </w:r>
        <w:r w:rsidR="00EE7C08">
          <w:rPr>
            <w:noProof/>
            <w:webHidden/>
          </w:rPr>
          <w:t>54</w:t>
        </w:r>
        <w:r w:rsidR="00EE7C08">
          <w:rPr>
            <w:noProof/>
            <w:webHidden/>
          </w:rPr>
          <w:fldChar w:fldCharType="end"/>
        </w:r>
      </w:hyperlink>
    </w:p>
    <w:p w14:paraId="76470A76" w14:textId="33AEDD6A" w:rsidR="00EE7C08" w:rsidRDefault="009B679E">
      <w:pPr>
        <w:pStyle w:val="Spisilustracji"/>
        <w:tabs>
          <w:tab w:val="right" w:leader="dot" w:pos="9629"/>
        </w:tabs>
        <w:rPr>
          <w:rFonts w:asciiTheme="minorHAnsi" w:hAnsiTheme="minorHAnsi"/>
          <w:b w:val="0"/>
          <w:noProof/>
          <w:sz w:val="22"/>
          <w:szCs w:val="22"/>
        </w:rPr>
      </w:pPr>
      <w:hyperlink w:anchor="_Toc77321984" w:history="1">
        <w:r w:rsidR="00EE7C08" w:rsidRPr="004124A4">
          <w:rPr>
            <w:rStyle w:val="Hipercze"/>
            <w:noProof/>
          </w:rPr>
          <w:t>Rysunek 12 Zapotrzebowanie na energię w czasie wg scenariuszy</w:t>
        </w:r>
        <w:r w:rsidR="00EE7C08">
          <w:rPr>
            <w:noProof/>
            <w:webHidden/>
          </w:rPr>
          <w:tab/>
        </w:r>
        <w:r w:rsidR="00EE7C08">
          <w:rPr>
            <w:noProof/>
            <w:webHidden/>
          </w:rPr>
          <w:fldChar w:fldCharType="begin"/>
        </w:r>
        <w:r w:rsidR="00EE7C08">
          <w:rPr>
            <w:noProof/>
            <w:webHidden/>
          </w:rPr>
          <w:instrText xml:space="preserve"> PAGEREF _Toc77321984 \h </w:instrText>
        </w:r>
        <w:r w:rsidR="00EE7C08">
          <w:rPr>
            <w:noProof/>
            <w:webHidden/>
          </w:rPr>
        </w:r>
        <w:r w:rsidR="00EE7C08">
          <w:rPr>
            <w:noProof/>
            <w:webHidden/>
          </w:rPr>
          <w:fldChar w:fldCharType="separate"/>
        </w:r>
        <w:r w:rsidR="00EE7C08">
          <w:rPr>
            <w:noProof/>
            <w:webHidden/>
          </w:rPr>
          <w:t>64</w:t>
        </w:r>
        <w:r w:rsidR="00EE7C08">
          <w:rPr>
            <w:noProof/>
            <w:webHidden/>
          </w:rPr>
          <w:fldChar w:fldCharType="end"/>
        </w:r>
      </w:hyperlink>
    </w:p>
    <w:p w14:paraId="1E6935CC" w14:textId="3797821A" w:rsidR="00EE7C08" w:rsidRDefault="009B679E">
      <w:pPr>
        <w:pStyle w:val="Spisilustracji"/>
        <w:tabs>
          <w:tab w:val="right" w:leader="dot" w:pos="9629"/>
        </w:tabs>
        <w:rPr>
          <w:rFonts w:asciiTheme="minorHAnsi" w:hAnsiTheme="minorHAnsi"/>
          <w:b w:val="0"/>
          <w:noProof/>
          <w:sz w:val="22"/>
          <w:szCs w:val="22"/>
        </w:rPr>
      </w:pPr>
      <w:hyperlink w:anchor="_Toc77321985" w:history="1">
        <w:r w:rsidR="00EE7C08" w:rsidRPr="004124A4">
          <w:rPr>
            <w:rStyle w:val="Hipercze"/>
            <w:noProof/>
          </w:rPr>
          <w:t>Rysunek 13 Scenariusze zaopatrzenia w energię elektryczną</w:t>
        </w:r>
        <w:r w:rsidR="00EE7C08">
          <w:rPr>
            <w:noProof/>
            <w:webHidden/>
          </w:rPr>
          <w:tab/>
        </w:r>
        <w:r w:rsidR="00EE7C08">
          <w:rPr>
            <w:noProof/>
            <w:webHidden/>
          </w:rPr>
          <w:fldChar w:fldCharType="begin"/>
        </w:r>
        <w:r w:rsidR="00EE7C08">
          <w:rPr>
            <w:noProof/>
            <w:webHidden/>
          </w:rPr>
          <w:instrText xml:space="preserve"> PAGEREF _Toc77321985 \h </w:instrText>
        </w:r>
        <w:r w:rsidR="00EE7C08">
          <w:rPr>
            <w:noProof/>
            <w:webHidden/>
          </w:rPr>
        </w:r>
        <w:r w:rsidR="00EE7C08">
          <w:rPr>
            <w:noProof/>
            <w:webHidden/>
          </w:rPr>
          <w:fldChar w:fldCharType="separate"/>
        </w:r>
        <w:r w:rsidR="00EE7C08">
          <w:rPr>
            <w:noProof/>
            <w:webHidden/>
          </w:rPr>
          <w:t>66</w:t>
        </w:r>
        <w:r w:rsidR="00EE7C08">
          <w:rPr>
            <w:noProof/>
            <w:webHidden/>
          </w:rPr>
          <w:fldChar w:fldCharType="end"/>
        </w:r>
      </w:hyperlink>
    </w:p>
    <w:p w14:paraId="4541A05C" w14:textId="1AFBB530" w:rsidR="00EE7C08" w:rsidRDefault="009B679E">
      <w:pPr>
        <w:pStyle w:val="Spisilustracji"/>
        <w:tabs>
          <w:tab w:val="right" w:leader="dot" w:pos="9629"/>
        </w:tabs>
        <w:rPr>
          <w:rFonts w:asciiTheme="minorHAnsi" w:hAnsiTheme="minorHAnsi"/>
          <w:b w:val="0"/>
          <w:noProof/>
          <w:sz w:val="22"/>
          <w:szCs w:val="22"/>
        </w:rPr>
      </w:pPr>
      <w:hyperlink w:anchor="_Toc77321986" w:history="1">
        <w:r w:rsidR="00EE7C08" w:rsidRPr="004124A4">
          <w:rPr>
            <w:rStyle w:val="Hipercze"/>
            <w:noProof/>
          </w:rPr>
          <w:t>Rysunek 14 Zestawienie wariantów zapotrzebowania na gaz ziemny</w:t>
        </w:r>
        <w:r w:rsidR="00EE7C08">
          <w:rPr>
            <w:noProof/>
            <w:webHidden/>
          </w:rPr>
          <w:tab/>
        </w:r>
        <w:r w:rsidR="00EE7C08">
          <w:rPr>
            <w:noProof/>
            <w:webHidden/>
          </w:rPr>
          <w:fldChar w:fldCharType="begin"/>
        </w:r>
        <w:r w:rsidR="00EE7C08">
          <w:rPr>
            <w:noProof/>
            <w:webHidden/>
          </w:rPr>
          <w:instrText xml:space="preserve"> PAGEREF _Toc77321986 \h </w:instrText>
        </w:r>
        <w:r w:rsidR="00EE7C08">
          <w:rPr>
            <w:noProof/>
            <w:webHidden/>
          </w:rPr>
        </w:r>
        <w:r w:rsidR="00EE7C08">
          <w:rPr>
            <w:noProof/>
            <w:webHidden/>
          </w:rPr>
          <w:fldChar w:fldCharType="separate"/>
        </w:r>
        <w:r w:rsidR="00EE7C08">
          <w:rPr>
            <w:noProof/>
            <w:webHidden/>
          </w:rPr>
          <w:t>68</w:t>
        </w:r>
        <w:r w:rsidR="00EE7C08">
          <w:rPr>
            <w:noProof/>
            <w:webHidden/>
          </w:rPr>
          <w:fldChar w:fldCharType="end"/>
        </w:r>
      </w:hyperlink>
    </w:p>
    <w:p w14:paraId="35C451CC" w14:textId="01B1CDAE" w:rsidR="0037670E" w:rsidRPr="00194C4A" w:rsidRDefault="00A36DF8" w:rsidP="00A36DF8">
      <w:pPr>
        <w:pStyle w:val="Nagwek1"/>
        <w:rPr>
          <w:rFonts w:ascii="Times New Roman" w:hAnsi="Times New Roman" w:cs="Times New Roman"/>
        </w:rPr>
      </w:pPr>
      <w:r>
        <w:rPr>
          <w:b/>
          <w:sz w:val="20"/>
        </w:rPr>
        <w:fldChar w:fldCharType="end"/>
      </w:r>
      <w:bookmarkStart w:id="174" w:name="_Toc77321972"/>
      <w:r w:rsidR="00422799">
        <w:rPr>
          <w:rFonts w:ascii="Times New Roman" w:hAnsi="Times New Roman" w:cs="Times New Roman"/>
        </w:rPr>
        <w:t>8</w:t>
      </w:r>
      <w:r w:rsidR="008F311F">
        <w:rPr>
          <w:rFonts w:ascii="Times New Roman" w:hAnsi="Times New Roman" w:cs="Times New Roman"/>
        </w:rPr>
        <w:t>.</w:t>
      </w:r>
      <w:r w:rsidR="00422799">
        <w:rPr>
          <w:rFonts w:ascii="Times New Roman" w:hAnsi="Times New Roman" w:cs="Times New Roman"/>
        </w:rPr>
        <w:t xml:space="preserve"> S</w:t>
      </w:r>
      <w:r w:rsidR="0037670E" w:rsidRPr="00194C4A">
        <w:rPr>
          <w:rFonts w:ascii="Times New Roman" w:hAnsi="Times New Roman" w:cs="Times New Roman"/>
        </w:rPr>
        <w:t>pis tabel</w:t>
      </w:r>
      <w:bookmarkEnd w:id="174"/>
    </w:p>
    <w:p w14:paraId="4BD98038" w14:textId="7A500C02" w:rsidR="00EE7C08" w:rsidRDefault="00A36DF8">
      <w:pPr>
        <w:pStyle w:val="Spisilustracji"/>
        <w:tabs>
          <w:tab w:val="right" w:leader="dot" w:pos="9629"/>
        </w:tabs>
        <w:rPr>
          <w:rFonts w:asciiTheme="minorHAnsi" w:hAnsiTheme="minorHAnsi"/>
          <w:b w:val="0"/>
          <w:noProof/>
          <w:sz w:val="22"/>
          <w:szCs w:val="22"/>
        </w:rPr>
      </w:pPr>
      <w:r>
        <w:rPr>
          <w:rFonts w:cs="Times New Roman"/>
        </w:rPr>
        <w:fldChar w:fldCharType="begin"/>
      </w:r>
      <w:r>
        <w:rPr>
          <w:rFonts w:cs="Times New Roman"/>
        </w:rPr>
        <w:instrText xml:space="preserve"> TOC \h \z \c "Tabela" </w:instrText>
      </w:r>
      <w:r>
        <w:rPr>
          <w:rFonts w:cs="Times New Roman"/>
        </w:rPr>
        <w:fldChar w:fldCharType="separate"/>
      </w:r>
      <w:hyperlink w:anchor="_Toc77321987" w:history="1">
        <w:r w:rsidR="00EE7C08" w:rsidRPr="000D041F">
          <w:rPr>
            <w:rStyle w:val="Hipercze"/>
            <w:rFonts w:cs="Times New Roman"/>
            <w:noProof/>
          </w:rPr>
          <w:t>Tabela 1 Podział pokrycia terenu</w:t>
        </w:r>
        <w:r w:rsidR="00EE7C08">
          <w:rPr>
            <w:noProof/>
            <w:webHidden/>
          </w:rPr>
          <w:tab/>
        </w:r>
        <w:r w:rsidR="00EE7C08">
          <w:rPr>
            <w:noProof/>
            <w:webHidden/>
          </w:rPr>
          <w:fldChar w:fldCharType="begin"/>
        </w:r>
        <w:r w:rsidR="00EE7C08">
          <w:rPr>
            <w:noProof/>
            <w:webHidden/>
          </w:rPr>
          <w:instrText xml:space="preserve"> PAGEREF _Toc77321987 \h </w:instrText>
        </w:r>
        <w:r w:rsidR="00EE7C08">
          <w:rPr>
            <w:noProof/>
            <w:webHidden/>
          </w:rPr>
        </w:r>
        <w:r w:rsidR="00EE7C08">
          <w:rPr>
            <w:noProof/>
            <w:webHidden/>
          </w:rPr>
          <w:fldChar w:fldCharType="separate"/>
        </w:r>
        <w:r w:rsidR="00EE7C08">
          <w:rPr>
            <w:noProof/>
            <w:webHidden/>
          </w:rPr>
          <w:t>10</w:t>
        </w:r>
        <w:r w:rsidR="00EE7C08">
          <w:rPr>
            <w:noProof/>
            <w:webHidden/>
          </w:rPr>
          <w:fldChar w:fldCharType="end"/>
        </w:r>
      </w:hyperlink>
    </w:p>
    <w:p w14:paraId="7218B723" w14:textId="778ED548" w:rsidR="00EE7C08" w:rsidRDefault="009B679E">
      <w:pPr>
        <w:pStyle w:val="Spisilustracji"/>
        <w:tabs>
          <w:tab w:val="right" w:leader="dot" w:pos="9629"/>
        </w:tabs>
        <w:rPr>
          <w:rFonts w:asciiTheme="minorHAnsi" w:hAnsiTheme="minorHAnsi"/>
          <w:b w:val="0"/>
          <w:noProof/>
          <w:sz w:val="22"/>
          <w:szCs w:val="22"/>
        </w:rPr>
      </w:pPr>
      <w:hyperlink w:anchor="_Toc77321988" w:history="1">
        <w:r w:rsidR="00EE7C08" w:rsidRPr="000D041F">
          <w:rPr>
            <w:rStyle w:val="Hipercze"/>
            <w:rFonts w:cs="Times New Roman"/>
            <w:noProof/>
          </w:rPr>
          <w:t>Tabela 2 Wyznaczenie liczby stopniodni dla roku standardowego dla stacji Toruń</w:t>
        </w:r>
        <w:r w:rsidR="00EE7C08">
          <w:rPr>
            <w:noProof/>
            <w:webHidden/>
          </w:rPr>
          <w:tab/>
        </w:r>
        <w:r w:rsidR="00EE7C08">
          <w:rPr>
            <w:noProof/>
            <w:webHidden/>
          </w:rPr>
          <w:fldChar w:fldCharType="begin"/>
        </w:r>
        <w:r w:rsidR="00EE7C08">
          <w:rPr>
            <w:noProof/>
            <w:webHidden/>
          </w:rPr>
          <w:instrText xml:space="preserve"> PAGEREF _Toc77321988 \h </w:instrText>
        </w:r>
        <w:r w:rsidR="00EE7C08">
          <w:rPr>
            <w:noProof/>
            <w:webHidden/>
          </w:rPr>
        </w:r>
        <w:r w:rsidR="00EE7C08">
          <w:rPr>
            <w:noProof/>
            <w:webHidden/>
          </w:rPr>
          <w:fldChar w:fldCharType="separate"/>
        </w:r>
        <w:r w:rsidR="00EE7C08">
          <w:rPr>
            <w:noProof/>
            <w:webHidden/>
          </w:rPr>
          <w:t>13</w:t>
        </w:r>
        <w:r w:rsidR="00EE7C08">
          <w:rPr>
            <w:noProof/>
            <w:webHidden/>
          </w:rPr>
          <w:fldChar w:fldCharType="end"/>
        </w:r>
      </w:hyperlink>
    </w:p>
    <w:p w14:paraId="3936AEE7" w14:textId="0136976C" w:rsidR="00EE7C08" w:rsidRDefault="009B679E">
      <w:pPr>
        <w:pStyle w:val="Spisilustracji"/>
        <w:tabs>
          <w:tab w:val="right" w:leader="dot" w:pos="9629"/>
        </w:tabs>
        <w:rPr>
          <w:rFonts w:asciiTheme="minorHAnsi" w:hAnsiTheme="minorHAnsi"/>
          <w:b w:val="0"/>
          <w:noProof/>
          <w:sz w:val="22"/>
          <w:szCs w:val="22"/>
        </w:rPr>
      </w:pPr>
      <w:hyperlink w:anchor="_Toc77321989" w:history="1">
        <w:r w:rsidR="00EE7C08" w:rsidRPr="000D041F">
          <w:rPr>
            <w:rStyle w:val="Hipercze"/>
            <w:rFonts w:cs="Times New Roman"/>
            <w:noProof/>
          </w:rPr>
          <w:t xml:space="preserve">Tabela 3 Rodzaje budynków w gminie </w:t>
        </w:r>
        <w:r w:rsidR="00EE7C08">
          <w:rPr>
            <w:noProof/>
            <w:webHidden/>
          </w:rPr>
          <w:tab/>
        </w:r>
        <w:r w:rsidR="00EE7C08">
          <w:rPr>
            <w:noProof/>
            <w:webHidden/>
          </w:rPr>
          <w:fldChar w:fldCharType="begin"/>
        </w:r>
        <w:r w:rsidR="00EE7C08">
          <w:rPr>
            <w:noProof/>
            <w:webHidden/>
          </w:rPr>
          <w:instrText xml:space="preserve"> PAGEREF _Toc77321989 \h </w:instrText>
        </w:r>
        <w:r w:rsidR="00EE7C08">
          <w:rPr>
            <w:noProof/>
            <w:webHidden/>
          </w:rPr>
        </w:r>
        <w:r w:rsidR="00EE7C08">
          <w:rPr>
            <w:noProof/>
            <w:webHidden/>
          </w:rPr>
          <w:fldChar w:fldCharType="separate"/>
        </w:r>
        <w:r w:rsidR="00EE7C08">
          <w:rPr>
            <w:noProof/>
            <w:webHidden/>
          </w:rPr>
          <w:t>17</w:t>
        </w:r>
        <w:r w:rsidR="00EE7C08">
          <w:rPr>
            <w:noProof/>
            <w:webHidden/>
          </w:rPr>
          <w:fldChar w:fldCharType="end"/>
        </w:r>
      </w:hyperlink>
    </w:p>
    <w:p w14:paraId="01E0B10F" w14:textId="7DA124DD" w:rsidR="00EE7C08" w:rsidRDefault="009B679E">
      <w:pPr>
        <w:pStyle w:val="Spisilustracji"/>
        <w:tabs>
          <w:tab w:val="right" w:leader="dot" w:pos="9629"/>
        </w:tabs>
        <w:rPr>
          <w:rFonts w:asciiTheme="minorHAnsi" w:hAnsiTheme="minorHAnsi"/>
          <w:b w:val="0"/>
          <w:noProof/>
          <w:sz w:val="22"/>
          <w:szCs w:val="22"/>
        </w:rPr>
      </w:pPr>
      <w:hyperlink w:anchor="_Toc77321990" w:history="1">
        <w:r w:rsidR="00EE7C08" w:rsidRPr="000D041F">
          <w:rPr>
            <w:rStyle w:val="Hipercze"/>
            <w:rFonts w:cs="Times New Roman"/>
            <w:noProof/>
          </w:rPr>
          <w:t>Tabela 4 Okres powstawania budynków mieszkalnych</w:t>
        </w:r>
        <w:r w:rsidR="00EE7C08">
          <w:rPr>
            <w:noProof/>
            <w:webHidden/>
          </w:rPr>
          <w:tab/>
        </w:r>
        <w:r w:rsidR="00EE7C08">
          <w:rPr>
            <w:noProof/>
            <w:webHidden/>
          </w:rPr>
          <w:fldChar w:fldCharType="begin"/>
        </w:r>
        <w:r w:rsidR="00EE7C08">
          <w:rPr>
            <w:noProof/>
            <w:webHidden/>
          </w:rPr>
          <w:instrText xml:space="preserve"> PAGEREF _Toc77321990 \h </w:instrText>
        </w:r>
        <w:r w:rsidR="00EE7C08">
          <w:rPr>
            <w:noProof/>
            <w:webHidden/>
          </w:rPr>
        </w:r>
        <w:r w:rsidR="00EE7C08">
          <w:rPr>
            <w:noProof/>
            <w:webHidden/>
          </w:rPr>
          <w:fldChar w:fldCharType="separate"/>
        </w:r>
        <w:r w:rsidR="00EE7C08">
          <w:rPr>
            <w:noProof/>
            <w:webHidden/>
          </w:rPr>
          <w:t>17</w:t>
        </w:r>
        <w:r w:rsidR="00EE7C08">
          <w:rPr>
            <w:noProof/>
            <w:webHidden/>
          </w:rPr>
          <w:fldChar w:fldCharType="end"/>
        </w:r>
      </w:hyperlink>
    </w:p>
    <w:p w14:paraId="23F53776" w14:textId="7AC1A84D" w:rsidR="00EE7C08" w:rsidRDefault="009B679E">
      <w:pPr>
        <w:pStyle w:val="Spisilustracji"/>
        <w:tabs>
          <w:tab w:val="right" w:leader="dot" w:pos="9629"/>
        </w:tabs>
        <w:rPr>
          <w:rFonts w:asciiTheme="minorHAnsi" w:hAnsiTheme="minorHAnsi"/>
          <w:b w:val="0"/>
          <w:noProof/>
          <w:sz w:val="22"/>
          <w:szCs w:val="22"/>
        </w:rPr>
      </w:pPr>
      <w:hyperlink w:anchor="_Toc77321991" w:history="1">
        <w:r w:rsidR="00EE7C08" w:rsidRPr="000D041F">
          <w:rPr>
            <w:rStyle w:val="Hipercze"/>
            <w:rFonts w:cs="Times New Roman"/>
            <w:noProof/>
          </w:rPr>
          <w:t>Tabela 5 Udział w zużyciu energii poszczególnych paliw</w:t>
        </w:r>
        <w:r w:rsidR="00EE7C08">
          <w:rPr>
            <w:noProof/>
            <w:webHidden/>
          </w:rPr>
          <w:tab/>
        </w:r>
        <w:r w:rsidR="00EE7C08">
          <w:rPr>
            <w:noProof/>
            <w:webHidden/>
          </w:rPr>
          <w:fldChar w:fldCharType="begin"/>
        </w:r>
        <w:r w:rsidR="00EE7C08">
          <w:rPr>
            <w:noProof/>
            <w:webHidden/>
          </w:rPr>
          <w:instrText xml:space="preserve"> PAGEREF _Toc77321991 \h </w:instrText>
        </w:r>
        <w:r w:rsidR="00EE7C08">
          <w:rPr>
            <w:noProof/>
            <w:webHidden/>
          </w:rPr>
        </w:r>
        <w:r w:rsidR="00EE7C08">
          <w:rPr>
            <w:noProof/>
            <w:webHidden/>
          </w:rPr>
          <w:fldChar w:fldCharType="separate"/>
        </w:r>
        <w:r w:rsidR="00EE7C08">
          <w:rPr>
            <w:noProof/>
            <w:webHidden/>
          </w:rPr>
          <w:t>19</w:t>
        </w:r>
        <w:r w:rsidR="00EE7C08">
          <w:rPr>
            <w:noProof/>
            <w:webHidden/>
          </w:rPr>
          <w:fldChar w:fldCharType="end"/>
        </w:r>
      </w:hyperlink>
    </w:p>
    <w:p w14:paraId="115D6764" w14:textId="7CBA8AFA" w:rsidR="00EE7C08" w:rsidRDefault="009B679E">
      <w:pPr>
        <w:pStyle w:val="Spisilustracji"/>
        <w:tabs>
          <w:tab w:val="right" w:leader="dot" w:pos="9629"/>
        </w:tabs>
        <w:rPr>
          <w:rFonts w:asciiTheme="minorHAnsi" w:hAnsiTheme="minorHAnsi"/>
          <w:b w:val="0"/>
          <w:noProof/>
          <w:sz w:val="22"/>
          <w:szCs w:val="22"/>
        </w:rPr>
      </w:pPr>
      <w:hyperlink w:anchor="_Toc77321992" w:history="1">
        <w:r w:rsidR="00EE7C08" w:rsidRPr="000D041F">
          <w:rPr>
            <w:rStyle w:val="Hipercze"/>
            <w:rFonts w:cs="Times New Roman"/>
            <w:noProof/>
          </w:rPr>
          <w:t>Tabela 6 Długość sieci elektroenergetycznych na terenie gminy Brodnica</w:t>
        </w:r>
        <w:r w:rsidR="00EE7C08">
          <w:rPr>
            <w:noProof/>
            <w:webHidden/>
          </w:rPr>
          <w:tab/>
        </w:r>
        <w:r w:rsidR="00EE7C08">
          <w:rPr>
            <w:noProof/>
            <w:webHidden/>
          </w:rPr>
          <w:fldChar w:fldCharType="begin"/>
        </w:r>
        <w:r w:rsidR="00EE7C08">
          <w:rPr>
            <w:noProof/>
            <w:webHidden/>
          </w:rPr>
          <w:instrText xml:space="preserve"> PAGEREF _Toc77321992 \h </w:instrText>
        </w:r>
        <w:r w:rsidR="00EE7C08">
          <w:rPr>
            <w:noProof/>
            <w:webHidden/>
          </w:rPr>
        </w:r>
        <w:r w:rsidR="00EE7C08">
          <w:rPr>
            <w:noProof/>
            <w:webHidden/>
          </w:rPr>
          <w:fldChar w:fldCharType="separate"/>
        </w:r>
        <w:r w:rsidR="00EE7C08">
          <w:rPr>
            <w:noProof/>
            <w:webHidden/>
          </w:rPr>
          <w:t>22</w:t>
        </w:r>
        <w:r w:rsidR="00EE7C08">
          <w:rPr>
            <w:noProof/>
            <w:webHidden/>
          </w:rPr>
          <w:fldChar w:fldCharType="end"/>
        </w:r>
      </w:hyperlink>
    </w:p>
    <w:p w14:paraId="47541050" w14:textId="68AC8F8B" w:rsidR="00EE7C08" w:rsidRDefault="009B679E">
      <w:pPr>
        <w:pStyle w:val="Spisilustracji"/>
        <w:tabs>
          <w:tab w:val="right" w:leader="dot" w:pos="9629"/>
        </w:tabs>
        <w:rPr>
          <w:rFonts w:asciiTheme="minorHAnsi" w:hAnsiTheme="minorHAnsi"/>
          <w:b w:val="0"/>
          <w:noProof/>
          <w:sz w:val="22"/>
          <w:szCs w:val="22"/>
        </w:rPr>
      </w:pPr>
      <w:hyperlink w:anchor="_Toc77321993" w:history="1">
        <w:r w:rsidR="00EE7C08" w:rsidRPr="000D041F">
          <w:rPr>
            <w:rStyle w:val="Hipercze"/>
            <w:rFonts w:cs="Times New Roman"/>
            <w:noProof/>
          </w:rPr>
          <w:t>Tabela 7 Sieć gazowa w gminie</w:t>
        </w:r>
        <w:r w:rsidR="00EE7C08">
          <w:rPr>
            <w:noProof/>
            <w:webHidden/>
          </w:rPr>
          <w:tab/>
        </w:r>
        <w:r w:rsidR="00EE7C08">
          <w:rPr>
            <w:noProof/>
            <w:webHidden/>
          </w:rPr>
          <w:fldChar w:fldCharType="begin"/>
        </w:r>
        <w:r w:rsidR="00EE7C08">
          <w:rPr>
            <w:noProof/>
            <w:webHidden/>
          </w:rPr>
          <w:instrText xml:space="preserve"> PAGEREF _Toc77321993 \h </w:instrText>
        </w:r>
        <w:r w:rsidR="00EE7C08">
          <w:rPr>
            <w:noProof/>
            <w:webHidden/>
          </w:rPr>
        </w:r>
        <w:r w:rsidR="00EE7C08">
          <w:rPr>
            <w:noProof/>
            <w:webHidden/>
          </w:rPr>
          <w:fldChar w:fldCharType="separate"/>
        </w:r>
        <w:r w:rsidR="00EE7C08">
          <w:rPr>
            <w:noProof/>
            <w:webHidden/>
          </w:rPr>
          <w:t>24</w:t>
        </w:r>
        <w:r w:rsidR="00EE7C08">
          <w:rPr>
            <w:noProof/>
            <w:webHidden/>
          </w:rPr>
          <w:fldChar w:fldCharType="end"/>
        </w:r>
      </w:hyperlink>
    </w:p>
    <w:p w14:paraId="7F02B49C" w14:textId="100D3377" w:rsidR="00EE7C08" w:rsidRDefault="009B679E">
      <w:pPr>
        <w:pStyle w:val="Spisilustracji"/>
        <w:tabs>
          <w:tab w:val="right" w:leader="dot" w:pos="9629"/>
        </w:tabs>
        <w:rPr>
          <w:rFonts w:asciiTheme="minorHAnsi" w:hAnsiTheme="minorHAnsi"/>
          <w:b w:val="0"/>
          <w:noProof/>
          <w:sz w:val="22"/>
          <w:szCs w:val="22"/>
        </w:rPr>
      </w:pPr>
      <w:hyperlink w:anchor="_Toc77321994" w:history="1">
        <w:r w:rsidR="00EE7C08" w:rsidRPr="000D041F">
          <w:rPr>
            <w:rStyle w:val="Hipercze"/>
            <w:noProof/>
          </w:rPr>
          <w:t xml:space="preserve">Tabela 8 </w:t>
        </w:r>
        <w:r w:rsidR="00EE7C08" w:rsidRPr="000D041F">
          <w:rPr>
            <w:rStyle w:val="Hipercze"/>
            <w:rFonts w:cs="Times New Roman"/>
            <w:noProof/>
          </w:rPr>
          <w:t>Zapotrzebowanie na energię końcową na potrzeby ogrzewania i wentylacji w budownictwie mieszkaniowym</w:t>
        </w:r>
        <w:r w:rsidR="00EE7C08">
          <w:rPr>
            <w:noProof/>
            <w:webHidden/>
          </w:rPr>
          <w:tab/>
        </w:r>
        <w:r w:rsidR="00EE7C08">
          <w:rPr>
            <w:noProof/>
            <w:webHidden/>
          </w:rPr>
          <w:fldChar w:fldCharType="begin"/>
        </w:r>
        <w:r w:rsidR="00EE7C08">
          <w:rPr>
            <w:noProof/>
            <w:webHidden/>
          </w:rPr>
          <w:instrText xml:space="preserve"> PAGEREF _Toc77321994 \h </w:instrText>
        </w:r>
        <w:r w:rsidR="00EE7C08">
          <w:rPr>
            <w:noProof/>
            <w:webHidden/>
          </w:rPr>
        </w:r>
        <w:r w:rsidR="00EE7C08">
          <w:rPr>
            <w:noProof/>
            <w:webHidden/>
          </w:rPr>
          <w:fldChar w:fldCharType="separate"/>
        </w:r>
        <w:r w:rsidR="00EE7C08">
          <w:rPr>
            <w:noProof/>
            <w:webHidden/>
          </w:rPr>
          <w:t>29</w:t>
        </w:r>
        <w:r w:rsidR="00EE7C08">
          <w:rPr>
            <w:noProof/>
            <w:webHidden/>
          </w:rPr>
          <w:fldChar w:fldCharType="end"/>
        </w:r>
      </w:hyperlink>
    </w:p>
    <w:p w14:paraId="25D7C5ED" w14:textId="55F7F5B3" w:rsidR="00EE7C08" w:rsidRDefault="009B679E">
      <w:pPr>
        <w:pStyle w:val="Spisilustracji"/>
        <w:tabs>
          <w:tab w:val="right" w:leader="dot" w:pos="9629"/>
        </w:tabs>
        <w:rPr>
          <w:rFonts w:asciiTheme="minorHAnsi" w:hAnsiTheme="minorHAnsi"/>
          <w:b w:val="0"/>
          <w:noProof/>
          <w:sz w:val="22"/>
          <w:szCs w:val="22"/>
        </w:rPr>
      </w:pPr>
      <w:hyperlink w:anchor="_Toc77321995" w:history="1">
        <w:r w:rsidR="00EE7C08" w:rsidRPr="000D041F">
          <w:rPr>
            <w:rStyle w:val="Hipercze"/>
            <w:noProof/>
          </w:rPr>
          <w:t xml:space="preserve">Tabela 9 </w:t>
        </w:r>
        <w:r w:rsidR="00EE7C08" w:rsidRPr="000D041F">
          <w:rPr>
            <w:rStyle w:val="Hipercze"/>
            <w:rFonts w:cs="Times New Roman"/>
            <w:noProof/>
          </w:rPr>
          <w:t>Oszczędności z tytułu termomodernizacji budynków</w:t>
        </w:r>
        <w:r w:rsidR="00EE7C08">
          <w:rPr>
            <w:noProof/>
            <w:webHidden/>
          </w:rPr>
          <w:tab/>
        </w:r>
        <w:r w:rsidR="00EE7C08">
          <w:rPr>
            <w:noProof/>
            <w:webHidden/>
          </w:rPr>
          <w:fldChar w:fldCharType="begin"/>
        </w:r>
        <w:r w:rsidR="00EE7C08">
          <w:rPr>
            <w:noProof/>
            <w:webHidden/>
          </w:rPr>
          <w:instrText xml:space="preserve"> PAGEREF _Toc77321995 \h </w:instrText>
        </w:r>
        <w:r w:rsidR="00EE7C08">
          <w:rPr>
            <w:noProof/>
            <w:webHidden/>
          </w:rPr>
        </w:r>
        <w:r w:rsidR="00EE7C08">
          <w:rPr>
            <w:noProof/>
            <w:webHidden/>
          </w:rPr>
          <w:fldChar w:fldCharType="separate"/>
        </w:r>
        <w:r w:rsidR="00EE7C08">
          <w:rPr>
            <w:noProof/>
            <w:webHidden/>
          </w:rPr>
          <w:t>29</w:t>
        </w:r>
        <w:r w:rsidR="00EE7C08">
          <w:rPr>
            <w:noProof/>
            <w:webHidden/>
          </w:rPr>
          <w:fldChar w:fldCharType="end"/>
        </w:r>
      </w:hyperlink>
    </w:p>
    <w:p w14:paraId="61D0D54F" w14:textId="460111CF" w:rsidR="00EE7C08" w:rsidRDefault="009B679E">
      <w:pPr>
        <w:pStyle w:val="Spisilustracji"/>
        <w:tabs>
          <w:tab w:val="right" w:leader="dot" w:pos="9629"/>
        </w:tabs>
        <w:rPr>
          <w:rFonts w:asciiTheme="minorHAnsi" w:hAnsiTheme="minorHAnsi"/>
          <w:b w:val="0"/>
          <w:noProof/>
          <w:sz w:val="22"/>
          <w:szCs w:val="22"/>
        </w:rPr>
      </w:pPr>
      <w:hyperlink w:anchor="_Toc77321996" w:history="1">
        <w:r w:rsidR="00EE7C08" w:rsidRPr="000D041F">
          <w:rPr>
            <w:rStyle w:val="Hipercze"/>
            <w:rFonts w:cs="Times New Roman"/>
            <w:noProof/>
          </w:rPr>
          <w:t>Tabela 10 Zapotrzebowanie na moc i energię w sektorze mieszkaniowym</w:t>
        </w:r>
        <w:r w:rsidR="00EE7C08">
          <w:rPr>
            <w:noProof/>
            <w:webHidden/>
          </w:rPr>
          <w:tab/>
        </w:r>
        <w:r w:rsidR="00EE7C08">
          <w:rPr>
            <w:noProof/>
            <w:webHidden/>
          </w:rPr>
          <w:fldChar w:fldCharType="begin"/>
        </w:r>
        <w:r w:rsidR="00EE7C08">
          <w:rPr>
            <w:noProof/>
            <w:webHidden/>
          </w:rPr>
          <w:instrText xml:space="preserve"> PAGEREF _Toc77321996 \h </w:instrText>
        </w:r>
        <w:r w:rsidR="00EE7C08">
          <w:rPr>
            <w:noProof/>
            <w:webHidden/>
          </w:rPr>
        </w:r>
        <w:r w:rsidR="00EE7C08">
          <w:rPr>
            <w:noProof/>
            <w:webHidden/>
          </w:rPr>
          <w:fldChar w:fldCharType="separate"/>
        </w:r>
        <w:r w:rsidR="00EE7C08">
          <w:rPr>
            <w:noProof/>
            <w:webHidden/>
          </w:rPr>
          <w:t>30</w:t>
        </w:r>
        <w:r w:rsidR="00EE7C08">
          <w:rPr>
            <w:noProof/>
            <w:webHidden/>
          </w:rPr>
          <w:fldChar w:fldCharType="end"/>
        </w:r>
      </w:hyperlink>
    </w:p>
    <w:p w14:paraId="23942B17" w14:textId="50ED7F29" w:rsidR="00EE7C08" w:rsidRDefault="009B679E">
      <w:pPr>
        <w:pStyle w:val="Spisilustracji"/>
        <w:tabs>
          <w:tab w:val="right" w:leader="dot" w:pos="9629"/>
        </w:tabs>
        <w:rPr>
          <w:rFonts w:asciiTheme="minorHAnsi" w:hAnsiTheme="minorHAnsi"/>
          <w:b w:val="0"/>
          <w:noProof/>
          <w:sz w:val="22"/>
          <w:szCs w:val="22"/>
        </w:rPr>
      </w:pPr>
      <w:hyperlink w:anchor="_Toc77321997" w:history="1">
        <w:r w:rsidR="00EE7C08" w:rsidRPr="000D041F">
          <w:rPr>
            <w:rStyle w:val="Hipercze"/>
            <w:rFonts w:cs="Times New Roman"/>
            <w:noProof/>
          </w:rPr>
          <w:t>Tabela 11 Zapotrzebowanie na moc cieplną i energię cieplną użytkową w budynkach przemysłu i usług</w:t>
        </w:r>
        <w:r w:rsidR="00EE7C08">
          <w:rPr>
            <w:noProof/>
            <w:webHidden/>
          </w:rPr>
          <w:tab/>
        </w:r>
        <w:r w:rsidR="00EE7C08">
          <w:rPr>
            <w:noProof/>
            <w:webHidden/>
          </w:rPr>
          <w:fldChar w:fldCharType="begin"/>
        </w:r>
        <w:r w:rsidR="00EE7C08">
          <w:rPr>
            <w:noProof/>
            <w:webHidden/>
          </w:rPr>
          <w:instrText xml:space="preserve"> PAGEREF _Toc77321997 \h </w:instrText>
        </w:r>
        <w:r w:rsidR="00EE7C08">
          <w:rPr>
            <w:noProof/>
            <w:webHidden/>
          </w:rPr>
        </w:r>
        <w:r w:rsidR="00EE7C08">
          <w:rPr>
            <w:noProof/>
            <w:webHidden/>
          </w:rPr>
          <w:fldChar w:fldCharType="separate"/>
        </w:r>
        <w:r w:rsidR="00EE7C08">
          <w:rPr>
            <w:noProof/>
            <w:webHidden/>
          </w:rPr>
          <w:t>31</w:t>
        </w:r>
        <w:r w:rsidR="00EE7C08">
          <w:rPr>
            <w:noProof/>
            <w:webHidden/>
          </w:rPr>
          <w:fldChar w:fldCharType="end"/>
        </w:r>
      </w:hyperlink>
    </w:p>
    <w:p w14:paraId="0645E0B5" w14:textId="4A23FB10" w:rsidR="00EE7C08" w:rsidRDefault="009B679E">
      <w:pPr>
        <w:pStyle w:val="Spisilustracji"/>
        <w:tabs>
          <w:tab w:val="right" w:leader="dot" w:pos="9629"/>
        </w:tabs>
        <w:rPr>
          <w:rFonts w:asciiTheme="minorHAnsi" w:hAnsiTheme="minorHAnsi"/>
          <w:b w:val="0"/>
          <w:noProof/>
          <w:sz w:val="22"/>
          <w:szCs w:val="22"/>
        </w:rPr>
      </w:pPr>
      <w:hyperlink w:anchor="_Toc77321998" w:history="1">
        <w:r w:rsidR="00EE7C08" w:rsidRPr="000D041F">
          <w:rPr>
            <w:rStyle w:val="Hipercze"/>
            <w:noProof/>
          </w:rPr>
          <w:t>Tabela 12 Zestawienie obiektów użyteczności publicznej oraz zapotrzebowania na moc i ciepło</w:t>
        </w:r>
        <w:r w:rsidR="00EE7C08">
          <w:rPr>
            <w:noProof/>
            <w:webHidden/>
          </w:rPr>
          <w:tab/>
        </w:r>
        <w:r w:rsidR="00EE7C08">
          <w:rPr>
            <w:noProof/>
            <w:webHidden/>
          </w:rPr>
          <w:fldChar w:fldCharType="begin"/>
        </w:r>
        <w:r w:rsidR="00EE7C08">
          <w:rPr>
            <w:noProof/>
            <w:webHidden/>
          </w:rPr>
          <w:instrText xml:space="preserve"> PAGEREF _Toc77321998 \h </w:instrText>
        </w:r>
        <w:r w:rsidR="00EE7C08">
          <w:rPr>
            <w:noProof/>
            <w:webHidden/>
          </w:rPr>
        </w:r>
        <w:r w:rsidR="00EE7C08">
          <w:rPr>
            <w:noProof/>
            <w:webHidden/>
          </w:rPr>
          <w:fldChar w:fldCharType="separate"/>
        </w:r>
        <w:r w:rsidR="00EE7C08">
          <w:rPr>
            <w:noProof/>
            <w:webHidden/>
          </w:rPr>
          <w:t>31</w:t>
        </w:r>
        <w:r w:rsidR="00EE7C08">
          <w:rPr>
            <w:noProof/>
            <w:webHidden/>
          </w:rPr>
          <w:fldChar w:fldCharType="end"/>
        </w:r>
      </w:hyperlink>
    </w:p>
    <w:p w14:paraId="41CA40F1" w14:textId="7CCADB03" w:rsidR="00EE7C08" w:rsidRDefault="009B679E">
      <w:pPr>
        <w:pStyle w:val="Spisilustracji"/>
        <w:tabs>
          <w:tab w:val="right" w:leader="dot" w:pos="9629"/>
        </w:tabs>
        <w:rPr>
          <w:rFonts w:asciiTheme="minorHAnsi" w:hAnsiTheme="minorHAnsi"/>
          <w:b w:val="0"/>
          <w:noProof/>
          <w:sz w:val="22"/>
          <w:szCs w:val="22"/>
        </w:rPr>
      </w:pPr>
      <w:hyperlink w:anchor="_Toc77321999" w:history="1">
        <w:r w:rsidR="00EE7C08" w:rsidRPr="000D041F">
          <w:rPr>
            <w:rStyle w:val="Hipercze"/>
            <w:rFonts w:cs="Times New Roman"/>
            <w:noProof/>
          </w:rPr>
          <w:t>Tabela 13 Zapotrzebowanie na energię finalną ze względu na sposób użytkowania [MWh]</w:t>
        </w:r>
        <w:r w:rsidR="00EE7C08">
          <w:rPr>
            <w:noProof/>
            <w:webHidden/>
          </w:rPr>
          <w:tab/>
        </w:r>
        <w:r w:rsidR="00EE7C08">
          <w:rPr>
            <w:noProof/>
            <w:webHidden/>
          </w:rPr>
          <w:fldChar w:fldCharType="begin"/>
        </w:r>
        <w:r w:rsidR="00EE7C08">
          <w:rPr>
            <w:noProof/>
            <w:webHidden/>
          </w:rPr>
          <w:instrText xml:space="preserve"> PAGEREF _Toc77321999 \h </w:instrText>
        </w:r>
        <w:r w:rsidR="00EE7C08">
          <w:rPr>
            <w:noProof/>
            <w:webHidden/>
          </w:rPr>
        </w:r>
        <w:r w:rsidR="00EE7C08">
          <w:rPr>
            <w:noProof/>
            <w:webHidden/>
          </w:rPr>
          <w:fldChar w:fldCharType="separate"/>
        </w:r>
        <w:r w:rsidR="00EE7C08">
          <w:rPr>
            <w:noProof/>
            <w:webHidden/>
          </w:rPr>
          <w:t>32</w:t>
        </w:r>
        <w:r w:rsidR="00EE7C08">
          <w:rPr>
            <w:noProof/>
            <w:webHidden/>
          </w:rPr>
          <w:fldChar w:fldCharType="end"/>
        </w:r>
      </w:hyperlink>
    </w:p>
    <w:p w14:paraId="072A3871" w14:textId="5924EF31" w:rsidR="00EE7C08" w:rsidRDefault="009B679E">
      <w:pPr>
        <w:pStyle w:val="Spisilustracji"/>
        <w:tabs>
          <w:tab w:val="right" w:leader="dot" w:pos="9629"/>
        </w:tabs>
        <w:rPr>
          <w:rFonts w:asciiTheme="minorHAnsi" w:hAnsiTheme="minorHAnsi"/>
          <w:b w:val="0"/>
          <w:noProof/>
          <w:sz w:val="22"/>
          <w:szCs w:val="22"/>
        </w:rPr>
      </w:pPr>
      <w:hyperlink w:anchor="_Toc77322000" w:history="1">
        <w:r w:rsidR="00EE7C08" w:rsidRPr="000D041F">
          <w:rPr>
            <w:rStyle w:val="Hipercze"/>
            <w:rFonts w:cs="Times New Roman"/>
            <w:noProof/>
          </w:rPr>
          <w:t>Tabela 14 Zestawienie odbiorców energii na terenie Gminy Brodnica</w:t>
        </w:r>
        <w:r w:rsidR="00EE7C08">
          <w:rPr>
            <w:noProof/>
            <w:webHidden/>
          </w:rPr>
          <w:tab/>
        </w:r>
        <w:r w:rsidR="00EE7C08">
          <w:rPr>
            <w:noProof/>
            <w:webHidden/>
          </w:rPr>
          <w:fldChar w:fldCharType="begin"/>
        </w:r>
        <w:r w:rsidR="00EE7C08">
          <w:rPr>
            <w:noProof/>
            <w:webHidden/>
          </w:rPr>
          <w:instrText xml:space="preserve"> PAGEREF _Toc77322000 \h </w:instrText>
        </w:r>
        <w:r w:rsidR="00EE7C08">
          <w:rPr>
            <w:noProof/>
            <w:webHidden/>
          </w:rPr>
        </w:r>
        <w:r w:rsidR="00EE7C08">
          <w:rPr>
            <w:noProof/>
            <w:webHidden/>
          </w:rPr>
          <w:fldChar w:fldCharType="separate"/>
        </w:r>
        <w:r w:rsidR="00EE7C08">
          <w:rPr>
            <w:noProof/>
            <w:webHidden/>
          </w:rPr>
          <w:t>34</w:t>
        </w:r>
        <w:r w:rsidR="00EE7C08">
          <w:rPr>
            <w:noProof/>
            <w:webHidden/>
          </w:rPr>
          <w:fldChar w:fldCharType="end"/>
        </w:r>
      </w:hyperlink>
    </w:p>
    <w:p w14:paraId="79C40730" w14:textId="4E600945" w:rsidR="00EE7C08" w:rsidRDefault="009B679E">
      <w:pPr>
        <w:pStyle w:val="Spisilustracji"/>
        <w:tabs>
          <w:tab w:val="right" w:leader="dot" w:pos="9629"/>
        </w:tabs>
        <w:rPr>
          <w:rFonts w:asciiTheme="minorHAnsi" w:hAnsiTheme="minorHAnsi"/>
          <w:b w:val="0"/>
          <w:noProof/>
          <w:sz w:val="22"/>
          <w:szCs w:val="22"/>
        </w:rPr>
      </w:pPr>
      <w:hyperlink w:anchor="_Toc77322001" w:history="1">
        <w:r w:rsidR="00EE7C08" w:rsidRPr="000D041F">
          <w:rPr>
            <w:rStyle w:val="Hipercze"/>
            <w:rFonts w:cs="Times New Roman"/>
            <w:noProof/>
          </w:rPr>
          <w:t>Tabela 15 Zużycie gazu ziemnego w podziale na sektory</w:t>
        </w:r>
        <w:r w:rsidR="00EE7C08">
          <w:rPr>
            <w:noProof/>
            <w:webHidden/>
          </w:rPr>
          <w:tab/>
        </w:r>
        <w:r w:rsidR="00EE7C08">
          <w:rPr>
            <w:noProof/>
            <w:webHidden/>
          </w:rPr>
          <w:fldChar w:fldCharType="begin"/>
        </w:r>
        <w:r w:rsidR="00EE7C08">
          <w:rPr>
            <w:noProof/>
            <w:webHidden/>
          </w:rPr>
          <w:instrText xml:space="preserve"> PAGEREF _Toc77322001 \h </w:instrText>
        </w:r>
        <w:r w:rsidR="00EE7C08">
          <w:rPr>
            <w:noProof/>
            <w:webHidden/>
          </w:rPr>
        </w:r>
        <w:r w:rsidR="00EE7C08">
          <w:rPr>
            <w:noProof/>
            <w:webHidden/>
          </w:rPr>
          <w:fldChar w:fldCharType="separate"/>
        </w:r>
        <w:r w:rsidR="00EE7C08">
          <w:rPr>
            <w:noProof/>
            <w:webHidden/>
          </w:rPr>
          <w:t>35</w:t>
        </w:r>
        <w:r w:rsidR="00EE7C08">
          <w:rPr>
            <w:noProof/>
            <w:webHidden/>
          </w:rPr>
          <w:fldChar w:fldCharType="end"/>
        </w:r>
      </w:hyperlink>
    </w:p>
    <w:p w14:paraId="7054A8DB" w14:textId="647E3224" w:rsidR="00EE7C08" w:rsidRDefault="009B679E">
      <w:pPr>
        <w:pStyle w:val="Spisilustracji"/>
        <w:tabs>
          <w:tab w:val="right" w:leader="dot" w:pos="9629"/>
        </w:tabs>
        <w:rPr>
          <w:rFonts w:asciiTheme="minorHAnsi" w:hAnsiTheme="minorHAnsi"/>
          <w:b w:val="0"/>
          <w:noProof/>
          <w:sz w:val="22"/>
          <w:szCs w:val="22"/>
        </w:rPr>
      </w:pPr>
      <w:hyperlink w:anchor="_Toc77322002" w:history="1">
        <w:r w:rsidR="00EE7C08" w:rsidRPr="000D041F">
          <w:rPr>
            <w:rStyle w:val="Hipercze"/>
            <w:noProof/>
          </w:rPr>
          <w:t>Tabela 16 Skala szorstkości terenu</w:t>
        </w:r>
        <w:r w:rsidR="00EE7C08">
          <w:rPr>
            <w:noProof/>
            <w:webHidden/>
          </w:rPr>
          <w:tab/>
        </w:r>
        <w:r w:rsidR="00EE7C08">
          <w:rPr>
            <w:noProof/>
            <w:webHidden/>
          </w:rPr>
          <w:fldChar w:fldCharType="begin"/>
        </w:r>
        <w:r w:rsidR="00EE7C08">
          <w:rPr>
            <w:noProof/>
            <w:webHidden/>
          </w:rPr>
          <w:instrText xml:space="preserve"> PAGEREF _Toc77322002 \h </w:instrText>
        </w:r>
        <w:r w:rsidR="00EE7C08">
          <w:rPr>
            <w:noProof/>
            <w:webHidden/>
          </w:rPr>
        </w:r>
        <w:r w:rsidR="00EE7C08">
          <w:rPr>
            <w:noProof/>
            <w:webHidden/>
          </w:rPr>
          <w:fldChar w:fldCharType="separate"/>
        </w:r>
        <w:r w:rsidR="00EE7C08">
          <w:rPr>
            <w:noProof/>
            <w:webHidden/>
          </w:rPr>
          <w:t>41</w:t>
        </w:r>
        <w:r w:rsidR="00EE7C08">
          <w:rPr>
            <w:noProof/>
            <w:webHidden/>
          </w:rPr>
          <w:fldChar w:fldCharType="end"/>
        </w:r>
      </w:hyperlink>
    </w:p>
    <w:p w14:paraId="7ADED377" w14:textId="7B33161E" w:rsidR="00EE7C08" w:rsidRDefault="009B679E">
      <w:pPr>
        <w:pStyle w:val="Spisilustracji"/>
        <w:tabs>
          <w:tab w:val="right" w:leader="dot" w:pos="9629"/>
        </w:tabs>
        <w:rPr>
          <w:rFonts w:asciiTheme="minorHAnsi" w:hAnsiTheme="minorHAnsi"/>
          <w:b w:val="0"/>
          <w:noProof/>
          <w:sz w:val="22"/>
          <w:szCs w:val="22"/>
        </w:rPr>
      </w:pPr>
      <w:hyperlink w:anchor="_Toc77322003" w:history="1">
        <w:r w:rsidR="00EE7C08" w:rsidRPr="000D041F">
          <w:rPr>
            <w:rStyle w:val="Hipercze"/>
            <w:noProof/>
          </w:rPr>
          <w:t>Tabela 17 Potencjał biometanu w gminie Brodnica</w:t>
        </w:r>
        <w:r w:rsidR="00EE7C08">
          <w:rPr>
            <w:noProof/>
            <w:webHidden/>
          </w:rPr>
          <w:tab/>
        </w:r>
        <w:r w:rsidR="00EE7C08">
          <w:rPr>
            <w:noProof/>
            <w:webHidden/>
          </w:rPr>
          <w:fldChar w:fldCharType="begin"/>
        </w:r>
        <w:r w:rsidR="00EE7C08">
          <w:rPr>
            <w:noProof/>
            <w:webHidden/>
          </w:rPr>
          <w:instrText xml:space="preserve"> PAGEREF _Toc77322003 \h </w:instrText>
        </w:r>
        <w:r w:rsidR="00EE7C08">
          <w:rPr>
            <w:noProof/>
            <w:webHidden/>
          </w:rPr>
        </w:r>
        <w:r w:rsidR="00EE7C08">
          <w:rPr>
            <w:noProof/>
            <w:webHidden/>
          </w:rPr>
          <w:fldChar w:fldCharType="separate"/>
        </w:r>
        <w:r w:rsidR="00EE7C08">
          <w:rPr>
            <w:noProof/>
            <w:webHidden/>
          </w:rPr>
          <w:t>47</w:t>
        </w:r>
        <w:r w:rsidR="00EE7C08">
          <w:rPr>
            <w:noProof/>
            <w:webHidden/>
          </w:rPr>
          <w:fldChar w:fldCharType="end"/>
        </w:r>
      </w:hyperlink>
    </w:p>
    <w:p w14:paraId="51636A73" w14:textId="31F92B1D" w:rsidR="00EE7C08" w:rsidRDefault="009B679E">
      <w:pPr>
        <w:pStyle w:val="Spisilustracji"/>
        <w:tabs>
          <w:tab w:val="right" w:leader="dot" w:pos="9629"/>
        </w:tabs>
        <w:rPr>
          <w:rFonts w:asciiTheme="minorHAnsi" w:hAnsiTheme="minorHAnsi"/>
          <w:b w:val="0"/>
          <w:noProof/>
          <w:sz w:val="22"/>
          <w:szCs w:val="22"/>
        </w:rPr>
      </w:pPr>
      <w:hyperlink w:anchor="_Toc77322004" w:history="1">
        <w:r w:rsidR="00EE7C08" w:rsidRPr="000D041F">
          <w:rPr>
            <w:rStyle w:val="Hipercze"/>
            <w:noProof/>
          </w:rPr>
          <w:t>Tabela 18 Potencjał energetyczny słomy w Gminie Brodnica</w:t>
        </w:r>
        <w:r w:rsidR="00EE7C08">
          <w:rPr>
            <w:noProof/>
            <w:webHidden/>
          </w:rPr>
          <w:tab/>
        </w:r>
        <w:r w:rsidR="00EE7C08">
          <w:rPr>
            <w:noProof/>
            <w:webHidden/>
          </w:rPr>
          <w:fldChar w:fldCharType="begin"/>
        </w:r>
        <w:r w:rsidR="00EE7C08">
          <w:rPr>
            <w:noProof/>
            <w:webHidden/>
          </w:rPr>
          <w:instrText xml:space="preserve"> PAGEREF _Toc77322004 \h </w:instrText>
        </w:r>
        <w:r w:rsidR="00EE7C08">
          <w:rPr>
            <w:noProof/>
            <w:webHidden/>
          </w:rPr>
        </w:r>
        <w:r w:rsidR="00EE7C08">
          <w:rPr>
            <w:noProof/>
            <w:webHidden/>
          </w:rPr>
          <w:fldChar w:fldCharType="separate"/>
        </w:r>
        <w:r w:rsidR="00EE7C08">
          <w:rPr>
            <w:noProof/>
            <w:webHidden/>
          </w:rPr>
          <w:t>48</w:t>
        </w:r>
        <w:r w:rsidR="00EE7C08">
          <w:rPr>
            <w:noProof/>
            <w:webHidden/>
          </w:rPr>
          <w:fldChar w:fldCharType="end"/>
        </w:r>
      </w:hyperlink>
    </w:p>
    <w:p w14:paraId="6DF79F1B" w14:textId="1844A590" w:rsidR="00EE7C08" w:rsidRDefault="009B679E">
      <w:pPr>
        <w:pStyle w:val="Spisilustracji"/>
        <w:tabs>
          <w:tab w:val="right" w:leader="dot" w:pos="9629"/>
        </w:tabs>
        <w:rPr>
          <w:rFonts w:asciiTheme="minorHAnsi" w:hAnsiTheme="minorHAnsi"/>
          <w:b w:val="0"/>
          <w:noProof/>
          <w:sz w:val="22"/>
          <w:szCs w:val="22"/>
        </w:rPr>
      </w:pPr>
      <w:hyperlink w:anchor="_Toc77322005" w:history="1">
        <w:r w:rsidR="00EE7C08" w:rsidRPr="000D041F">
          <w:rPr>
            <w:rStyle w:val="Hipercze"/>
            <w:noProof/>
          </w:rPr>
          <w:t>Tabela 19 Potencjał energetyczny Gminy Brodnica</w:t>
        </w:r>
        <w:r w:rsidR="00EE7C08">
          <w:rPr>
            <w:noProof/>
            <w:webHidden/>
          </w:rPr>
          <w:tab/>
        </w:r>
        <w:r w:rsidR="00EE7C08">
          <w:rPr>
            <w:noProof/>
            <w:webHidden/>
          </w:rPr>
          <w:fldChar w:fldCharType="begin"/>
        </w:r>
        <w:r w:rsidR="00EE7C08">
          <w:rPr>
            <w:noProof/>
            <w:webHidden/>
          </w:rPr>
          <w:instrText xml:space="preserve"> PAGEREF _Toc77322005 \h </w:instrText>
        </w:r>
        <w:r w:rsidR="00EE7C08">
          <w:rPr>
            <w:noProof/>
            <w:webHidden/>
          </w:rPr>
        </w:r>
        <w:r w:rsidR="00EE7C08">
          <w:rPr>
            <w:noProof/>
            <w:webHidden/>
          </w:rPr>
          <w:fldChar w:fldCharType="separate"/>
        </w:r>
        <w:r w:rsidR="00EE7C08">
          <w:rPr>
            <w:noProof/>
            <w:webHidden/>
          </w:rPr>
          <w:t>49</w:t>
        </w:r>
        <w:r w:rsidR="00EE7C08">
          <w:rPr>
            <w:noProof/>
            <w:webHidden/>
          </w:rPr>
          <w:fldChar w:fldCharType="end"/>
        </w:r>
      </w:hyperlink>
    </w:p>
    <w:p w14:paraId="4F9FCD23" w14:textId="0A135411" w:rsidR="00EE7C08" w:rsidRDefault="009B679E">
      <w:pPr>
        <w:pStyle w:val="Spisilustracji"/>
        <w:tabs>
          <w:tab w:val="right" w:leader="dot" w:pos="9629"/>
        </w:tabs>
        <w:rPr>
          <w:rFonts w:asciiTheme="minorHAnsi" w:hAnsiTheme="minorHAnsi"/>
          <w:b w:val="0"/>
          <w:noProof/>
          <w:sz w:val="22"/>
          <w:szCs w:val="22"/>
        </w:rPr>
      </w:pPr>
      <w:hyperlink w:anchor="_Toc77322006" w:history="1">
        <w:r w:rsidR="00EE7C08" w:rsidRPr="000D041F">
          <w:rPr>
            <w:rStyle w:val="Hipercze"/>
            <w:noProof/>
          </w:rPr>
          <w:t xml:space="preserve">Tabela 20 </w:t>
        </w:r>
        <w:r w:rsidR="00EE7C08" w:rsidRPr="000D041F">
          <w:rPr>
            <w:rStyle w:val="Hipercze"/>
            <w:rFonts w:cs="Times New Roman"/>
            <w:noProof/>
          </w:rPr>
          <w:t>Porównanie kosztów produkcji ciepła</w:t>
        </w:r>
        <w:r w:rsidR="00EE7C08">
          <w:rPr>
            <w:noProof/>
            <w:webHidden/>
          </w:rPr>
          <w:tab/>
        </w:r>
        <w:r w:rsidR="00EE7C08">
          <w:rPr>
            <w:noProof/>
            <w:webHidden/>
          </w:rPr>
          <w:fldChar w:fldCharType="begin"/>
        </w:r>
        <w:r w:rsidR="00EE7C08">
          <w:rPr>
            <w:noProof/>
            <w:webHidden/>
          </w:rPr>
          <w:instrText xml:space="preserve"> PAGEREF _Toc77322006 \h </w:instrText>
        </w:r>
        <w:r w:rsidR="00EE7C08">
          <w:rPr>
            <w:noProof/>
            <w:webHidden/>
          </w:rPr>
        </w:r>
        <w:r w:rsidR="00EE7C08">
          <w:rPr>
            <w:noProof/>
            <w:webHidden/>
          </w:rPr>
          <w:fldChar w:fldCharType="separate"/>
        </w:r>
        <w:r w:rsidR="00EE7C08">
          <w:rPr>
            <w:noProof/>
            <w:webHidden/>
          </w:rPr>
          <w:t>53</w:t>
        </w:r>
        <w:r w:rsidR="00EE7C08">
          <w:rPr>
            <w:noProof/>
            <w:webHidden/>
          </w:rPr>
          <w:fldChar w:fldCharType="end"/>
        </w:r>
      </w:hyperlink>
    </w:p>
    <w:p w14:paraId="408D9B25" w14:textId="76EC4BFA" w:rsidR="00EE7C08" w:rsidRDefault="009B679E">
      <w:pPr>
        <w:pStyle w:val="Spisilustracji"/>
        <w:tabs>
          <w:tab w:val="right" w:leader="dot" w:pos="9629"/>
        </w:tabs>
        <w:rPr>
          <w:rFonts w:asciiTheme="minorHAnsi" w:hAnsiTheme="minorHAnsi"/>
          <w:b w:val="0"/>
          <w:noProof/>
          <w:sz w:val="22"/>
          <w:szCs w:val="22"/>
        </w:rPr>
      </w:pPr>
      <w:hyperlink w:anchor="_Toc77322007" w:history="1">
        <w:r w:rsidR="00EE7C08" w:rsidRPr="000D041F">
          <w:rPr>
            <w:rStyle w:val="Hipercze"/>
            <w:noProof/>
          </w:rPr>
          <w:t>Tabela 21</w:t>
        </w:r>
        <w:r w:rsidR="00EE7C08" w:rsidRPr="000D041F">
          <w:rPr>
            <w:rStyle w:val="Hipercze"/>
            <w:rFonts w:cs="Times New Roman"/>
            <w:noProof/>
          </w:rPr>
          <w:t xml:space="preserve"> Porównanie kosztów wieloletnich wykorzystania ogrzewania [zł]</w:t>
        </w:r>
        <w:r w:rsidR="00EE7C08">
          <w:rPr>
            <w:noProof/>
            <w:webHidden/>
          </w:rPr>
          <w:tab/>
        </w:r>
        <w:r w:rsidR="00EE7C08">
          <w:rPr>
            <w:noProof/>
            <w:webHidden/>
          </w:rPr>
          <w:fldChar w:fldCharType="begin"/>
        </w:r>
        <w:r w:rsidR="00EE7C08">
          <w:rPr>
            <w:noProof/>
            <w:webHidden/>
          </w:rPr>
          <w:instrText xml:space="preserve"> PAGEREF _Toc77322007 \h </w:instrText>
        </w:r>
        <w:r w:rsidR="00EE7C08">
          <w:rPr>
            <w:noProof/>
            <w:webHidden/>
          </w:rPr>
        </w:r>
        <w:r w:rsidR="00EE7C08">
          <w:rPr>
            <w:noProof/>
            <w:webHidden/>
          </w:rPr>
          <w:fldChar w:fldCharType="separate"/>
        </w:r>
        <w:r w:rsidR="00EE7C08">
          <w:rPr>
            <w:noProof/>
            <w:webHidden/>
          </w:rPr>
          <w:t>55</w:t>
        </w:r>
        <w:r w:rsidR="00EE7C08">
          <w:rPr>
            <w:noProof/>
            <w:webHidden/>
          </w:rPr>
          <w:fldChar w:fldCharType="end"/>
        </w:r>
      </w:hyperlink>
    </w:p>
    <w:p w14:paraId="1385B5B5" w14:textId="2327394C" w:rsidR="00EE7C08" w:rsidRDefault="009B679E">
      <w:pPr>
        <w:pStyle w:val="Spisilustracji"/>
        <w:tabs>
          <w:tab w:val="right" w:leader="dot" w:pos="9629"/>
        </w:tabs>
        <w:rPr>
          <w:rFonts w:asciiTheme="minorHAnsi" w:hAnsiTheme="minorHAnsi"/>
          <w:b w:val="0"/>
          <w:noProof/>
          <w:sz w:val="22"/>
          <w:szCs w:val="22"/>
        </w:rPr>
      </w:pPr>
      <w:hyperlink w:anchor="_Toc77322008" w:history="1">
        <w:r w:rsidR="00EE7C08" w:rsidRPr="000D041F">
          <w:rPr>
            <w:rStyle w:val="Hipercze"/>
            <w:noProof/>
          </w:rPr>
          <w:t>Tabela 22 Wartości energii pierwotnej</w:t>
        </w:r>
        <w:r w:rsidR="00EE7C08">
          <w:rPr>
            <w:noProof/>
            <w:webHidden/>
          </w:rPr>
          <w:tab/>
        </w:r>
        <w:r w:rsidR="00EE7C08">
          <w:rPr>
            <w:noProof/>
            <w:webHidden/>
          </w:rPr>
          <w:fldChar w:fldCharType="begin"/>
        </w:r>
        <w:r w:rsidR="00EE7C08">
          <w:rPr>
            <w:noProof/>
            <w:webHidden/>
          </w:rPr>
          <w:instrText xml:space="preserve"> PAGEREF _Toc77322008 \h </w:instrText>
        </w:r>
        <w:r w:rsidR="00EE7C08">
          <w:rPr>
            <w:noProof/>
            <w:webHidden/>
          </w:rPr>
        </w:r>
        <w:r w:rsidR="00EE7C08">
          <w:rPr>
            <w:noProof/>
            <w:webHidden/>
          </w:rPr>
          <w:fldChar w:fldCharType="separate"/>
        </w:r>
        <w:r w:rsidR="00EE7C08">
          <w:rPr>
            <w:noProof/>
            <w:webHidden/>
          </w:rPr>
          <w:t>59</w:t>
        </w:r>
        <w:r w:rsidR="00EE7C08">
          <w:rPr>
            <w:noProof/>
            <w:webHidden/>
          </w:rPr>
          <w:fldChar w:fldCharType="end"/>
        </w:r>
      </w:hyperlink>
    </w:p>
    <w:p w14:paraId="0B989D60" w14:textId="233E7F5A" w:rsidR="00EE7C08" w:rsidRDefault="009B679E">
      <w:pPr>
        <w:pStyle w:val="Spisilustracji"/>
        <w:tabs>
          <w:tab w:val="right" w:leader="dot" w:pos="9629"/>
        </w:tabs>
        <w:rPr>
          <w:rFonts w:asciiTheme="minorHAnsi" w:hAnsiTheme="minorHAnsi"/>
          <w:b w:val="0"/>
          <w:noProof/>
          <w:sz w:val="22"/>
          <w:szCs w:val="22"/>
        </w:rPr>
      </w:pPr>
      <w:hyperlink w:anchor="_Toc77322009" w:history="1">
        <w:r w:rsidR="00EE7C08" w:rsidRPr="000D041F">
          <w:rPr>
            <w:rStyle w:val="Hipercze"/>
            <w:noProof/>
          </w:rPr>
          <w:t>Tabela 23 Wartości dot. przenikalności cieplnej przegród budowlanych</w:t>
        </w:r>
        <w:r w:rsidR="00EE7C08">
          <w:rPr>
            <w:noProof/>
            <w:webHidden/>
          </w:rPr>
          <w:tab/>
        </w:r>
        <w:r w:rsidR="00EE7C08">
          <w:rPr>
            <w:noProof/>
            <w:webHidden/>
          </w:rPr>
          <w:fldChar w:fldCharType="begin"/>
        </w:r>
        <w:r w:rsidR="00EE7C08">
          <w:rPr>
            <w:noProof/>
            <w:webHidden/>
          </w:rPr>
          <w:instrText xml:space="preserve"> PAGEREF _Toc77322009 \h </w:instrText>
        </w:r>
        <w:r w:rsidR="00EE7C08">
          <w:rPr>
            <w:noProof/>
            <w:webHidden/>
          </w:rPr>
        </w:r>
        <w:r w:rsidR="00EE7C08">
          <w:rPr>
            <w:noProof/>
            <w:webHidden/>
          </w:rPr>
          <w:fldChar w:fldCharType="separate"/>
        </w:r>
        <w:r w:rsidR="00EE7C08">
          <w:rPr>
            <w:noProof/>
            <w:webHidden/>
          </w:rPr>
          <w:t>60</w:t>
        </w:r>
        <w:r w:rsidR="00EE7C08">
          <w:rPr>
            <w:noProof/>
            <w:webHidden/>
          </w:rPr>
          <w:fldChar w:fldCharType="end"/>
        </w:r>
      </w:hyperlink>
    </w:p>
    <w:p w14:paraId="78DA1D53" w14:textId="770BD9E8" w:rsidR="00EE7C08" w:rsidRDefault="009B679E">
      <w:pPr>
        <w:pStyle w:val="Spisilustracji"/>
        <w:tabs>
          <w:tab w:val="right" w:leader="dot" w:pos="9629"/>
        </w:tabs>
        <w:rPr>
          <w:rFonts w:asciiTheme="minorHAnsi" w:hAnsiTheme="minorHAnsi"/>
          <w:b w:val="0"/>
          <w:noProof/>
          <w:sz w:val="22"/>
          <w:szCs w:val="22"/>
        </w:rPr>
      </w:pPr>
      <w:hyperlink w:anchor="_Toc77322010" w:history="1">
        <w:r w:rsidR="00EE7C08" w:rsidRPr="000D041F">
          <w:rPr>
            <w:rStyle w:val="Hipercze"/>
            <w:noProof/>
          </w:rPr>
          <w:t>Tabela 24 Wartości dla przenikania ciepła dla okien i drzwi</w:t>
        </w:r>
        <w:r w:rsidR="00EE7C08">
          <w:rPr>
            <w:noProof/>
            <w:webHidden/>
          </w:rPr>
          <w:tab/>
        </w:r>
        <w:r w:rsidR="00EE7C08">
          <w:rPr>
            <w:noProof/>
            <w:webHidden/>
          </w:rPr>
          <w:fldChar w:fldCharType="begin"/>
        </w:r>
        <w:r w:rsidR="00EE7C08">
          <w:rPr>
            <w:noProof/>
            <w:webHidden/>
          </w:rPr>
          <w:instrText xml:space="preserve"> PAGEREF _Toc77322010 \h </w:instrText>
        </w:r>
        <w:r w:rsidR="00EE7C08">
          <w:rPr>
            <w:noProof/>
            <w:webHidden/>
          </w:rPr>
        </w:r>
        <w:r w:rsidR="00EE7C08">
          <w:rPr>
            <w:noProof/>
            <w:webHidden/>
          </w:rPr>
          <w:fldChar w:fldCharType="separate"/>
        </w:r>
        <w:r w:rsidR="00EE7C08">
          <w:rPr>
            <w:noProof/>
            <w:webHidden/>
          </w:rPr>
          <w:t>60</w:t>
        </w:r>
        <w:r w:rsidR="00EE7C08">
          <w:rPr>
            <w:noProof/>
            <w:webHidden/>
          </w:rPr>
          <w:fldChar w:fldCharType="end"/>
        </w:r>
      </w:hyperlink>
    </w:p>
    <w:p w14:paraId="62A3F4DB" w14:textId="20396773" w:rsidR="00EE7C08" w:rsidRDefault="009B679E">
      <w:pPr>
        <w:pStyle w:val="Spisilustracji"/>
        <w:tabs>
          <w:tab w:val="right" w:leader="dot" w:pos="9629"/>
        </w:tabs>
        <w:rPr>
          <w:rFonts w:asciiTheme="minorHAnsi" w:hAnsiTheme="minorHAnsi"/>
          <w:b w:val="0"/>
          <w:noProof/>
          <w:sz w:val="22"/>
          <w:szCs w:val="22"/>
        </w:rPr>
      </w:pPr>
      <w:hyperlink w:anchor="_Toc77322011" w:history="1">
        <w:r w:rsidR="00EE7C08" w:rsidRPr="000D041F">
          <w:rPr>
            <w:rStyle w:val="Hipercze"/>
            <w:noProof/>
          </w:rPr>
          <w:t>Tabela 25 Zaopatrzenie w energię cieplną scenariusz pierwszy</w:t>
        </w:r>
        <w:r w:rsidR="00EE7C08">
          <w:rPr>
            <w:noProof/>
            <w:webHidden/>
          </w:rPr>
          <w:tab/>
        </w:r>
        <w:r w:rsidR="00EE7C08">
          <w:rPr>
            <w:noProof/>
            <w:webHidden/>
          </w:rPr>
          <w:fldChar w:fldCharType="begin"/>
        </w:r>
        <w:r w:rsidR="00EE7C08">
          <w:rPr>
            <w:noProof/>
            <w:webHidden/>
          </w:rPr>
          <w:instrText xml:space="preserve"> PAGEREF _Toc77322011 \h </w:instrText>
        </w:r>
        <w:r w:rsidR="00EE7C08">
          <w:rPr>
            <w:noProof/>
            <w:webHidden/>
          </w:rPr>
        </w:r>
        <w:r w:rsidR="00EE7C08">
          <w:rPr>
            <w:noProof/>
            <w:webHidden/>
          </w:rPr>
          <w:fldChar w:fldCharType="separate"/>
        </w:r>
        <w:r w:rsidR="00EE7C08">
          <w:rPr>
            <w:noProof/>
            <w:webHidden/>
          </w:rPr>
          <w:t>62</w:t>
        </w:r>
        <w:r w:rsidR="00EE7C08">
          <w:rPr>
            <w:noProof/>
            <w:webHidden/>
          </w:rPr>
          <w:fldChar w:fldCharType="end"/>
        </w:r>
      </w:hyperlink>
    </w:p>
    <w:p w14:paraId="46F57191" w14:textId="580FAF23" w:rsidR="00EE7C08" w:rsidRDefault="009B679E">
      <w:pPr>
        <w:pStyle w:val="Spisilustracji"/>
        <w:tabs>
          <w:tab w:val="right" w:leader="dot" w:pos="9629"/>
        </w:tabs>
        <w:rPr>
          <w:rFonts w:asciiTheme="minorHAnsi" w:hAnsiTheme="minorHAnsi"/>
          <w:b w:val="0"/>
          <w:noProof/>
          <w:sz w:val="22"/>
          <w:szCs w:val="22"/>
        </w:rPr>
      </w:pPr>
      <w:hyperlink w:anchor="_Toc77322012" w:history="1">
        <w:r w:rsidR="00EE7C08" w:rsidRPr="000D041F">
          <w:rPr>
            <w:rStyle w:val="Hipercze"/>
            <w:noProof/>
          </w:rPr>
          <w:t>Tabela 26 Zaopatrzenie w energię cieplną scenariusz drugi</w:t>
        </w:r>
        <w:r w:rsidR="00EE7C08">
          <w:rPr>
            <w:noProof/>
            <w:webHidden/>
          </w:rPr>
          <w:tab/>
        </w:r>
        <w:r w:rsidR="00EE7C08">
          <w:rPr>
            <w:noProof/>
            <w:webHidden/>
          </w:rPr>
          <w:fldChar w:fldCharType="begin"/>
        </w:r>
        <w:r w:rsidR="00EE7C08">
          <w:rPr>
            <w:noProof/>
            <w:webHidden/>
          </w:rPr>
          <w:instrText xml:space="preserve"> PAGEREF _Toc77322012 \h </w:instrText>
        </w:r>
        <w:r w:rsidR="00EE7C08">
          <w:rPr>
            <w:noProof/>
            <w:webHidden/>
          </w:rPr>
        </w:r>
        <w:r w:rsidR="00EE7C08">
          <w:rPr>
            <w:noProof/>
            <w:webHidden/>
          </w:rPr>
          <w:fldChar w:fldCharType="separate"/>
        </w:r>
        <w:r w:rsidR="00EE7C08">
          <w:rPr>
            <w:noProof/>
            <w:webHidden/>
          </w:rPr>
          <w:t>62</w:t>
        </w:r>
        <w:r w:rsidR="00EE7C08">
          <w:rPr>
            <w:noProof/>
            <w:webHidden/>
          </w:rPr>
          <w:fldChar w:fldCharType="end"/>
        </w:r>
      </w:hyperlink>
    </w:p>
    <w:p w14:paraId="511292C1" w14:textId="58AB329A" w:rsidR="00EE7C08" w:rsidRDefault="009B679E">
      <w:pPr>
        <w:pStyle w:val="Spisilustracji"/>
        <w:tabs>
          <w:tab w:val="right" w:leader="dot" w:pos="9629"/>
        </w:tabs>
        <w:rPr>
          <w:rFonts w:asciiTheme="minorHAnsi" w:hAnsiTheme="minorHAnsi"/>
          <w:b w:val="0"/>
          <w:noProof/>
          <w:sz w:val="22"/>
          <w:szCs w:val="22"/>
        </w:rPr>
      </w:pPr>
      <w:hyperlink w:anchor="_Toc77322013" w:history="1">
        <w:r w:rsidR="00EE7C08" w:rsidRPr="000D041F">
          <w:rPr>
            <w:rStyle w:val="Hipercze"/>
            <w:noProof/>
          </w:rPr>
          <w:t>Tabela 27 Zaopatrzenie w energię cieplną scenariusz trzeci</w:t>
        </w:r>
        <w:r w:rsidR="00EE7C08">
          <w:rPr>
            <w:noProof/>
            <w:webHidden/>
          </w:rPr>
          <w:tab/>
        </w:r>
        <w:r w:rsidR="00EE7C08">
          <w:rPr>
            <w:noProof/>
            <w:webHidden/>
          </w:rPr>
          <w:fldChar w:fldCharType="begin"/>
        </w:r>
        <w:r w:rsidR="00EE7C08">
          <w:rPr>
            <w:noProof/>
            <w:webHidden/>
          </w:rPr>
          <w:instrText xml:space="preserve"> PAGEREF _Toc77322013 \h </w:instrText>
        </w:r>
        <w:r w:rsidR="00EE7C08">
          <w:rPr>
            <w:noProof/>
            <w:webHidden/>
          </w:rPr>
        </w:r>
        <w:r w:rsidR="00EE7C08">
          <w:rPr>
            <w:noProof/>
            <w:webHidden/>
          </w:rPr>
          <w:fldChar w:fldCharType="separate"/>
        </w:r>
        <w:r w:rsidR="00EE7C08">
          <w:rPr>
            <w:noProof/>
            <w:webHidden/>
          </w:rPr>
          <w:t>63</w:t>
        </w:r>
        <w:r w:rsidR="00EE7C08">
          <w:rPr>
            <w:noProof/>
            <w:webHidden/>
          </w:rPr>
          <w:fldChar w:fldCharType="end"/>
        </w:r>
      </w:hyperlink>
    </w:p>
    <w:p w14:paraId="5094D01A" w14:textId="162D26E2" w:rsidR="00EE7C08" w:rsidRDefault="009B679E">
      <w:pPr>
        <w:pStyle w:val="Spisilustracji"/>
        <w:tabs>
          <w:tab w:val="right" w:leader="dot" w:pos="9629"/>
        </w:tabs>
        <w:rPr>
          <w:rFonts w:asciiTheme="minorHAnsi" w:hAnsiTheme="minorHAnsi"/>
          <w:b w:val="0"/>
          <w:noProof/>
          <w:sz w:val="22"/>
          <w:szCs w:val="22"/>
        </w:rPr>
      </w:pPr>
      <w:hyperlink w:anchor="_Toc77322014" w:history="1">
        <w:r w:rsidR="00EE7C08" w:rsidRPr="000D041F">
          <w:rPr>
            <w:rStyle w:val="Hipercze"/>
            <w:noProof/>
          </w:rPr>
          <w:t xml:space="preserve">Tabela 28 </w:t>
        </w:r>
        <w:r w:rsidR="00EE7C08" w:rsidRPr="000D041F">
          <w:rPr>
            <w:rStyle w:val="Hipercze"/>
            <w:rFonts w:cs="Times New Roman"/>
            <w:noProof/>
          </w:rPr>
          <w:t>Zapotrzebowanie na energię elektryczną według scenariusza 1</w:t>
        </w:r>
        <w:r w:rsidR="00EE7C08">
          <w:rPr>
            <w:noProof/>
            <w:webHidden/>
          </w:rPr>
          <w:tab/>
        </w:r>
        <w:r w:rsidR="00EE7C08">
          <w:rPr>
            <w:noProof/>
            <w:webHidden/>
          </w:rPr>
          <w:fldChar w:fldCharType="begin"/>
        </w:r>
        <w:r w:rsidR="00EE7C08">
          <w:rPr>
            <w:noProof/>
            <w:webHidden/>
          </w:rPr>
          <w:instrText xml:space="preserve"> PAGEREF _Toc77322014 \h </w:instrText>
        </w:r>
        <w:r w:rsidR="00EE7C08">
          <w:rPr>
            <w:noProof/>
            <w:webHidden/>
          </w:rPr>
        </w:r>
        <w:r w:rsidR="00EE7C08">
          <w:rPr>
            <w:noProof/>
            <w:webHidden/>
          </w:rPr>
          <w:fldChar w:fldCharType="separate"/>
        </w:r>
        <w:r w:rsidR="00EE7C08">
          <w:rPr>
            <w:noProof/>
            <w:webHidden/>
          </w:rPr>
          <w:t>65</w:t>
        </w:r>
        <w:r w:rsidR="00EE7C08">
          <w:rPr>
            <w:noProof/>
            <w:webHidden/>
          </w:rPr>
          <w:fldChar w:fldCharType="end"/>
        </w:r>
      </w:hyperlink>
    </w:p>
    <w:p w14:paraId="7800550D" w14:textId="3ADF350D" w:rsidR="00EE7C08" w:rsidRDefault="009B679E">
      <w:pPr>
        <w:pStyle w:val="Spisilustracji"/>
        <w:tabs>
          <w:tab w:val="right" w:leader="dot" w:pos="9629"/>
        </w:tabs>
        <w:rPr>
          <w:rFonts w:asciiTheme="minorHAnsi" w:hAnsiTheme="minorHAnsi"/>
          <w:b w:val="0"/>
          <w:noProof/>
          <w:sz w:val="22"/>
          <w:szCs w:val="22"/>
        </w:rPr>
      </w:pPr>
      <w:hyperlink w:anchor="_Toc77322015" w:history="1">
        <w:r w:rsidR="00EE7C08" w:rsidRPr="000D041F">
          <w:rPr>
            <w:rStyle w:val="Hipercze"/>
            <w:noProof/>
          </w:rPr>
          <w:t>Tabela 29 Zapotrzebowanie na energię elektryczną scenariusz 2</w:t>
        </w:r>
        <w:r w:rsidR="00EE7C08">
          <w:rPr>
            <w:noProof/>
            <w:webHidden/>
          </w:rPr>
          <w:tab/>
        </w:r>
        <w:r w:rsidR="00EE7C08">
          <w:rPr>
            <w:noProof/>
            <w:webHidden/>
          </w:rPr>
          <w:fldChar w:fldCharType="begin"/>
        </w:r>
        <w:r w:rsidR="00EE7C08">
          <w:rPr>
            <w:noProof/>
            <w:webHidden/>
          </w:rPr>
          <w:instrText xml:space="preserve"> PAGEREF _Toc77322015 \h </w:instrText>
        </w:r>
        <w:r w:rsidR="00EE7C08">
          <w:rPr>
            <w:noProof/>
            <w:webHidden/>
          </w:rPr>
        </w:r>
        <w:r w:rsidR="00EE7C08">
          <w:rPr>
            <w:noProof/>
            <w:webHidden/>
          </w:rPr>
          <w:fldChar w:fldCharType="separate"/>
        </w:r>
        <w:r w:rsidR="00EE7C08">
          <w:rPr>
            <w:noProof/>
            <w:webHidden/>
          </w:rPr>
          <w:t>65</w:t>
        </w:r>
        <w:r w:rsidR="00EE7C08">
          <w:rPr>
            <w:noProof/>
            <w:webHidden/>
          </w:rPr>
          <w:fldChar w:fldCharType="end"/>
        </w:r>
      </w:hyperlink>
    </w:p>
    <w:p w14:paraId="3FCBCB3C" w14:textId="5DA58A96" w:rsidR="00EE7C08" w:rsidRDefault="009B679E">
      <w:pPr>
        <w:pStyle w:val="Spisilustracji"/>
        <w:tabs>
          <w:tab w:val="right" w:leader="dot" w:pos="9629"/>
        </w:tabs>
        <w:rPr>
          <w:rFonts w:asciiTheme="minorHAnsi" w:hAnsiTheme="minorHAnsi"/>
          <w:b w:val="0"/>
          <w:noProof/>
          <w:sz w:val="22"/>
          <w:szCs w:val="22"/>
        </w:rPr>
      </w:pPr>
      <w:hyperlink w:anchor="_Toc77322016" w:history="1">
        <w:r w:rsidR="00EE7C08" w:rsidRPr="000D041F">
          <w:rPr>
            <w:rStyle w:val="Hipercze"/>
            <w:noProof/>
          </w:rPr>
          <w:t>Tabela 30 Zapotrzebowanie na energię elektryczną scenariusz 3</w:t>
        </w:r>
        <w:r w:rsidR="00EE7C08">
          <w:rPr>
            <w:noProof/>
            <w:webHidden/>
          </w:rPr>
          <w:tab/>
        </w:r>
        <w:r w:rsidR="00EE7C08">
          <w:rPr>
            <w:noProof/>
            <w:webHidden/>
          </w:rPr>
          <w:fldChar w:fldCharType="begin"/>
        </w:r>
        <w:r w:rsidR="00EE7C08">
          <w:rPr>
            <w:noProof/>
            <w:webHidden/>
          </w:rPr>
          <w:instrText xml:space="preserve"> PAGEREF _Toc77322016 \h </w:instrText>
        </w:r>
        <w:r w:rsidR="00EE7C08">
          <w:rPr>
            <w:noProof/>
            <w:webHidden/>
          </w:rPr>
        </w:r>
        <w:r w:rsidR="00EE7C08">
          <w:rPr>
            <w:noProof/>
            <w:webHidden/>
          </w:rPr>
          <w:fldChar w:fldCharType="separate"/>
        </w:r>
        <w:r w:rsidR="00EE7C08">
          <w:rPr>
            <w:noProof/>
            <w:webHidden/>
          </w:rPr>
          <w:t>66</w:t>
        </w:r>
        <w:r w:rsidR="00EE7C08">
          <w:rPr>
            <w:noProof/>
            <w:webHidden/>
          </w:rPr>
          <w:fldChar w:fldCharType="end"/>
        </w:r>
      </w:hyperlink>
    </w:p>
    <w:p w14:paraId="08408BDA" w14:textId="2102E93D" w:rsidR="00EE7C08" w:rsidRDefault="009B679E">
      <w:pPr>
        <w:pStyle w:val="Spisilustracji"/>
        <w:tabs>
          <w:tab w:val="right" w:leader="dot" w:pos="9629"/>
        </w:tabs>
        <w:rPr>
          <w:rFonts w:asciiTheme="minorHAnsi" w:hAnsiTheme="minorHAnsi"/>
          <w:b w:val="0"/>
          <w:noProof/>
          <w:sz w:val="22"/>
          <w:szCs w:val="22"/>
        </w:rPr>
      </w:pPr>
      <w:hyperlink w:anchor="_Toc77322017" w:history="1">
        <w:r w:rsidR="00EE7C08" w:rsidRPr="000D041F">
          <w:rPr>
            <w:rStyle w:val="Hipercze"/>
            <w:noProof/>
          </w:rPr>
          <w:t>Tabela 31 Zapotrzebowanie na gaz ziemny [MWh] scenariusz 1</w:t>
        </w:r>
        <w:r w:rsidR="00EE7C08">
          <w:rPr>
            <w:noProof/>
            <w:webHidden/>
          </w:rPr>
          <w:tab/>
        </w:r>
        <w:r w:rsidR="00EE7C08">
          <w:rPr>
            <w:noProof/>
            <w:webHidden/>
          </w:rPr>
          <w:fldChar w:fldCharType="begin"/>
        </w:r>
        <w:r w:rsidR="00EE7C08">
          <w:rPr>
            <w:noProof/>
            <w:webHidden/>
          </w:rPr>
          <w:instrText xml:space="preserve"> PAGEREF _Toc77322017 \h </w:instrText>
        </w:r>
        <w:r w:rsidR="00EE7C08">
          <w:rPr>
            <w:noProof/>
            <w:webHidden/>
          </w:rPr>
        </w:r>
        <w:r w:rsidR="00EE7C08">
          <w:rPr>
            <w:noProof/>
            <w:webHidden/>
          </w:rPr>
          <w:fldChar w:fldCharType="separate"/>
        </w:r>
        <w:r w:rsidR="00EE7C08">
          <w:rPr>
            <w:noProof/>
            <w:webHidden/>
          </w:rPr>
          <w:t>67</w:t>
        </w:r>
        <w:r w:rsidR="00EE7C08">
          <w:rPr>
            <w:noProof/>
            <w:webHidden/>
          </w:rPr>
          <w:fldChar w:fldCharType="end"/>
        </w:r>
      </w:hyperlink>
    </w:p>
    <w:p w14:paraId="2F41CF83" w14:textId="560F8C58" w:rsidR="00EE7C08" w:rsidRDefault="009B679E">
      <w:pPr>
        <w:pStyle w:val="Spisilustracji"/>
        <w:tabs>
          <w:tab w:val="right" w:leader="dot" w:pos="9629"/>
        </w:tabs>
        <w:rPr>
          <w:rFonts w:asciiTheme="minorHAnsi" w:hAnsiTheme="minorHAnsi"/>
          <w:b w:val="0"/>
          <w:noProof/>
          <w:sz w:val="22"/>
          <w:szCs w:val="22"/>
        </w:rPr>
      </w:pPr>
      <w:hyperlink w:anchor="_Toc77322018" w:history="1">
        <w:r w:rsidR="00EE7C08" w:rsidRPr="000D041F">
          <w:rPr>
            <w:rStyle w:val="Hipercze"/>
            <w:noProof/>
          </w:rPr>
          <w:t>Tabela 32 Zapotrzebowanie na gaz ziemny [MWh] scenariusz 2</w:t>
        </w:r>
        <w:r w:rsidR="00EE7C08">
          <w:rPr>
            <w:noProof/>
            <w:webHidden/>
          </w:rPr>
          <w:tab/>
        </w:r>
        <w:r w:rsidR="00EE7C08">
          <w:rPr>
            <w:noProof/>
            <w:webHidden/>
          </w:rPr>
          <w:fldChar w:fldCharType="begin"/>
        </w:r>
        <w:r w:rsidR="00EE7C08">
          <w:rPr>
            <w:noProof/>
            <w:webHidden/>
          </w:rPr>
          <w:instrText xml:space="preserve"> PAGEREF _Toc77322018 \h </w:instrText>
        </w:r>
        <w:r w:rsidR="00EE7C08">
          <w:rPr>
            <w:noProof/>
            <w:webHidden/>
          </w:rPr>
        </w:r>
        <w:r w:rsidR="00EE7C08">
          <w:rPr>
            <w:noProof/>
            <w:webHidden/>
          </w:rPr>
          <w:fldChar w:fldCharType="separate"/>
        </w:r>
        <w:r w:rsidR="00EE7C08">
          <w:rPr>
            <w:noProof/>
            <w:webHidden/>
          </w:rPr>
          <w:t>67</w:t>
        </w:r>
        <w:r w:rsidR="00EE7C08">
          <w:rPr>
            <w:noProof/>
            <w:webHidden/>
          </w:rPr>
          <w:fldChar w:fldCharType="end"/>
        </w:r>
      </w:hyperlink>
    </w:p>
    <w:p w14:paraId="0AC2999A" w14:textId="202162A3" w:rsidR="00EE7C08" w:rsidRDefault="009B679E">
      <w:pPr>
        <w:pStyle w:val="Spisilustracji"/>
        <w:tabs>
          <w:tab w:val="right" w:leader="dot" w:pos="9629"/>
        </w:tabs>
        <w:rPr>
          <w:rFonts w:asciiTheme="minorHAnsi" w:hAnsiTheme="minorHAnsi"/>
          <w:b w:val="0"/>
          <w:noProof/>
          <w:sz w:val="22"/>
          <w:szCs w:val="22"/>
        </w:rPr>
      </w:pPr>
      <w:hyperlink w:anchor="_Toc77322019" w:history="1">
        <w:r w:rsidR="00EE7C08" w:rsidRPr="000D041F">
          <w:rPr>
            <w:rStyle w:val="Hipercze"/>
            <w:noProof/>
          </w:rPr>
          <w:t>Tabela 33 Zapotrzebowanie na gaz ziemny [MWh] scenariusz 3</w:t>
        </w:r>
        <w:r w:rsidR="00EE7C08">
          <w:rPr>
            <w:noProof/>
            <w:webHidden/>
          </w:rPr>
          <w:tab/>
        </w:r>
        <w:r w:rsidR="00EE7C08">
          <w:rPr>
            <w:noProof/>
            <w:webHidden/>
          </w:rPr>
          <w:fldChar w:fldCharType="begin"/>
        </w:r>
        <w:r w:rsidR="00EE7C08">
          <w:rPr>
            <w:noProof/>
            <w:webHidden/>
          </w:rPr>
          <w:instrText xml:space="preserve"> PAGEREF _Toc77322019 \h </w:instrText>
        </w:r>
        <w:r w:rsidR="00EE7C08">
          <w:rPr>
            <w:noProof/>
            <w:webHidden/>
          </w:rPr>
        </w:r>
        <w:r w:rsidR="00EE7C08">
          <w:rPr>
            <w:noProof/>
            <w:webHidden/>
          </w:rPr>
          <w:fldChar w:fldCharType="separate"/>
        </w:r>
        <w:r w:rsidR="00EE7C08">
          <w:rPr>
            <w:noProof/>
            <w:webHidden/>
          </w:rPr>
          <w:t>68</w:t>
        </w:r>
        <w:r w:rsidR="00EE7C08">
          <w:rPr>
            <w:noProof/>
            <w:webHidden/>
          </w:rPr>
          <w:fldChar w:fldCharType="end"/>
        </w:r>
      </w:hyperlink>
    </w:p>
    <w:p w14:paraId="668B6795" w14:textId="3A630E1A" w:rsidR="00EE7C08" w:rsidRDefault="009B679E">
      <w:pPr>
        <w:pStyle w:val="Spisilustracji"/>
        <w:tabs>
          <w:tab w:val="right" w:leader="dot" w:pos="9629"/>
        </w:tabs>
        <w:rPr>
          <w:rFonts w:asciiTheme="minorHAnsi" w:hAnsiTheme="minorHAnsi"/>
          <w:b w:val="0"/>
          <w:noProof/>
          <w:sz w:val="22"/>
          <w:szCs w:val="22"/>
        </w:rPr>
      </w:pPr>
      <w:hyperlink w:anchor="_Toc77322020" w:history="1">
        <w:r w:rsidR="00EE7C08" w:rsidRPr="000D041F">
          <w:rPr>
            <w:rStyle w:val="Hipercze"/>
            <w:noProof/>
          </w:rPr>
          <w:t>Tabela 34 Energia końcowa w gminie w podziale na nośniki</w:t>
        </w:r>
        <w:r w:rsidR="00EE7C08">
          <w:rPr>
            <w:noProof/>
            <w:webHidden/>
          </w:rPr>
          <w:tab/>
        </w:r>
        <w:r w:rsidR="00EE7C08">
          <w:rPr>
            <w:noProof/>
            <w:webHidden/>
          </w:rPr>
          <w:fldChar w:fldCharType="begin"/>
        </w:r>
        <w:r w:rsidR="00EE7C08">
          <w:rPr>
            <w:noProof/>
            <w:webHidden/>
          </w:rPr>
          <w:instrText xml:space="preserve"> PAGEREF _Toc77322020 \h </w:instrText>
        </w:r>
        <w:r w:rsidR="00EE7C08">
          <w:rPr>
            <w:noProof/>
            <w:webHidden/>
          </w:rPr>
        </w:r>
        <w:r w:rsidR="00EE7C08">
          <w:rPr>
            <w:noProof/>
            <w:webHidden/>
          </w:rPr>
          <w:fldChar w:fldCharType="separate"/>
        </w:r>
        <w:r w:rsidR="00EE7C08">
          <w:rPr>
            <w:noProof/>
            <w:webHidden/>
          </w:rPr>
          <w:t>69</w:t>
        </w:r>
        <w:r w:rsidR="00EE7C08">
          <w:rPr>
            <w:noProof/>
            <w:webHidden/>
          </w:rPr>
          <w:fldChar w:fldCharType="end"/>
        </w:r>
      </w:hyperlink>
    </w:p>
    <w:p w14:paraId="0D11B9A4" w14:textId="5543E9A1" w:rsidR="00EE7C08" w:rsidRDefault="009B679E">
      <w:pPr>
        <w:pStyle w:val="Spisilustracji"/>
        <w:tabs>
          <w:tab w:val="right" w:leader="dot" w:pos="9629"/>
        </w:tabs>
        <w:rPr>
          <w:rFonts w:asciiTheme="minorHAnsi" w:hAnsiTheme="minorHAnsi"/>
          <w:b w:val="0"/>
          <w:noProof/>
          <w:sz w:val="22"/>
          <w:szCs w:val="22"/>
        </w:rPr>
      </w:pPr>
      <w:hyperlink w:anchor="_Toc77322021" w:history="1">
        <w:r w:rsidR="00EE7C08" w:rsidRPr="000D041F">
          <w:rPr>
            <w:rStyle w:val="Hipercze"/>
            <w:noProof/>
          </w:rPr>
          <w:t>Tabela 35 Energia pierwotna w gminie w podziale na nośniki</w:t>
        </w:r>
        <w:r w:rsidR="00EE7C08">
          <w:rPr>
            <w:noProof/>
            <w:webHidden/>
          </w:rPr>
          <w:tab/>
        </w:r>
        <w:r w:rsidR="00EE7C08">
          <w:rPr>
            <w:noProof/>
            <w:webHidden/>
          </w:rPr>
          <w:fldChar w:fldCharType="begin"/>
        </w:r>
        <w:r w:rsidR="00EE7C08">
          <w:rPr>
            <w:noProof/>
            <w:webHidden/>
          </w:rPr>
          <w:instrText xml:space="preserve"> PAGEREF _Toc77322021 \h </w:instrText>
        </w:r>
        <w:r w:rsidR="00EE7C08">
          <w:rPr>
            <w:noProof/>
            <w:webHidden/>
          </w:rPr>
        </w:r>
        <w:r w:rsidR="00EE7C08">
          <w:rPr>
            <w:noProof/>
            <w:webHidden/>
          </w:rPr>
          <w:fldChar w:fldCharType="separate"/>
        </w:r>
        <w:r w:rsidR="00EE7C08">
          <w:rPr>
            <w:noProof/>
            <w:webHidden/>
          </w:rPr>
          <w:t>70</w:t>
        </w:r>
        <w:r w:rsidR="00EE7C08">
          <w:rPr>
            <w:noProof/>
            <w:webHidden/>
          </w:rPr>
          <w:fldChar w:fldCharType="end"/>
        </w:r>
      </w:hyperlink>
    </w:p>
    <w:p w14:paraId="7D146C1E" w14:textId="7C0B7B60" w:rsidR="008F0B8D" w:rsidRDefault="00A36DF8" w:rsidP="006D3BD5">
      <w:pPr>
        <w:pStyle w:val="Spisilustracji"/>
        <w:tabs>
          <w:tab w:val="right" w:leader="dot" w:pos="9629"/>
        </w:tabs>
        <w:rPr>
          <w:rFonts w:cs="Times New Roman"/>
        </w:rPr>
      </w:pPr>
      <w:r>
        <w:rPr>
          <w:rFonts w:cs="Times New Roman"/>
        </w:rPr>
        <w:fldChar w:fldCharType="end"/>
      </w:r>
    </w:p>
    <w:p w14:paraId="33EDC976" w14:textId="510CE002" w:rsidR="00422799" w:rsidRPr="00B941F4" w:rsidRDefault="00422799" w:rsidP="00422799">
      <w:pPr>
        <w:pStyle w:val="Nagwek1"/>
        <w:rPr>
          <w:rFonts w:ascii="Times New Roman" w:hAnsi="Times New Roman" w:cs="Times New Roman"/>
        </w:rPr>
      </w:pPr>
      <w:bookmarkStart w:id="175" w:name="_Toc77321973"/>
      <w:r w:rsidRPr="00B941F4">
        <w:rPr>
          <w:rFonts w:ascii="Times New Roman" w:hAnsi="Times New Roman" w:cs="Times New Roman"/>
        </w:rPr>
        <w:lastRenderedPageBreak/>
        <w:t>9</w:t>
      </w:r>
      <w:r w:rsidR="008F311F" w:rsidRPr="00B941F4">
        <w:rPr>
          <w:rFonts w:ascii="Times New Roman" w:hAnsi="Times New Roman" w:cs="Times New Roman"/>
        </w:rPr>
        <w:t>.</w:t>
      </w:r>
      <w:r w:rsidRPr="00B941F4">
        <w:rPr>
          <w:rFonts w:ascii="Times New Roman" w:hAnsi="Times New Roman" w:cs="Times New Roman"/>
        </w:rPr>
        <w:t xml:space="preserve"> Spis map</w:t>
      </w:r>
      <w:bookmarkEnd w:id="175"/>
    </w:p>
    <w:p w14:paraId="5C5F9ACA" w14:textId="3D0A91D7" w:rsidR="00D949DA" w:rsidRDefault="00422799">
      <w:pPr>
        <w:pStyle w:val="Spisilustracji"/>
        <w:tabs>
          <w:tab w:val="right" w:leader="dot" w:pos="9629"/>
        </w:tabs>
        <w:rPr>
          <w:rFonts w:asciiTheme="minorHAnsi" w:hAnsiTheme="minorHAnsi"/>
          <w:b w:val="0"/>
          <w:noProof/>
          <w:sz w:val="22"/>
          <w:szCs w:val="22"/>
        </w:rPr>
      </w:pPr>
      <w:r>
        <w:fldChar w:fldCharType="begin"/>
      </w:r>
      <w:r>
        <w:instrText xml:space="preserve"> TOC \h \z \c "Mapa" </w:instrText>
      </w:r>
      <w:r>
        <w:fldChar w:fldCharType="separate"/>
      </w:r>
      <w:hyperlink w:anchor="_Toc75946957" w:history="1">
        <w:r w:rsidR="00D949DA" w:rsidRPr="0025013B">
          <w:rPr>
            <w:rStyle w:val="Hipercze"/>
            <w:rFonts w:cs="Times New Roman"/>
            <w:noProof/>
          </w:rPr>
          <w:t>Mapa 1 Położenie gminy na tle mezoregionów</w:t>
        </w:r>
        <w:r w:rsidR="00D949DA">
          <w:rPr>
            <w:noProof/>
            <w:webHidden/>
          </w:rPr>
          <w:tab/>
        </w:r>
        <w:r w:rsidR="00D949DA">
          <w:rPr>
            <w:noProof/>
            <w:webHidden/>
          </w:rPr>
          <w:fldChar w:fldCharType="begin"/>
        </w:r>
        <w:r w:rsidR="00D949DA">
          <w:rPr>
            <w:noProof/>
            <w:webHidden/>
          </w:rPr>
          <w:instrText xml:space="preserve"> PAGEREF _Toc75946957 \h </w:instrText>
        </w:r>
        <w:r w:rsidR="00D949DA">
          <w:rPr>
            <w:noProof/>
            <w:webHidden/>
          </w:rPr>
        </w:r>
        <w:r w:rsidR="00D949DA">
          <w:rPr>
            <w:noProof/>
            <w:webHidden/>
          </w:rPr>
          <w:fldChar w:fldCharType="separate"/>
        </w:r>
        <w:r w:rsidR="00D949DA">
          <w:rPr>
            <w:noProof/>
            <w:webHidden/>
          </w:rPr>
          <w:t>11</w:t>
        </w:r>
        <w:r w:rsidR="00D949DA">
          <w:rPr>
            <w:noProof/>
            <w:webHidden/>
          </w:rPr>
          <w:fldChar w:fldCharType="end"/>
        </w:r>
      </w:hyperlink>
    </w:p>
    <w:p w14:paraId="5AC22933" w14:textId="6EB42E8E" w:rsidR="00D949DA" w:rsidRDefault="009B679E">
      <w:pPr>
        <w:pStyle w:val="Spisilustracji"/>
        <w:tabs>
          <w:tab w:val="right" w:leader="dot" w:pos="9629"/>
        </w:tabs>
        <w:rPr>
          <w:rFonts w:asciiTheme="minorHAnsi" w:hAnsiTheme="minorHAnsi"/>
          <w:b w:val="0"/>
          <w:noProof/>
          <w:sz w:val="22"/>
          <w:szCs w:val="22"/>
        </w:rPr>
      </w:pPr>
      <w:hyperlink w:anchor="_Toc75946958" w:history="1">
        <w:r w:rsidR="00D949DA" w:rsidRPr="0025013B">
          <w:rPr>
            <w:rStyle w:val="Hipercze"/>
            <w:rFonts w:cs="Times New Roman"/>
            <w:noProof/>
          </w:rPr>
          <w:t>Mapa 2 Obszary chronione na terenie gminy Brodnica</w:t>
        </w:r>
        <w:r w:rsidR="00D949DA">
          <w:rPr>
            <w:noProof/>
            <w:webHidden/>
          </w:rPr>
          <w:tab/>
        </w:r>
        <w:r w:rsidR="00D949DA">
          <w:rPr>
            <w:noProof/>
            <w:webHidden/>
          </w:rPr>
          <w:fldChar w:fldCharType="begin"/>
        </w:r>
        <w:r w:rsidR="00D949DA">
          <w:rPr>
            <w:noProof/>
            <w:webHidden/>
          </w:rPr>
          <w:instrText xml:space="preserve"> PAGEREF _Toc75946958 \h </w:instrText>
        </w:r>
        <w:r w:rsidR="00D949DA">
          <w:rPr>
            <w:noProof/>
            <w:webHidden/>
          </w:rPr>
        </w:r>
        <w:r w:rsidR="00D949DA">
          <w:rPr>
            <w:noProof/>
            <w:webHidden/>
          </w:rPr>
          <w:fldChar w:fldCharType="separate"/>
        </w:r>
        <w:r w:rsidR="00D949DA">
          <w:rPr>
            <w:noProof/>
            <w:webHidden/>
          </w:rPr>
          <w:t>15</w:t>
        </w:r>
        <w:r w:rsidR="00D949DA">
          <w:rPr>
            <w:noProof/>
            <w:webHidden/>
          </w:rPr>
          <w:fldChar w:fldCharType="end"/>
        </w:r>
      </w:hyperlink>
    </w:p>
    <w:p w14:paraId="65B35FFE" w14:textId="49088A6D" w:rsidR="00D949DA" w:rsidRDefault="009B679E">
      <w:pPr>
        <w:pStyle w:val="Spisilustracji"/>
        <w:tabs>
          <w:tab w:val="right" w:leader="dot" w:pos="9629"/>
        </w:tabs>
        <w:rPr>
          <w:rFonts w:asciiTheme="minorHAnsi" w:hAnsiTheme="minorHAnsi"/>
          <w:b w:val="0"/>
          <w:noProof/>
          <w:sz w:val="22"/>
          <w:szCs w:val="22"/>
        </w:rPr>
      </w:pPr>
      <w:hyperlink w:anchor="_Toc75946959" w:history="1">
        <w:r w:rsidR="00D949DA" w:rsidRPr="0025013B">
          <w:rPr>
            <w:rStyle w:val="Hipercze"/>
            <w:rFonts w:cs="Times New Roman"/>
            <w:noProof/>
          </w:rPr>
          <w:t>Mapa 3 Zasilanie gminy w energię elektryczną</w:t>
        </w:r>
        <w:r w:rsidR="00D949DA">
          <w:rPr>
            <w:noProof/>
            <w:webHidden/>
          </w:rPr>
          <w:tab/>
        </w:r>
        <w:r w:rsidR="00D949DA">
          <w:rPr>
            <w:noProof/>
            <w:webHidden/>
          </w:rPr>
          <w:fldChar w:fldCharType="begin"/>
        </w:r>
        <w:r w:rsidR="00D949DA">
          <w:rPr>
            <w:noProof/>
            <w:webHidden/>
          </w:rPr>
          <w:instrText xml:space="preserve"> PAGEREF _Toc75946959 \h </w:instrText>
        </w:r>
        <w:r w:rsidR="00D949DA">
          <w:rPr>
            <w:noProof/>
            <w:webHidden/>
          </w:rPr>
        </w:r>
        <w:r w:rsidR="00D949DA">
          <w:rPr>
            <w:noProof/>
            <w:webHidden/>
          </w:rPr>
          <w:fldChar w:fldCharType="separate"/>
        </w:r>
        <w:r w:rsidR="00D949DA">
          <w:rPr>
            <w:noProof/>
            <w:webHidden/>
          </w:rPr>
          <w:t>19</w:t>
        </w:r>
        <w:r w:rsidR="00D949DA">
          <w:rPr>
            <w:noProof/>
            <w:webHidden/>
          </w:rPr>
          <w:fldChar w:fldCharType="end"/>
        </w:r>
      </w:hyperlink>
    </w:p>
    <w:p w14:paraId="2D7684A4" w14:textId="05F3C2B6" w:rsidR="00D949DA" w:rsidRDefault="009B679E">
      <w:pPr>
        <w:pStyle w:val="Spisilustracji"/>
        <w:tabs>
          <w:tab w:val="right" w:leader="dot" w:pos="9629"/>
        </w:tabs>
        <w:rPr>
          <w:rFonts w:asciiTheme="minorHAnsi" w:hAnsiTheme="minorHAnsi"/>
          <w:b w:val="0"/>
          <w:noProof/>
          <w:sz w:val="22"/>
          <w:szCs w:val="22"/>
        </w:rPr>
      </w:pPr>
      <w:hyperlink w:anchor="_Toc75946960" w:history="1">
        <w:r w:rsidR="00D949DA" w:rsidRPr="0025013B">
          <w:rPr>
            <w:rStyle w:val="Hipercze"/>
            <w:rFonts w:cs="Times New Roman"/>
            <w:noProof/>
          </w:rPr>
          <w:t>Mapa 4 Źródła odnawialne</w:t>
        </w:r>
        <w:r w:rsidR="00D949DA">
          <w:rPr>
            <w:noProof/>
            <w:webHidden/>
          </w:rPr>
          <w:tab/>
        </w:r>
        <w:r w:rsidR="00D949DA">
          <w:rPr>
            <w:noProof/>
            <w:webHidden/>
          </w:rPr>
          <w:fldChar w:fldCharType="begin"/>
        </w:r>
        <w:r w:rsidR="00D949DA">
          <w:rPr>
            <w:noProof/>
            <w:webHidden/>
          </w:rPr>
          <w:instrText xml:space="preserve"> PAGEREF _Toc75946960 \h </w:instrText>
        </w:r>
        <w:r w:rsidR="00D949DA">
          <w:rPr>
            <w:noProof/>
            <w:webHidden/>
          </w:rPr>
        </w:r>
        <w:r w:rsidR="00D949DA">
          <w:rPr>
            <w:noProof/>
            <w:webHidden/>
          </w:rPr>
          <w:fldChar w:fldCharType="separate"/>
        </w:r>
        <w:r w:rsidR="00D949DA">
          <w:rPr>
            <w:noProof/>
            <w:webHidden/>
          </w:rPr>
          <w:t>21</w:t>
        </w:r>
        <w:r w:rsidR="00D949DA">
          <w:rPr>
            <w:noProof/>
            <w:webHidden/>
          </w:rPr>
          <w:fldChar w:fldCharType="end"/>
        </w:r>
      </w:hyperlink>
    </w:p>
    <w:p w14:paraId="36CB5A99" w14:textId="0CD06C8D" w:rsidR="00D949DA" w:rsidRDefault="009B679E">
      <w:pPr>
        <w:pStyle w:val="Spisilustracji"/>
        <w:tabs>
          <w:tab w:val="right" w:leader="dot" w:pos="9629"/>
        </w:tabs>
        <w:rPr>
          <w:rFonts w:asciiTheme="minorHAnsi" w:hAnsiTheme="minorHAnsi"/>
          <w:b w:val="0"/>
          <w:noProof/>
          <w:sz w:val="22"/>
          <w:szCs w:val="22"/>
        </w:rPr>
      </w:pPr>
      <w:hyperlink w:anchor="_Toc75946961" w:history="1">
        <w:r w:rsidR="00D949DA" w:rsidRPr="0025013B">
          <w:rPr>
            <w:rStyle w:val="Hipercze"/>
            <w:noProof/>
          </w:rPr>
          <w:t>Mapa 5 Planowana lokalizacja stacji redukcyjnej</w:t>
        </w:r>
        <w:r w:rsidR="00D949DA">
          <w:rPr>
            <w:noProof/>
            <w:webHidden/>
          </w:rPr>
          <w:tab/>
        </w:r>
        <w:r w:rsidR="00D949DA">
          <w:rPr>
            <w:noProof/>
            <w:webHidden/>
          </w:rPr>
          <w:fldChar w:fldCharType="begin"/>
        </w:r>
        <w:r w:rsidR="00D949DA">
          <w:rPr>
            <w:noProof/>
            <w:webHidden/>
          </w:rPr>
          <w:instrText xml:space="preserve"> PAGEREF _Toc75946961 \h </w:instrText>
        </w:r>
        <w:r w:rsidR="00D949DA">
          <w:rPr>
            <w:noProof/>
            <w:webHidden/>
          </w:rPr>
        </w:r>
        <w:r w:rsidR="00D949DA">
          <w:rPr>
            <w:noProof/>
            <w:webHidden/>
          </w:rPr>
          <w:fldChar w:fldCharType="separate"/>
        </w:r>
        <w:r w:rsidR="00D949DA">
          <w:rPr>
            <w:noProof/>
            <w:webHidden/>
          </w:rPr>
          <w:t>23</w:t>
        </w:r>
        <w:r w:rsidR="00D949DA">
          <w:rPr>
            <w:noProof/>
            <w:webHidden/>
          </w:rPr>
          <w:fldChar w:fldCharType="end"/>
        </w:r>
      </w:hyperlink>
    </w:p>
    <w:p w14:paraId="325F8350" w14:textId="43792243" w:rsidR="00D949DA" w:rsidRDefault="009B679E">
      <w:pPr>
        <w:pStyle w:val="Spisilustracji"/>
        <w:tabs>
          <w:tab w:val="right" w:leader="dot" w:pos="9629"/>
        </w:tabs>
        <w:rPr>
          <w:rFonts w:asciiTheme="minorHAnsi" w:hAnsiTheme="minorHAnsi"/>
          <w:b w:val="0"/>
          <w:noProof/>
          <w:sz w:val="22"/>
          <w:szCs w:val="22"/>
        </w:rPr>
      </w:pPr>
      <w:hyperlink w:anchor="_Toc75946962" w:history="1">
        <w:r w:rsidR="00D949DA" w:rsidRPr="0025013B">
          <w:rPr>
            <w:rStyle w:val="Hipercze"/>
            <w:rFonts w:cs="Times New Roman"/>
            <w:noProof/>
          </w:rPr>
          <w:t>Mapa 6 Sieci gazowe na terenie gminy</w:t>
        </w:r>
        <w:r w:rsidR="00D949DA">
          <w:rPr>
            <w:noProof/>
            <w:webHidden/>
          </w:rPr>
          <w:tab/>
        </w:r>
        <w:r w:rsidR="00D949DA">
          <w:rPr>
            <w:noProof/>
            <w:webHidden/>
          </w:rPr>
          <w:fldChar w:fldCharType="begin"/>
        </w:r>
        <w:r w:rsidR="00D949DA">
          <w:rPr>
            <w:noProof/>
            <w:webHidden/>
          </w:rPr>
          <w:instrText xml:space="preserve"> PAGEREF _Toc75946962 \h </w:instrText>
        </w:r>
        <w:r w:rsidR="00D949DA">
          <w:rPr>
            <w:noProof/>
            <w:webHidden/>
          </w:rPr>
        </w:r>
        <w:r w:rsidR="00D949DA">
          <w:rPr>
            <w:noProof/>
            <w:webHidden/>
          </w:rPr>
          <w:fldChar w:fldCharType="separate"/>
        </w:r>
        <w:r w:rsidR="00D949DA">
          <w:rPr>
            <w:noProof/>
            <w:webHidden/>
          </w:rPr>
          <w:t>24</w:t>
        </w:r>
        <w:r w:rsidR="00D949DA">
          <w:rPr>
            <w:noProof/>
            <w:webHidden/>
          </w:rPr>
          <w:fldChar w:fldCharType="end"/>
        </w:r>
      </w:hyperlink>
    </w:p>
    <w:p w14:paraId="153D64D7" w14:textId="3E1CE244" w:rsidR="00D949DA" w:rsidRDefault="009B679E">
      <w:pPr>
        <w:pStyle w:val="Spisilustracji"/>
        <w:tabs>
          <w:tab w:val="right" w:leader="dot" w:pos="9629"/>
        </w:tabs>
        <w:rPr>
          <w:rFonts w:asciiTheme="minorHAnsi" w:hAnsiTheme="minorHAnsi"/>
          <w:b w:val="0"/>
          <w:noProof/>
          <w:sz w:val="22"/>
          <w:szCs w:val="22"/>
        </w:rPr>
      </w:pPr>
      <w:hyperlink w:anchor="_Toc75946963" w:history="1">
        <w:r w:rsidR="00D949DA" w:rsidRPr="0025013B">
          <w:rPr>
            <w:rStyle w:val="Hipercze"/>
            <w:noProof/>
          </w:rPr>
          <w:t>Mapa 7 Szorstkość terenu Polski</w:t>
        </w:r>
        <w:r w:rsidR="00D949DA">
          <w:rPr>
            <w:noProof/>
            <w:webHidden/>
          </w:rPr>
          <w:tab/>
        </w:r>
        <w:r w:rsidR="00D949DA">
          <w:rPr>
            <w:noProof/>
            <w:webHidden/>
          </w:rPr>
          <w:fldChar w:fldCharType="begin"/>
        </w:r>
        <w:r w:rsidR="00D949DA">
          <w:rPr>
            <w:noProof/>
            <w:webHidden/>
          </w:rPr>
          <w:instrText xml:space="preserve"> PAGEREF _Toc75946963 \h </w:instrText>
        </w:r>
        <w:r w:rsidR="00D949DA">
          <w:rPr>
            <w:noProof/>
            <w:webHidden/>
          </w:rPr>
        </w:r>
        <w:r w:rsidR="00D949DA">
          <w:rPr>
            <w:noProof/>
            <w:webHidden/>
          </w:rPr>
          <w:fldChar w:fldCharType="separate"/>
        </w:r>
        <w:r w:rsidR="00D949DA">
          <w:rPr>
            <w:noProof/>
            <w:webHidden/>
          </w:rPr>
          <w:t>37</w:t>
        </w:r>
        <w:r w:rsidR="00D949DA">
          <w:rPr>
            <w:noProof/>
            <w:webHidden/>
          </w:rPr>
          <w:fldChar w:fldCharType="end"/>
        </w:r>
      </w:hyperlink>
    </w:p>
    <w:p w14:paraId="6F52383C" w14:textId="4F5AF51C" w:rsidR="00D949DA" w:rsidRDefault="009B679E">
      <w:pPr>
        <w:pStyle w:val="Spisilustracji"/>
        <w:tabs>
          <w:tab w:val="right" w:leader="dot" w:pos="9629"/>
        </w:tabs>
        <w:rPr>
          <w:rFonts w:asciiTheme="minorHAnsi" w:hAnsiTheme="minorHAnsi"/>
          <w:b w:val="0"/>
          <w:noProof/>
          <w:sz w:val="22"/>
          <w:szCs w:val="22"/>
        </w:rPr>
      </w:pPr>
      <w:hyperlink w:anchor="_Toc75946964" w:history="1">
        <w:r w:rsidR="00D949DA" w:rsidRPr="0025013B">
          <w:rPr>
            <w:rStyle w:val="Hipercze"/>
            <w:noProof/>
          </w:rPr>
          <w:t>Mapa 8 Nasłonecznienie w Polsce</w:t>
        </w:r>
        <w:r w:rsidR="00D949DA">
          <w:rPr>
            <w:noProof/>
            <w:webHidden/>
          </w:rPr>
          <w:tab/>
        </w:r>
        <w:r w:rsidR="00D949DA">
          <w:rPr>
            <w:noProof/>
            <w:webHidden/>
          </w:rPr>
          <w:fldChar w:fldCharType="begin"/>
        </w:r>
        <w:r w:rsidR="00D949DA">
          <w:rPr>
            <w:noProof/>
            <w:webHidden/>
          </w:rPr>
          <w:instrText xml:space="preserve"> PAGEREF _Toc75946964 \h </w:instrText>
        </w:r>
        <w:r w:rsidR="00D949DA">
          <w:rPr>
            <w:noProof/>
            <w:webHidden/>
          </w:rPr>
        </w:r>
        <w:r w:rsidR="00D949DA">
          <w:rPr>
            <w:noProof/>
            <w:webHidden/>
          </w:rPr>
          <w:fldChar w:fldCharType="separate"/>
        </w:r>
        <w:r w:rsidR="00D949DA">
          <w:rPr>
            <w:noProof/>
            <w:webHidden/>
          </w:rPr>
          <w:t>38</w:t>
        </w:r>
        <w:r w:rsidR="00D949DA">
          <w:rPr>
            <w:noProof/>
            <w:webHidden/>
          </w:rPr>
          <w:fldChar w:fldCharType="end"/>
        </w:r>
      </w:hyperlink>
    </w:p>
    <w:p w14:paraId="4044557A" w14:textId="58C7EBBF" w:rsidR="00D949DA" w:rsidRDefault="009B679E">
      <w:pPr>
        <w:pStyle w:val="Spisilustracji"/>
        <w:tabs>
          <w:tab w:val="right" w:leader="dot" w:pos="9629"/>
        </w:tabs>
        <w:rPr>
          <w:rFonts w:asciiTheme="minorHAnsi" w:hAnsiTheme="minorHAnsi"/>
          <w:b w:val="0"/>
          <w:noProof/>
          <w:sz w:val="22"/>
          <w:szCs w:val="22"/>
        </w:rPr>
      </w:pPr>
      <w:hyperlink w:anchor="_Toc75946965" w:history="1">
        <w:r w:rsidR="00D949DA" w:rsidRPr="0025013B">
          <w:rPr>
            <w:rStyle w:val="Hipercze"/>
            <w:noProof/>
          </w:rPr>
          <w:t>Mapa 9 Zasoby geotermalne</w:t>
        </w:r>
        <w:r w:rsidR="00D949DA">
          <w:rPr>
            <w:noProof/>
            <w:webHidden/>
          </w:rPr>
          <w:tab/>
        </w:r>
        <w:r w:rsidR="00D949DA">
          <w:rPr>
            <w:noProof/>
            <w:webHidden/>
          </w:rPr>
          <w:fldChar w:fldCharType="begin"/>
        </w:r>
        <w:r w:rsidR="00D949DA">
          <w:rPr>
            <w:noProof/>
            <w:webHidden/>
          </w:rPr>
          <w:instrText xml:space="preserve"> PAGEREF _Toc75946965 \h </w:instrText>
        </w:r>
        <w:r w:rsidR="00D949DA">
          <w:rPr>
            <w:noProof/>
            <w:webHidden/>
          </w:rPr>
        </w:r>
        <w:r w:rsidR="00D949DA">
          <w:rPr>
            <w:noProof/>
            <w:webHidden/>
          </w:rPr>
          <w:fldChar w:fldCharType="separate"/>
        </w:r>
        <w:r w:rsidR="00D949DA">
          <w:rPr>
            <w:noProof/>
            <w:webHidden/>
          </w:rPr>
          <w:t>40</w:t>
        </w:r>
        <w:r w:rsidR="00D949DA">
          <w:rPr>
            <w:noProof/>
            <w:webHidden/>
          </w:rPr>
          <w:fldChar w:fldCharType="end"/>
        </w:r>
      </w:hyperlink>
    </w:p>
    <w:p w14:paraId="188FF094" w14:textId="0AC4EFCC" w:rsidR="00D949DA" w:rsidRDefault="009B679E">
      <w:pPr>
        <w:pStyle w:val="Spisilustracji"/>
        <w:tabs>
          <w:tab w:val="right" w:leader="dot" w:pos="9629"/>
        </w:tabs>
        <w:rPr>
          <w:rFonts w:asciiTheme="minorHAnsi" w:hAnsiTheme="minorHAnsi"/>
          <w:b w:val="0"/>
          <w:noProof/>
          <w:sz w:val="22"/>
          <w:szCs w:val="22"/>
        </w:rPr>
      </w:pPr>
      <w:hyperlink w:anchor="_Toc75946966" w:history="1">
        <w:r w:rsidR="00D949DA" w:rsidRPr="0025013B">
          <w:rPr>
            <w:rStyle w:val="Hipercze"/>
            <w:noProof/>
          </w:rPr>
          <w:t>Mapa 10 Zasoby geotermalne na poziomie 3500 m p.p.g</w:t>
        </w:r>
        <w:r w:rsidR="00D949DA">
          <w:rPr>
            <w:noProof/>
            <w:webHidden/>
          </w:rPr>
          <w:tab/>
        </w:r>
        <w:r w:rsidR="00D949DA">
          <w:rPr>
            <w:noProof/>
            <w:webHidden/>
          </w:rPr>
          <w:fldChar w:fldCharType="begin"/>
        </w:r>
        <w:r w:rsidR="00D949DA">
          <w:rPr>
            <w:noProof/>
            <w:webHidden/>
          </w:rPr>
          <w:instrText xml:space="preserve"> PAGEREF _Toc75946966 \h </w:instrText>
        </w:r>
        <w:r w:rsidR="00D949DA">
          <w:rPr>
            <w:noProof/>
            <w:webHidden/>
          </w:rPr>
        </w:r>
        <w:r w:rsidR="00D949DA">
          <w:rPr>
            <w:noProof/>
            <w:webHidden/>
          </w:rPr>
          <w:fldChar w:fldCharType="separate"/>
        </w:r>
        <w:r w:rsidR="00D949DA">
          <w:rPr>
            <w:noProof/>
            <w:webHidden/>
          </w:rPr>
          <w:t>41</w:t>
        </w:r>
        <w:r w:rsidR="00D949DA">
          <w:rPr>
            <w:noProof/>
            <w:webHidden/>
          </w:rPr>
          <w:fldChar w:fldCharType="end"/>
        </w:r>
      </w:hyperlink>
    </w:p>
    <w:p w14:paraId="650D2DA3" w14:textId="60519B7E" w:rsidR="00D949DA" w:rsidRDefault="009B679E">
      <w:pPr>
        <w:pStyle w:val="Spisilustracji"/>
        <w:tabs>
          <w:tab w:val="right" w:leader="dot" w:pos="9629"/>
        </w:tabs>
        <w:rPr>
          <w:rFonts w:asciiTheme="minorHAnsi" w:hAnsiTheme="minorHAnsi"/>
          <w:b w:val="0"/>
          <w:noProof/>
          <w:sz w:val="22"/>
          <w:szCs w:val="22"/>
        </w:rPr>
      </w:pPr>
      <w:hyperlink w:anchor="_Toc75946967" w:history="1">
        <w:r w:rsidR="00D949DA" w:rsidRPr="0025013B">
          <w:rPr>
            <w:rStyle w:val="Hipercze"/>
            <w:noProof/>
          </w:rPr>
          <w:t>Mapa 11 Sieć hydrograficzna na tle mapy wysokościowej</w:t>
        </w:r>
        <w:r w:rsidR="00D949DA">
          <w:rPr>
            <w:noProof/>
            <w:webHidden/>
          </w:rPr>
          <w:tab/>
        </w:r>
        <w:r w:rsidR="00D949DA">
          <w:rPr>
            <w:noProof/>
            <w:webHidden/>
          </w:rPr>
          <w:fldChar w:fldCharType="begin"/>
        </w:r>
        <w:r w:rsidR="00D949DA">
          <w:rPr>
            <w:noProof/>
            <w:webHidden/>
          </w:rPr>
          <w:instrText xml:space="preserve"> PAGEREF _Toc75946967 \h </w:instrText>
        </w:r>
        <w:r w:rsidR="00D949DA">
          <w:rPr>
            <w:noProof/>
            <w:webHidden/>
          </w:rPr>
        </w:r>
        <w:r w:rsidR="00D949DA">
          <w:rPr>
            <w:noProof/>
            <w:webHidden/>
          </w:rPr>
          <w:fldChar w:fldCharType="separate"/>
        </w:r>
        <w:r w:rsidR="00D949DA">
          <w:rPr>
            <w:noProof/>
            <w:webHidden/>
          </w:rPr>
          <w:t>42</w:t>
        </w:r>
        <w:r w:rsidR="00D949DA">
          <w:rPr>
            <w:noProof/>
            <w:webHidden/>
          </w:rPr>
          <w:fldChar w:fldCharType="end"/>
        </w:r>
      </w:hyperlink>
    </w:p>
    <w:p w14:paraId="22F54B8A" w14:textId="459CB82E" w:rsidR="00422799" w:rsidRPr="00422799" w:rsidRDefault="00422799" w:rsidP="00422799">
      <w:r>
        <w:fldChar w:fldCharType="end"/>
      </w:r>
    </w:p>
    <w:sectPr w:rsidR="00422799" w:rsidRPr="00422799" w:rsidSect="00BD314A">
      <w:footerReference w:type="default" r:id="rId41"/>
      <w:pgSz w:w="11906" w:h="16838"/>
      <w:pgMar w:top="1418" w:right="849"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D2D1C0" w14:textId="77777777" w:rsidR="009B679E" w:rsidRPr="00AC0D4C" w:rsidRDefault="009B679E" w:rsidP="00AC0D4C">
      <w:pPr>
        <w:spacing w:after="0" w:line="240" w:lineRule="auto"/>
      </w:pPr>
      <w:r>
        <w:separator/>
      </w:r>
    </w:p>
  </w:endnote>
  <w:endnote w:type="continuationSeparator" w:id="0">
    <w:p w14:paraId="641C0715" w14:textId="77777777" w:rsidR="009B679E" w:rsidRPr="00AC0D4C" w:rsidRDefault="009B679E" w:rsidP="00AC0D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Century">
    <w:panose1 w:val="020406040505050203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Lucida Casual CE">
    <w:altName w:val="Courier New"/>
    <w:panose1 w:val="00000000000000000000"/>
    <w:charset w:val="00"/>
    <w:family w:val="script"/>
    <w:notTrueType/>
    <w:pitch w:val="default"/>
    <w:sig w:usb0="00000003" w:usb1="00000000" w:usb2="00000000" w:usb3="00000000" w:csb0="00000001" w:csb1="00000000"/>
  </w:font>
  <w:font w:name="Arial CE">
    <w:panose1 w:val="020B0604020202020204"/>
    <w:charset w:val="EE"/>
    <w:family w:val="swiss"/>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5" w:usb1="08070000" w:usb2="00000010" w:usb3="00000000" w:csb0="00020002" w:csb1="00000000"/>
  </w:font>
  <w:font w:name="OpenSymbol">
    <w:altName w:val="Cambria"/>
    <w:charset w:val="00"/>
    <w:family w:val="auto"/>
    <w:pitch w:val="variable"/>
    <w:sig w:usb0="800000AF" w:usb1="1001ECE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1228920"/>
      <w:docPartObj>
        <w:docPartGallery w:val="Page Numbers (Bottom of Page)"/>
        <w:docPartUnique/>
      </w:docPartObj>
    </w:sdtPr>
    <w:sdtEndPr/>
    <w:sdtContent>
      <w:p w14:paraId="78FDCCFD" w14:textId="77777777" w:rsidR="00BD0713" w:rsidRPr="00294B6C" w:rsidRDefault="00BD0713" w:rsidP="0031028F">
        <w:pPr>
          <w:pStyle w:val="Stopka"/>
          <w:jc w:val="right"/>
        </w:pPr>
        <w:r w:rsidRPr="00383228">
          <w:rPr>
            <w:rFonts w:ascii="Times New Roman" w:hAnsi="Times New Roman" w:cs="Times New Roman"/>
            <w:b/>
            <w:bCs/>
          </w:rPr>
          <w:fldChar w:fldCharType="begin"/>
        </w:r>
        <w:r w:rsidRPr="00383228">
          <w:rPr>
            <w:rFonts w:ascii="Times New Roman" w:hAnsi="Times New Roman" w:cs="Times New Roman"/>
            <w:b/>
            <w:bCs/>
          </w:rPr>
          <w:instrText>PAGE   \* MERGEFORMAT</w:instrText>
        </w:r>
        <w:r w:rsidRPr="00383228">
          <w:rPr>
            <w:rFonts w:ascii="Times New Roman" w:hAnsi="Times New Roman" w:cs="Times New Roman"/>
            <w:b/>
            <w:bCs/>
          </w:rPr>
          <w:fldChar w:fldCharType="separate"/>
        </w:r>
        <w:r>
          <w:rPr>
            <w:rFonts w:ascii="Times New Roman" w:hAnsi="Times New Roman" w:cs="Times New Roman"/>
            <w:b/>
            <w:bCs/>
            <w:noProof/>
          </w:rPr>
          <w:t>2</w:t>
        </w:r>
        <w:r w:rsidRPr="00383228">
          <w:rPr>
            <w:rFonts w:ascii="Times New Roman" w:hAnsi="Times New Roman" w:cs="Times New Roman"/>
            <w:b/>
            <w:bCs/>
          </w:rPr>
          <w:fldChar w:fldCharType="end"/>
        </w:r>
        <w:r w:rsidRPr="00294B6C">
          <w:rPr>
            <w:rFonts w:ascii="Times New Roman" w:hAnsi="Times New Roman" w:cs="Times New Roman"/>
          </w:rPr>
          <w:t xml:space="preserve"> | </w:t>
        </w:r>
        <w:r w:rsidRPr="00383228">
          <w:rPr>
            <w:rFonts w:ascii="Times New Roman" w:hAnsi="Times New Roman" w:cs="Times New Roman"/>
            <w:color w:val="7F7F7F" w:themeColor="text1" w:themeTint="80"/>
          </w:rPr>
          <w:t>Strona</w:t>
        </w:r>
      </w:p>
    </w:sdtContent>
  </w:sdt>
  <w:p w14:paraId="3BADF1F5" w14:textId="77777777" w:rsidR="00BD0713" w:rsidRDefault="00BD0713">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3365267"/>
      <w:docPartObj>
        <w:docPartGallery w:val="Page Numbers (Bottom of Page)"/>
        <w:docPartUnique/>
      </w:docPartObj>
    </w:sdtPr>
    <w:sdtEndPr/>
    <w:sdtContent>
      <w:p w14:paraId="43265F10" w14:textId="77777777" w:rsidR="00BD0713" w:rsidRDefault="00BD0713">
        <w:pPr>
          <w:pStyle w:val="Stopka"/>
          <w:jc w:val="right"/>
        </w:pPr>
        <w:r>
          <w:fldChar w:fldCharType="begin"/>
        </w:r>
        <w:r>
          <w:instrText>PAGE   \* MERGEFORMAT</w:instrText>
        </w:r>
        <w:r>
          <w:fldChar w:fldCharType="separate"/>
        </w:r>
        <w:r w:rsidR="006E6EF8">
          <w:rPr>
            <w:noProof/>
          </w:rPr>
          <w:t>72</w:t>
        </w:r>
        <w:r>
          <w:rPr>
            <w:noProof/>
          </w:rPr>
          <w:fldChar w:fldCharType="end"/>
        </w:r>
      </w:p>
    </w:sdtContent>
  </w:sdt>
  <w:p w14:paraId="3219B637" w14:textId="77777777" w:rsidR="00BD0713" w:rsidRDefault="00BD071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CD5F30" w14:textId="77777777" w:rsidR="009B679E" w:rsidRPr="00AC0D4C" w:rsidRDefault="009B679E" w:rsidP="00AC0D4C">
      <w:pPr>
        <w:spacing w:after="0" w:line="240" w:lineRule="auto"/>
      </w:pPr>
      <w:bookmarkStart w:id="0" w:name="_Hlk77322251"/>
      <w:bookmarkEnd w:id="0"/>
      <w:r>
        <w:separator/>
      </w:r>
    </w:p>
  </w:footnote>
  <w:footnote w:type="continuationSeparator" w:id="0">
    <w:p w14:paraId="5C4F3E54" w14:textId="77777777" w:rsidR="009B679E" w:rsidRPr="00AC0D4C" w:rsidRDefault="009B679E" w:rsidP="00AC0D4C">
      <w:pPr>
        <w:spacing w:after="0" w:line="240" w:lineRule="auto"/>
      </w:pPr>
      <w:r>
        <w:continuationSeparator/>
      </w:r>
    </w:p>
  </w:footnote>
  <w:footnote w:id="1">
    <w:p w14:paraId="1DA48D3C" w14:textId="338A83C1" w:rsidR="00BD0713" w:rsidRDefault="00BD0713">
      <w:pPr>
        <w:pStyle w:val="Tekstprzypisudolnego"/>
      </w:pPr>
      <w:r>
        <w:rPr>
          <w:rStyle w:val="Odwoanieprzypisudolnego"/>
        </w:rPr>
        <w:footnoteRef/>
      </w:r>
      <w:r>
        <w:t xml:space="preserve"> </w:t>
      </w:r>
      <w:r w:rsidRPr="00856492">
        <w:t>https://bydgoszcz.stat.gov.pl/dla-mediow/informacje-prasowe/prognoza-ludnosci-na-poziomie-powiatow-w-wojewodztwie-kujawsko-pomorskim,30,1.html</w:t>
      </w:r>
    </w:p>
  </w:footnote>
  <w:footnote w:id="2">
    <w:p w14:paraId="4384F96A" w14:textId="23F6960A" w:rsidR="00BD0713" w:rsidRDefault="00BD0713">
      <w:pPr>
        <w:pStyle w:val="Tekstprzypisudolnego"/>
      </w:pPr>
      <w:r>
        <w:rPr>
          <w:rStyle w:val="Odwoanieprzypisudolnego"/>
        </w:rPr>
        <w:footnoteRef/>
      </w:r>
      <w:r>
        <w:t xml:space="preserve"> Dotyczy budynku Urzędu Gminy, który leży na terenie miasta</w:t>
      </w:r>
    </w:p>
  </w:footnote>
  <w:footnote w:id="3">
    <w:p w14:paraId="36F9007D" w14:textId="77777777" w:rsidR="00BD0713" w:rsidRDefault="00BD0713" w:rsidP="00194C4A">
      <w:pPr>
        <w:pStyle w:val="Tekstprzypisudolnego"/>
      </w:pPr>
      <w:r>
        <w:rPr>
          <w:rStyle w:val="Odwoanieprzypisudolnego"/>
        </w:rPr>
        <w:footnoteRef/>
      </w:r>
      <w:r>
        <w:t xml:space="preserve"> </w:t>
      </w:r>
      <w:hyperlink r:id="rId1" w:history="1">
        <w:r>
          <w:rPr>
            <w:rStyle w:val="Hipercze"/>
          </w:rPr>
          <w:t>https://pl.wikipedia.org/wiki/Energia_geotermalna</w:t>
        </w:r>
      </w:hyperlink>
    </w:p>
  </w:footnote>
  <w:footnote w:id="4">
    <w:p w14:paraId="22C77A3A" w14:textId="77777777" w:rsidR="00BD0713" w:rsidRDefault="00BD0713" w:rsidP="00762BF3">
      <w:pPr>
        <w:pStyle w:val="Tekstprzypisudolnego"/>
      </w:pPr>
      <w:r>
        <w:rPr>
          <w:rStyle w:val="Odwoanieprzypisudolnego"/>
        </w:rPr>
        <w:footnoteRef/>
      </w:r>
      <w:r>
        <w:t xml:space="preserve"> Studium Uwarunkowań Gmina Brodnica 2020</w:t>
      </w:r>
    </w:p>
  </w:footnote>
  <w:footnote w:id="5">
    <w:p w14:paraId="59A8D770" w14:textId="77777777" w:rsidR="00BD0713" w:rsidRDefault="00BD0713" w:rsidP="00762BF3">
      <w:pPr>
        <w:pStyle w:val="Tekstprzypisudolnego"/>
      </w:pPr>
      <w:r>
        <w:rPr>
          <w:rStyle w:val="Odwoanieprzypisudolnego"/>
        </w:rPr>
        <w:footnoteRef/>
      </w:r>
      <w:r>
        <w:t xml:space="preserve"> </w:t>
      </w:r>
      <w:hyperlink r:id="rId2" w:history="1">
        <w:r>
          <w:rPr>
            <w:rStyle w:val="Hipercze"/>
          </w:rPr>
          <w:t>https://pl.wikipedia.org/wiki/Biomasa</w:t>
        </w:r>
      </w:hyperlink>
    </w:p>
  </w:footnote>
  <w:footnote w:id="6">
    <w:p w14:paraId="3D5DD1C2" w14:textId="77777777" w:rsidR="00BD0713" w:rsidRDefault="00BD0713" w:rsidP="00762BF3">
      <w:pPr>
        <w:pStyle w:val="Tekstprzypisudolnego"/>
      </w:pPr>
      <w:r>
        <w:rPr>
          <w:rStyle w:val="Odwoanieprzypisudolnego"/>
        </w:rPr>
        <w:footnoteRef/>
      </w:r>
      <w:r>
        <w:t xml:space="preserve"> Ustawa o odnawialnych źródłach energii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1F787" w14:textId="3E97FB6C" w:rsidR="00BD0713" w:rsidRPr="00294B6C" w:rsidRDefault="00BD0713">
    <w:pPr>
      <w:pStyle w:val="Nagwek"/>
      <w:rPr>
        <w:rFonts w:ascii="Times New Roman" w:hAnsi="Times New Roman" w:cs="Times New Roman"/>
        <w:sz w:val="20"/>
        <w:szCs w:val="20"/>
      </w:rPr>
    </w:pPr>
    <w:r>
      <w:rPr>
        <w:noProof/>
      </w:rPr>
      <w:drawing>
        <wp:inline distT="0" distB="0" distL="0" distR="0" wp14:anchorId="6795457C" wp14:editId="6497A26D">
          <wp:extent cx="266700" cy="335078"/>
          <wp:effectExtent l="0" t="0" r="0" b="8255"/>
          <wp:docPr id="26" name="Obraz 26" descr="Znalezione obrazy dla zapytania herb brodnica"/>
          <wp:cNvGraphicFramePr/>
          <a:graphic xmlns:a="http://schemas.openxmlformats.org/drawingml/2006/main">
            <a:graphicData uri="http://schemas.openxmlformats.org/drawingml/2006/picture">
              <pic:pic xmlns:pic="http://schemas.openxmlformats.org/drawingml/2006/picture">
                <pic:nvPicPr>
                  <pic:cNvPr id="4" name="Obraz 4" descr="Znalezione obrazy dla zapytania herb brodnica"/>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0418" cy="352313"/>
                  </a:xfrm>
                  <a:prstGeom prst="rect">
                    <a:avLst/>
                  </a:prstGeom>
                  <a:noFill/>
                  <a:ln>
                    <a:noFill/>
                  </a:ln>
                </pic:spPr>
              </pic:pic>
            </a:graphicData>
          </a:graphic>
        </wp:inline>
      </w:drawing>
    </w:r>
    <w:r>
      <w:rPr>
        <w:noProof/>
      </w:rPr>
      <mc:AlternateContent>
        <mc:Choice Requires="wps">
          <w:drawing>
            <wp:anchor distT="0" distB="0" distL="114300" distR="114300" simplePos="0" relativeHeight="251659264" behindDoc="0" locked="0" layoutInCell="1" allowOverlap="1" wp14:anchorId="3103133F" wp14:editId="5DD374D0">
              <wp:simplePos x="0" y="0"/>
              <wp:positionH relativeFrom="column">
                <wp:posOffset>5607050</wp:posOffset>
              </wp:positionH>
              <wp:positionV relativeFrom="paragraph">
                <wp:posOffset>6350</wp:posOffset>
              </wp:positionV>
              <wp:extent cx="152400" cy="304800"/>
              <wp:effectExtent l="0" t="0" r="19050" b="19050"/>
              <wp:wrapNone/>
              <wp:docPr id="22" name="Prostokąt 22"/>
              <wp:cNvGraphicFramePr/>
              <a:graphic xmlns:a="http://schemas.openxmlformats.org/drawingml/2006/main">
                <a:graphicData uri="http://schemas.microsoft.com/office/word/2010/wordprocessingShape">
                  <wps:wsp>
                    <wps:cNvSpPr/>
                    <wps:spPr>
                      <a:xfrm>
                        <a:off x="0" y="0"/>
                        <a:ext cx="152400" cy="304800"/>
                      </a:xfrm>
                      <a:prstGeom prst="rect">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990F06" id="Prostokąt 22" o:spid="_x0000_s1026" style="position:absolute;margin-left:441.5pt;margin-top:.5pt;width:12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" fillcolor="red" strokecolor="white [3212]" strokeweight="2pt"/>
          </w:pict>
        </mc:Fallback>
      </mc:AlternateContent>
    </w:r>
    <w:r>
      <w:rPr>
        <w:noProof/>
      </w:rPr>
      <mc:AlternateContent>
        <mc:Choice Requires="wps">
          <w:drawing>
            <wp:anchor distT="0" distB="0" distL="114300" distR="114300" simplePos="0" relativeHeight="251657216" behindDoc="0" locked="0" layoutInCell="1" allowOverlap="1" wp14:anchorId="4EA03724" wp14:editId="1902D1F5">
              <wp:simplePos x="0" y="0"/>
              <wp:positionH relativeFrom="column">
                <wp:posOffset>5690870</wp:posOffset>
              </wp:positionH>
              <wp:positionV relativeFrom="paragraph">
                <wp:posOffset>75565</wp:posOffset>
              </wp:positionV>
              <wp:extent cx="152400" cy="304800"/>
              <wp:effectExtent l="0" t="0" r="19050" b="19050"/>
              <wp:wrapNone/>
              <wp:docPr id="21" name="Prostokąt 21"/>
              <wp:cNvGraphicFramePr/>
              <a:graphic xmlns:a="http://schemas.openxmlformats.org/drawingml/2006/main">
                <a:graphicData uri="http://schemas.microsoft.com/office/word/2010/wordprocessingShape">
                  <wps:wsp>
                    <wps:cNvSpPr/>
                    <wps:spPr>
                      <a:xfrm>
                        <a:off x="0" y="0"/>
                        <a:ext cx="152400" cy="304800"/>
                      </a:xfrm>
                      <a:prstGeom prst="rect">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947C686" id="Prostokąt 21" o:spid="_x0000_s1026" style="position:absolute;margin-left:448.1pt;margin-top:5.95pt;width:12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" fillcolor="#a5300f [3204]" strokecolor="white [3212]" strokeweight="2pt"/>
          </w:pict>
        </mc:Fallback>
      </mc:AlternateContent>
    </w:r>
    <w:r w:rsidRPr="00294B6C">
      <w:rPr>
        <w:rFonts w:ascii="Times New Roman" w:hAnsi="Times New Roman" w:cs="Times New Roman"/>
        <w:sz w:val="20"/>
        <w:szCs w:val="20"/>
      </w:rPr>
      <w:tab/>
    </w:r>
    <w:r w:rsidRPr="00EE7C08">
      <w:rPr>
        <w:rFonts w:ascii="Times New Roman" w:hAnsi="Times New Roman" w:cs="Times New Roman"/>
        <w:b/>
        <w:sz w:val="18"/>
        <w:szCs w:val="20"/>
      </w:rPr>
      <w:t>Projekt zaopatrzenia w ciepło, energię elektryczną i paliwa gazowe dla Gminy Brodnica na lata 2021-2036</w:t>
    </w:r>
    <w:r>
      <w:rPr>
        <w:rFonts w:ascii="Times New Roman" w:hAnsi="Times New Roman" w:cs="Times New Roman"/>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decimal"/>
      <w:lvlText w:val="%1."/>
      <w:lvlJc w:val="left"/>
      <w:pPr>
        <w:tabs>
          <w:tab w:val="num" w:pos="720"/>
        </w:tabs>
        <w:ind w:left="720" w:hanging="360"/>
      </w:pPr>
      <w:rPr>
        <w:b w:val="0"/>
        <w:bCs w:val="0"/>
        <w:color w:val="00000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91F22A4"/>
    <w:multiLevelType w:val="hybridMultilevel"/>
    <w:tmpl w:val="36C240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AB44C15"/>
    <w:multiLevelType w:val="hybridMultilevel"/>
    <w:tmpl w:val="1D2C7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109D779F"/>
    <w:multiLevelType w:val="hybridMultilevel"/>
    <w:tmpl w:val="E3A61E36"/>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
    <w:nsid w:val="163E0F3B"/>
    <w:multiLevelType w:val="hybridMultilevel"/>
    <w:tmpl w:val="EE721ECE"/>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
    <w:nsid w:val="17332EEE"/>
    <w:multiLevelType w:val="hybridMultilevel"/>
    <w:tmpl w:val="322AF5E8"/>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
    <w:nsid w:val="1B3D293D"/>
    <w:multiLevelType w:val="hybridMultilevel"/>
    <w:tmpl w:val="207CB606"/>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648" w:hanging="360"/>
      </w:pPr>
      <w:rPr>
        <w:rFonts w:ascii="Courier New" w:hAnsi="Courier New" w:cs="Courier New" w:hint="default"/>
      </w:rPr>
    </w:lvl>
    <w:lvl w:ilvl="2" w:tplc="04150005" w:tentative="1">
      <w:start w:val="1"/>
      <w:numFmt w:val="bullet"/>
      <w:lvlText w:val=""/>
      <w:lvlJc w:val="left"/>
      <w:pPr>
        <w:ind w:left="2368" w:hanging="360"/>
      </w:pPr>
      <w:rPr>
        <w:rFonts w:ascii="Wingdings" w:hAnsi="Wingdings" w:hint="default"/>
      </w:rPr>
    </w:lvl>
    <w:lvl w:ilvl="3" w:tplc="04150001" w:tentative="1">
      <w:start w:val="1"/>
      <w:numFmt w:val="bullet"/>
      <w:lvlText w:val=""/>
      <w:lvlJc w:val="left"/>
      <w:pPr>
        <w:ind w:left="3088" w:hanging="360"/>
      </w:pPr>
      <w:rPr>
        <w:rFonts w:ascii="Symbol" w:hAnsi="Symbol" w:hint="default"/>
      </w:rPr>
    </w:lvl>
    <w:lvl w:ilvl="4" w:tplc="04150003" w:tentative="1">
      <w:start w:val="1"/>
      <w:numFmt w:val="bullet"/>
      <w:lvlText w:val="o"/>
      <w:lvlJc w:val="left"/>
      <w:pPr>
        <w:ind w:left="3808" w:hanging="360"/>
      </w:pPr>
      <w:rPr>
        <w:rFonts w:ascii="Courier New" w:hAnsi="Courier New" w:cs="Courier New" w:hint="default"/>
      </w:rPr>
    </w:lvl>
    <w:lvl w:ilvl="5" w:tplc="04150005" w:tentative="1">
      <w:start w:val="1"/>
      <w:numFmt w:val="bullet"/>
      <w:lvlText w:val=""/>
      <w:lvlJc w:val="left"/>
      <w:pPr>
        <w:ind w:left="4528" w:hanging="360"/>
      </w:pPr>
      <w:rPr>
        <w:rFonts w:ascii="Wingdings" w:hAnsi="Wingdings" w:hint="default"/>
      </w:rPr>
    </w:lvl>
    <w:lvl w:ilvl="6" w:tplc="04150001" w:tentative="1">
      <w:start w:val="1"/>
      <w:numFmt w:val="bullet"/>
      <w:lvlText w:val=""/>
      <w:lvlJc w:val="left"/>
      <w:pPr>
        <w:ind w:left="5248" w:hanging="360"/>
      </w:pPr>
      <w:rPr>
        <w:rFonts w:ascii="Symbol" w:hAnsi="Symbol" w:hint="default"/>
      </w:rPr>
    </w:lvl>
    <w:lvl w:ilvl="7" w:tplc="04150003" w:tentative="1">
      <w:start w:val="1"/>
      <w:numFmt w:val="bullet"/>
      <w:lvlText w:val="o"/>
      <w:lvlJc w:val="left"/>
      <w:pPr>
        <w:ind w:left="5968" w:hanging="360"/>
      </w:pPr>
      <w:rPr>
        <w:rFonts w:ascii="Courier New" w:hAnsi="Courier New" w:cs="Courier New" w:hint="default"/>
      </w:rPr>
    </w:lvl>
    <w:lvl w:ilvl="8" w:tplc="04150005" w:tentative="1">
      <w:start w:val="1"/>
      <w:numFmt w:val="bullet"/>
      <w:lvlText w:val=""/>
      <w:lvlJc w:val="left"/>
      <w:pPr>
        <w:ind w:left="6688" w:hanging="360"/>
      </w:pPr>
      <w:rPr>
        <w:rFonts w:ascii="Wingdings" w:hAnsi="Wingdings" w:hint="default"/>
      </w:rPr>
    </w:lvl>
  </w:abstractNum>
  <w:abstractNum w:abstractNumId="7">
    <w:nsid w:val="1F663277"/>
    <w:multiLevelType w:val="hybridMultilevel"/>
    <w:tmpl w:val="7F844FA6"/>
    <w:lvl w:ilvl="0" w:tplc="E3446E68">
      <w:start w:val="1"/>
      <w:numFmt w:val="bullet"/>
      <w:lvlText w:val="-"/>
      <w:lvlJc w:val="left"/>
      <w:pPr>
        <w:ind w:left="786" w:hanging="360"/>
      </w:pPr>
      <w:rPr>
        <w:rFonts w:ascii="Times New Roman" w:hAnsi="Times New Roma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
    <w:nsid w:val="232160E5"/>
    <w:multiLevelType w:val="multilevel"/>
    <w:tmpl w:val="6F1844E6"/>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18" w:hanging="576"/>
      </w:p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23D01E55"/>
    <w:multiLevelType w:val="hybridMultilevel"/>
    <w:tmpl w:val="32962076"/>
    <w:lvl w:ilvl="0" w:tplc="FD3A2016">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0">
    <w:nsid w:val="256675BA"/>
    <w:multiLevelType w:val="hybridMultilevel"/>
    <w:tmpl w:val="5076312A"/>
    <w:lvl w:ilvl="0" w:tplc="5970A34E">
      <w:start w:val="216"/>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2BE119F5"/>
    <w:multiLevelType w:val="hybridMultilevel"/>
    <w:tmpl w:val="211CAEF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
    <w:nsid w:val="2D647E7B"/>
    <w:multiLevelType w:val="hybridMultilevel"/>
    <w:tmpl w:val="2D50AEFA"/>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
    <w:nsid w:val="2EE65905"/>
    <w:multiLevelType w:val="hybridMultilevel"/>
    <w:tmpl w:val="9AF89420"/>
    <w:lvl w:ilvl="0" w:tplc="04150001">
      <w:start w:val="1"/>
      <w:numFmt w:val="bullet"/>
      <w:lvlText w:val=""/>
      <w:lvlJc w:val="left"/>
      <w:pPr>
        <w:ind w:left="1070"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
    <w:nsid w:val="30CF3816"/>
    <w:multiLevelType w:val="hybridMultilevel"/>
    <w:tmpl w:val="AF166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33BF70B3"/>
    <w:multiLevelType w:val="hybridMultilevel"/>
    <w:tmpl w:val="9884804C"/>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6">
    <w:nsid w:val="3A1F7D61"/>
    <w:multiLevelType w:val="hybridMultilevel"/>
    <w:tmpl w:val="6964A37E"/>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1648" w:hanging="360"/>
      </w:pPr>
      <w:rPr>
        <w:rFonts w:ascii="Courier New" w:hAnsi="Courier New" w:cs="Courier New" w:hint="default"/>
      </w:rPr>
    </w:lvl>
    <w:lvl w:ilvl="2" w:tplc="04150005" w:tentative="1">
      <w:start w:val="1"/>
      <w:numFmt w:val="bullet"/>
      <w:lvlText w:val=""/>
      <w:lvlJc w:val="left"/>
      <w:pPr>
        <w:ind w:left="2368" w:hanging="360"/>
      </w:pPr>
      <w:rPr>
        <w:rFonts w:ascii="Wingdings" w:hAnsi="Wingdings" w:hint="default"/>
      </w:rPr>
    </w:lvl>
    <w:lvl w:ilvl="3" w:tplc="04150001" w:tentative="1">
      <w:start w:val="1"/>
      <w:numFmt w:val="bullet"/>
      <w:lvlText w:val=""/>
      <w:lvlJc w:val="left"/>
      <w:pPr>
        <w:ind w:left="3088" w:hanging="360"/>
      </w:pPr>
      <w:rPr>
        <w:rFonts w:ascii="Symbol" w:hAnsi="Symbol" w:hint="default"/>
      </w:rPr>
    </w:lvl>
    <w:lvl w:ilvl="4" w:tplc="04150003" w:tentative="1">
      <w:start w:val="1"/>
      <w:numFmt w:val="bullet"/>
      <w:lvlText w:val="o"/>
      <w:lvlJc w:val="left"/>
      <w:pPr>
        <w:ind w:left="3808" w:hanging="360"/>
      </w:pPr>
      <w:rPr>
        <w:rFonts w:ascii="Courier New" w:hAnsi="Courier New" w:cs="Courier New" w:hint="default"/>
      </w:rPr>
    </w:lvl>
    <w:lvl w:ilvl="5" w:tplc="04150005" w:tentative="1">
      <w:start w:val="1"/>
      <w:numFmt w:val="bullet"/>
      <w:lvlText w:val=""/>
      <w:lvlJc w:val="left"/>
      <w:pPr>
        <w:ind w:left="4528" w:hanging="360"/>
      </w:pPr>
      <w:rPr>
        <w:rFonts w:ascii="Wingdings" w:hAnsi="Wingdings" w:hint="default"/>
      </w:rPr>
    </w:lvl>
    <w:lvl w:ilvl="6" w:tplc="04150001" w:tentative="1">
      <w:start w:val="1"/>
      <w:numFmt w:val="bullet"/>
      <w:lvlText w:val=""/>
      <w:lvlJc w:val="left"/>
      <w:pPr>
        <w:ind w:left="5248" w:hanging="360"/>
      </w:pPr>
      <w:rPr>
        <w:rFonts w:ascii="Symbol" w:hAnsi="Symbol" w:hint="default"/>
      </w:rPr>
    </w:lvl>
    <w:lvl w:ilvl="7" w:tplc="04150003" w:tentative="1">
      <w:start w:val="1"/>
      <w:numFmt w:val="bullet"/>
      <w:lvlText w:val="o"/>
      <w:lvlJc w:val="left"/>
      <w:pPr>
        <w:ind w:left="5968" w:hanging="360"/>
      </w:pPr>
      <w:rPr>
        <w:rFonts w:ascii="Courier New" w:hAnsi="Courier New" w:cs="Courier New" w:hint="default"/>
      </w:rPr>
    </w:lvl>
    <w:lvl w:ilvl="8" w:tplc="04150005" w:tentative="1">
      <w:start w:val="1"/>
      <w:numFmt w:val="bullet"/>
      <w:lvlText w:val=""/>
      <w:lvlJc w:val="left"/>
      <w:pPr>
        <w:ind w:left="6688" w:hanging="360"/>
      </w:pPr>
      <w:rPr>
        <w:rFonts w:ascii="Wingdings" w:hAnsi="Wingdings" w:hint="default"/>
      </w:rPr>
    </w:lvl>
  </w:abstractNum>
  <w:abstractNum w:abstractNumId="17">
    <w:nsid w:val="3A2277B8"/>
    <w:multiLevelType w:val="hybridMultilevel"/>
    <w:tmpl w:val="0442B798"/>
    <w:lvl w:ilvl="0" w:tplc="F318655C">
      <w:start w:val="1"/>
      <w:numFmt w:val="bullet"/>
      <w:pStyle w:val="WykropP1"/>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3A562FF6"/>
    <w:multiLevelType w:val="hybridMultilevel"/>
    <w:tmpl w:val="608C58BC"/>
    <w:lvl w:ilvl="0" w:tplc="E3446E68">
      <w:start w:val="1"/>
      <w:numFmt w:val="bullet"/>
      <w:lvlText w:val="-"/>
      <w:lvlJc w:val="left"/>
      <w:pPr>
        <w:ind w:left="928" w:hanging="360"/>
      </w:pPr>
      <w:rPr>
        <w:rFonts w:ascii="Times New Roman" w:hAnsi="Times New Roma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
    <w:nsid w:val="40537897"/>
    <w:multiLevelType w:val="hybridMultilevel"/>
    <w:tmpl w:val="F732BB0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0">
    <w:nsid w:val="439C6D99"/>
    <w:multiLevelType w:val="hybridMultilevel"/>
    <w:tmpl w:val="F816E920"/>
    <w:lvl w:ilvl="0" w:tplc="8B5E2040">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46B553E3"/>
    <w:multiLevelType w:val="hybridMultilevel"/>
    <w:tmpl w:val="ECD066F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nsid w:val="4B6054C9"/>
    <w:multiLevelType w:val="hybridMultilevel"/>
    <w:tmpl w:val="F2DC80A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3">
    <w:nsid w:val="4FD14316"/>
    <w:multiLevelType w:val="multilevel"/>
    <w:tmpl w:val="246243CE"/>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4">
    <w:nsid w:val="50035062"/>
    <w:multiLevelType w:val="hybridMultilevel"/>
    <w:tmpl w:val="2D9401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513B06C3"/>
    <w:multiLevelType w:val="hybridMultilevel"/>
    <w:tmpl w:val="BB9868E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6">
    <w:nsid w:val="52467CB4"/>
    <w:multiLevelType w:val="multilevel"/>
    <w:tmpl w:val="B85639C6"/>
    <w:lvl w:ilvl="0">
      <w:start w:val="4"/>
      <w:numFmt w:val="decimal"/>
      <w:lvlText w:val="%1"/>
      <w:lvlJc w:val="left"/>
      <w:pPr>
        <w:ind w:left="273" w:hanging="273"/>
      </w:pPr>
      <w:rPr>
        <w:rFonts w:ascii="Times New Roman" w:hAnsi="Times New Roman" w:cs="Times New Roman" w:hint="default"/>
        <w:i/>
        <w:color w:val="6A2C0B" w:themeColor="accent2" w:themeShade="80"/>
        <w:sz w:val="28"/>
      </w:rPr>
    </w:lvl>
    <w:lvl w:ilvl="1">
      <w:start w:val="1"/>
      <w:numFmt w:val="decimal"/>
      <w:lvlText w:val="%1.%2"/>
      <w:lvlJc w:val="left"/>
      <w:pPr>
        <w:ind w:left="230" w:hanging="273"/>
      </w:pPr>
      <w:rPr>
        <w:rFonts w:ascii="Times New Roman" w:hAnsi="Times New Roman" w:cs="Times New Roman" w:hint="default"/>
        <w:i/>
        <w:color w:val="6A2C0B" w:themeColor="accent2" w:themeShade="80"/>
        <w:sz w:val="28"/>
      </w:rPr>
    </w:lvl>
    <w:lvl w:ilvl="2">
      <w:start w:val="4"/>
      <w:numFmt w:val="decimal"/>
      <w:lvlText w:val="%1.%2.%3"/>
      <w:lvlJc w:val="left"/>
      <w:pPr>
        <w:ind w:left="547" w:hanging="633"/>
      </w:pPr>
      <w:rPr>
        <w:rFonts w:ascii="Times New Roman" w:hAnsi="Times New Roman" w:cs="Times New Roman" w:hint="default"/>
        <w:i/>
        <w:color w:val="6A2C0B" w:themeColor="accent2" w:themeShade="80"/>
        <w:sz w:val="28"/>
      </w:rPr>
    </w:lvl>
    <w:lvl w:ilvl="3">
      <w:start w:val="1"/>
      <w:numFmt w:val="decimal"/>
      <w:lvlText w:val="%1.%2.%3.%4"/>
      <w:lvlJc w:val="left"/>
      <w:pPr>
        <w:ind w:left="864" w:hanging="993"/>
      </w:pPr>
      <w:rPr>
        <w:rFonts w:ascii="Times New Roman" w:hAnsi="Times New Roman" w:cs="Times New Roman" w:hint="default"/>
        <w:i/>
        <w:color w:val="6A2C0B" w:themeColor="accent2" w:themeShade="80"/>
        <w:sz w:val="28"/>
      </w:rPr>
    </w:lvl>
    <w:lvl w:ilvl="4">
      <w:start w:val="1"/>
      <w:numFmt w:val="decimal"/>
      <w:lvlText w:val="%1.%2.%3.%4.%5"/>
      <w:lvlJc w:val="left"/>
      <w:pPr>
        <w:ind w:left="821" w:hanging="993"/>
      </w:pPr>
      <w:rPr>
        <w:rFonts w:ascii="Times New Roman" w:hAnsi="Times New Roman" w:cs="Times New Roman" w:hint="default"/>
        <w:i/>
        <w:color w:val="6A2C0B" w:themeColor="accent2" w:themeShade="80"/>
        <w:sz w:val="28"/>
      </w:rPr>
    </w:lvl>
    <w:lvl w:ilvl="5">
      <w:start w:val="1"/>
      <w:numFmt w:val="decimal"/>
      <w:lvlText w:val="%1.%2.%3.%4.%5.%6"/>
      <w:lvlJc w:val="left"/>
      <w:pPr>
        <w:ind w:left="1138" w:hanging="1353"/>
      </w:pPr>
      <w:rPr>
        <w:rFonts w:ascii="Times New Roman" w:hAnsi="Times New Roman" w:cs="Times New Roman" w:hint="default"/>
        <w:i/>
        <w:color w:val="6A2C0B" w:themeColor="accent2" w:themeShade="80"/>
        <w:sz w:val="28"/>
      </w:rPr>
    </w:lvl>
    <w:lvl w:ilvl="6">
      <w:start w:val="1"/>
      <w:numFmt w:val="decimal"/>
      <w:lvlText w:val="%1.%2.%3.%4.%5.%6.%7"/>
      <w:lvlJc w:val="left"/>
      <w:pPr>
        <w:ind w:left="1095" w:hanging="1353"/>
      </w:pPr>
      <w:rPr>
        <w:rFonts w:ascii="Times New Roman" w:hAnsi="Times New Roman" w:cs="Times New Roman" w:hint="default"/>
        <w:i/>
        <w:color w:val="6A2C0B" w:themeColor="accent2" w:themeShade="80"/>
        <w:sz w:val="28"/>
      </w:rPr>
    </w:lvl>
    <w:lvl w:ilvl="7">
      <w:start w:val="1"/>
      <w:numFmt w:val="decimal"/>
      <w:lvlText w:val="%1.%2.%3.%4.%5.%6.%7.%8"/>
      <w:lvlJc w:val="left"/>
      <w:pPr>
        <w:ind w:left="1412" w:hanging="1713"/>
      </w:pPr>
      <w:rPr>
        <w:rFonts w:ascii="Times New Roman" w:hAnsi="Times New Roman" w:cs="Times New Roman" w:hint="default"/>
        <w:i/>
        <w:color w:val="6A2C0B" w:themeColor="accent2" w:themeShade="80"/>
        <w:sz w:val="28"/>
      </w:rPr>
    </w:lvl>
    <w:lvl w:ilvl="8">
      <w:start w:val="1"/>
      <w:numFmt w:val="decimal"/>
      <w:lvlText w:val="%1.%2.%3.%4.%5.%6.%7.%8.%9"/>
      <w:lvlJc w:val="left"/>
      <w:pPr>
        <w:ind w:left="1729" w:hanging="2073"/>
      </w:pPr>
      <w:rPr>
        <w:rFonts w:ascii="Times New Roman" w:hAnsi="Times New Roman" w:cs="Times New Roman" w:hint="default"/>
        <w:i/>
        <w:color w:val="6A2C0B" w:themeColor="accent2" w:themeShade="80"/>
        <w:sz w:val="28"/>
      </w:rPr>
    </w:lvl>
  </w:abstractNum>
  <w:abstractNum w:abstractNumId="27">
    <w:nsid w:val="52A96751"/>
    <w:multiLevelType w:val="hybridMultilevel"/>
    <w:tmpl w:val="DE40D53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8">
    <w:nsid w:val="52E15925"/>
    <w:multiLevelType w:val="hybridMultilevel"/>
    <w:tmpl w:val="65F4BBDA"/>
    <w:lvl w:ilvl="0" w:tplc="E3446E68">
      <w:start w:val="1"/>
      <w:numFmt w:val="bullet"/>
      <w:lvlText w:val="-"/>
      <w:lvlJc w:val="left"/>
      <w:pPr>
        <w:ind w:left="928" w:hanging="360"/>
      </w:pPr>
      <w:rPr>
        <w:rFonts w:ascii="Times New Roman" w:hAnsi="Times New Roman" w:hint="default"/>
      </w:rPr>
    </w:lvl>
    <w:lvl w:ilvl="1" w:tplc="04150003" w:tentative="1">
      <w:start w:val="1"/>
      <w:numFmt w:val="bullet"/>
      <w:lvlText w:val="o"/>
      <w:lvlJc w:val="left"/>
      <w:pPr>
        <w:ind w:left="1648" w:hanging="360"/>
      </w:pPr>
      <w:rPr>
        <w:rFonts w:ascii="Courier New" w:hAnsi="Courier New" w:cs="Courier New" w:hint="default"/>
      </w:rPr>
    </w:lvl>
    <w:lvl w:ilvl="2" w:tplc="04150005" w:tentative="1">
      <w:start w:val="1"/>
      <w:numFmt w:val="bullet"/>
      <w:lvlText w:val=""/>
      <w:lvlJc w:val="left"/>
      <w:pPr>
        <w:ind w:left="2368" w:hanging="360"/>
      </w:pPr>
      <w:rPr>
        <w:rFonts w:ascii="Wingdings" w:hAnsi="Wingdings" w:hint="default"/>
      </w:rPr>
    </w:lvl>
    <w:lvl w:ilvl="3" w:tplc="04150001" w:tentative="1">
      <w:start w:val="1"/>
      <w:numFmt w:val="bullet"/>
      <w:lvlText w:val=""/>
      <w:lvlJc w:val="left"/>
      <w:pPr>
        <w:ind w:left="3088" w:hanging="360"/>
      </w:pPr>
      <w:rPr>
        <w:rFonts w:ascii="Symbol" w:hAnsi="Symbol" w:hint="default"/>
      </w:rPr>
    </w:lvl>
    <w:lvl w:ilvl="4" w:tplc="04150003" w:tentative="1">
      <w:start w:val="1"/>
      <w:numFmt w:val="bullet"/>
      <w:lvlText w:val="o"/>
      <w:lvlJc w:val="left"/>
      <w:pPr>
        <w:ind w:left="3808" w:hanging="360"/>
      </w:pPr>
      <w:rPr>
        <w:rFonts w:ascii="Courier New" w:hAnsi="Courier New" w:cs="Courier New" w:hint="default"/>
      </w:rPr>
    </w:lvl>
    <w:lvl w:ilvl="5" w:tplc="04150005" w:tentative="1">
      <w:start w:val="1"/>
      <w:numFmt w:val="bullet"/>
      <w:lvlText w:val=""/>
      <w:lvlJc w:val="left"/>
      <w:pPr>
        <w:ind w:left="4528" w:hanging="360"/>
      </w:pPr>
      <w:rPr>
        <w:rFonts w:ascii="Wingdings" w:hAnsi="Wingdings" w:hint="default"/>
      </w:rPr>
    </w:lvl>
    <w:lvl w:ilvl="6" w:tplc="04150001" w:tentative="1">
      <w:start w:val="1"/>
      <w:numFmt w:val="bullet"/>
      <w:lvlText w:val=""/>
      <w:lvlJc w:val="left"/>
      <w:pPr>
        <w:ind w:left="5248" w:hanging="360"/>
      </w:pPr>
      <w:rPr>
        <w:rFonts w:ascii="Symbol" w:hAnsi="Symbol" w:hint="default"/>
      </w:rPr>
    </w:lvl>
    <w:lvl w:ilvl="7" w:tplc="04150003" w:tentative="1">
      <w:start w:val="1"/>
      <w:numFmt w:val="bullet"/>
      <w:lvlText w:val="o"/>
      <w:lvlJc w:val="left"/>
      <w:pPr>
        <w:ind w:left="5968" w:hanging="360"/>
      </w:pPr>
      <w:rPr>
        <w:rFonts w:ascii="Courier New" w:hAnsi="Courier New" w:cs="Courier New" w:hint="default"/>
      </w:rPr>
    </w:lvl>
    <w:lvl w:ilvl="8" w:tplc="04150005" w:tentative="1">
      <w:start w:val="1"/>
      <w:numFmt w:val="bullet"/>
      <w:lvlText w:val=""/>
      <w:lvlJc w:val="left"/>
      <w:pPr>
        <w:ind w:left="6688" w:hanging="360"/>
      </w:pPr>
      <w:rPr>
        <w:rFonts w:ascii="Wingdings" w:hAnsi="Wingdings" w:hint="default"/>
      </w:rPr>
    </w:lvl>
  </w:abstractNum>
  <w:abstractNum w:abstractNumId="29">
    <w:nsid w:val="53A51C92"/>
    <w:multiLevelType w:val="hybridMultilevel"/>
    <w:tmpl w:val="AC4ECB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57BE61C0"/>
    <w:multiLevelType w:val="hybridMultilevel"/>
    <w:tmpl w:val="7A9E7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8877B66"/>
    <w:multiLevelType w:val="hybridMultilevel"/>
    <w:tmpl w:val="95C403C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2">
    <w:nsid w:val="5AE84FAD"/>
    <w:multiLevelType w:val="multilevel"/>
    <w:tmpl w:val="BB74D6B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3">
    <w:nsid w:val="67A31777"/>
    <w:multiLevelType w:val="hybridMultilevel"/>
    <w:tmpl w:val="EF764328"/>
    <w:lvl w:ilvl="0" w:tplc="2F36719E">
      <w:start w:val="1"/>
      <w:numFmt w:val="bullet"/>
      <w:lvlText w:val=""/>
      <w:lvlJc w:val="left"/>
      <w:pPr>
        <w:ind w:left="2346" w:hanging="360"/>
      </w:pPr>
      <w:rPr>
        <w:rFonts w:ascii="Symbol" w:hAnsi="Symbol" w:hint="default"/>
      </w:rPr>
    </w:lvl>
    <w:lvl w:ilvl="1" w:tplc="04150001">
      <w:start w:val="1"/>
      <w:numFmt w:val="bullet"/>
      <w:lvlText w:val=""/>
      <w:lvlJc w:val="left"/>
      <w:pPr>
        <w:ind w:left="928" w:hanging="360"/>
      </w:pPr>
      <w:rPr>
        <w:rFonts w:ascii="Symbol" w:hAnsi="Symbol"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4">
    <w:nsid w:val="69C50697"/>
    <w:multiLevelType w:val="hybridMultilevel"/>
    <w:tmpl w:val="2218621A"/>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nsid w:val="6A080230"/>
    <w:multiLevelType w:val="hybridMultilevel"/>
    <w:tmpl w:val="0FD8226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6">
    <w:nsid w:val="6EFE43BE"/>
    <w:multiLevelType w:val="hybridMultilevel"/>
    <w:tmpl w:val="237002D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7">
    <w:nsid w:val="6F184E54"/>
    <w:multiLevelType w:val="hybridMultilevel"/>
    <w:tmpl w:val="873EF740"/>
    <w:lvl w:ilvl="0" w:tplc="2F36719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8">
    <w:nsid w:val="700959B0"/>
    <w:multiLevelType w:val="hybridMultilevel"/>
    <w:tmpl w:val="FD322BD2"/>
    <w:lvl w:ilvl="0" w:tplc="F86C0A00">
      <w:start w:val="52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732D5738"/>
    <w:multiLevelType w:val="hybridMultilevel"/>
    <w:tmpl w:val="0E505AB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0">
    <w:nsid w:val="75B7371A"/>
    <w:multiLevelType w:val="multilevel"/>
    <w:tmpl w:val="246243CE"/>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1">
    <w:nsid w:val="7C03614A"/>
    <w:multiLevelType w:val="hybridMultilevel"/>
    <w:tmpl w:val="4216B23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nsid w:val="7CE6679E"/>
    <w:multiLevelType w:val="hybridMultilevel"/>
    <w:tmpl w:val="2B1C358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3">
    <w:nsid w:val="7D1E451B"/>
    <w:multiLevelType w:val="hybridMultilevel"/>
    <w:tmpl w:val="C3E2427E"/>
    <w:lvl w:ilvl="0" w:tplc="E3446E68">
      <w:start w:val="1"/>
      <w:numFmt w:val="bullet"/>
      <w:lvlText w:val="-"/>
      <w:lvlJc w:val="left"/>
      <w:pPr>
        <w:ind w:left="1070" w:hanging="360"/>
      </w:pPr>
      <w:rPr>
        <w:rFonts w:ascii="Times New Roman" w:hAnsi="Times New Roma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4">
    <w:nsid w:val="7E4618A1"/>
    <w:multiLevelType w:val="multilevel"/>
    <w:tmpl w:val="403A4908"/>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5">
    <w:nsid w:val="7FBF1B0B"/>
    <w:multiLevelType w:val="hybridMultilevel"/>
    <w:tmpl w:val="F1A01A5A"/>
    <w:lvl w:ilvl="0" w:tplc="04150001">
      <w:start w:val="1"/>
      <w:numFmt w:val="bullet"/>
      <w:lvlText w:val=""/>
      <w:lvlJc w:val="left"/>
      <w:pPr>
        <w:ind w:left="928"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abstractNumId w:val="16"/>
  </w:num>
  <w:num w:numId="2">
    <w:abstractNumId w:val="15"/>
  </w:num>
  <w:num w:numId="3">
    <w:abstractNumId w:val="20"/>
  </w:num>
  <w:num w:numId="4">
    <w:abstractNumId w:val="12"/>
  </w:num>
  <w:num w:numId="5">
    <w:abstractNumId w:val="3"/>
  </w:num>
  <w:num w:numId="6">
    <w:abstractNumId w:val="4"/>
  </w:num>
  <w:num w:numId="7">
    <w:abstractNumId w:val="6"/>
  </w:num>
  <w:num w:numId="8">
    <w:abstractNumId w:val="18"/>
  </w:num>
  <w:num w:numId="9">
    <w:abstractNumId w:val="28"/>
  </w:num>
  <w:num w:numId="10">
    <w:abstractNumId w:val="43"/>
  </w:num>
  <w:num w:numId="11">
    <w:abstractNumId w:val="5"/>
  </w:num>
  <w:num w:numId="12">
    <w:abstractNumId w:val="17"/>
  </w:num>
  <w:num w:numId="13">
    <w:abstractNumId w:val="42"/>
  </w:num>
  <w:num w:numId="14">
    <w:abstractNumId w:val="36"/>
  </w:num>
  <w:num w:numId="15">
    <w:abstractNumId w:val="35"/>
  </w:num>
  <w:num w:numId="16">
    <w:abstractNumId w:val="31"/>
  </w:num>
  <w:num w:numId="17">
    <w:abstractNumId w:val="22"/>
  </w:num>
  <w:num w:numId="18">
    <w:abstractNumId w:val="13"/>
  </w:num>
  <w:num w:numId="19">
    <w:abstractNumId w:val="30"/>
  </w:num>
  <w:num w:numId="20">
    <w:abstractNumId w:val="24"/>
  </w:num>
  <w:num w:numId="21">
    <w:abstractNumId w:val="7"/>
  </w:num>
  <w:num w:numId="22">
    <w:abstractNumId w:val="45"/>
  </w:num>
  <w:num w:numId="23">
    <w:abstractNumId w:val="11"/>
  </w:num>
  <w:num w:numId="24">
    <w:abstractNumId w:val="34"/>
  </w:num>
  <w:num w:numId="25">
    <w:abstractNumId w:val="33"/>
  </w:num>
  <w:num w:numId="26">
    <w:abstractNumId w:val="37"/>
  </w:num>
  <w:num w:numId="27">
    <w:abstractNumId w:val="40"/>
  </w:num>
  <w:num w:numId="28">
    <w:abstractNumId w:val="8"/>
    <w:lvlOverride w:ilvl="0">
      <w:startOverride w:val="2"/>
    </w:lvlOverride>
    <w:lvlOverride w:ilvl="1">
      <w:startOverride w:val="2"/>
    </w:lvlOverride>
  </w:num>
  <w:num w:numId="29">
    <w:abstractNumId w:val="19"/>
  </w:num>
  <w:num w:numId="30">
    <w:abstractNumId w:val="32"/>
  </w:num>
  <w:num w:numId="31">
    <w:abstractNumId w:val="21"/>
  </w:num>
  <w:num w:numId="32">
    <w:abstractNumId w:val="23"/>
  </w:num>
  <w:num w:numId="33">
    <w:abstractNumId w:val="26"/>
  </w:num>
  <w:num w:numId="34">
    <w:abstractNumId w:val="27"/>
  </w:num>
  <w:num w:numId="35">
    <w:abstractNumId w:val="39"/>
  </w:num>
  <w:num w:numId="36">
    <w:abstractNumId w:val="25"/>
  </w:num>
  <w:num w:numId="37">
    <w:abstractNumId w:val="44"/>
  </w:num>
  <w:num w:numId="38">
    <w:abstractNumId w:val="10"/>
  </w:num>
  <w:num w:numId="39">
    <w:abstractNumId w:val="41"/>
  </w:num>
  <w:num w:numId="40">
    <w:abstractNumId w:val="1"/>
  </w:num>
  <w:num w:numId="41">
    <w:abstractNumId w:val="14"/>
  </w:num>
  <w:num w:numId="42">
    <w:abstractNumId w:val="2"/>
  </w:num>
  <w:num w:numId="43">
    <w:abstractNumId w:val="29"/>
  </w:num>
  <w:num w:numId="44">
    <w:abstractNumId w:val="9"/>
  </w:num>
  <w:num w:numId="45">
    <w:abstractNumId w:val="3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22AE"/>
    <w:rsid w:val="0000043D"/>
    <w:rsid w:val="00000DFE"/>
    <w:rsid w:val="000029F5"/>
    <w:rsid w:val="00003F28"/>
    <w:rsid w:val="0000426C"/>
    <w:rsid w:val="00006CA2"/>
    <w:rsid w:val="00013A51"/>
    <w:rsid w:val="00016243"/>
    <w:rsid w:val="000235FE"/>
    <w:rsid w:val="000239F8"/>
    <w:rsid w:val="00023FC3"/>
    <w:rsid w:val="000265F2"/>
    <w:rsid w:val="0002763C"/>
    <w:rsid w:val="0002790C"/>
    <w:rsid w:val="00027B55"/>
    <w:rsid w:val="00030276"/>
    <w:rsid w:val="00030D25"/>
    <w:rsid w:val="000322CC"/>
    <w:rsid w:val="00032C88"/>
    <w:rsid w:val="00037E53"/>
    <w:rsid w:val="00041B99"/>
    <w:rsid w:val="00043DFF"/>
    <w:rsid w:val="00043F22"/>
    <w:rsid w:val="00050513"/>
    <w:rsid w:val="00050973"/>
    <w:rsid w:val="000509D6"/>
    <w:rsid w:val="0005111F"/>
    <w:rsid w:val="00052942"/>
    <w:rsid w:val="00052980"/>
    <w:rsid w:val="00053688"/>
    <w:rsid w:val="00054C00"/>
    <w:rsid w:val="00056744"/>
    <w:rsid w:val="00056B96"/>
    <w:rsid w:val="0005766E"/>
    <w:rsid w:val="00057EB4"/>
    <w:rsid w:val="000605AE"/>
    <w:rsid w:val="0006063A"/>
    <w:rsid w:val="00060807"/>
    <w:rsid w:val="0006241F"/>
    <w:rsid w:val="0006332D"/>
    <w:rsid w:val="000656C9"/>
    <w:rsid w:val="00066A0F"/>
    <w:rsid w:val="0007109B"/>
    <w:rsid w:val="000720FA"/>
    <w:rsid w:val="00072FEF"/>
    <w:rsid w:val="00073A99"/>
    <w:rsid w:val="00074537"/>
    <w:rsid w:val="000749E7"/>
    <w:rsid w:val="00076738"/>
    <w:rsid w:val="00080353"/>
    <w:rsid w:val="000811D4"/>
    <w:rsid w:val="000813A0"/>
    <w:rsid w:val="00083709"/>
    <w:rsid w:val="00087F47"/>
    <w:rsid w:val="0009069B"/>
    <w:rsid w:val="00090D7F"/>
    <w:rsid w:val="0009145F"/>
    <w:rsid w:val="000935BF"/>
    <w:rsid w:val="00093614"/>
    <w:rsid w:val="00095A29"/>
    <w:rsid w:val="00095CEE"/>
    <w:rsid w:val="00095DB8"/>
    <w:rsid w:val="000960E9"/>
    <w:rsid w:val="00096490"/>
    <w:rsid w:val="000966FF"/>
    <w:rsid w:val="00097905"/>
    <w:rsid w:val="000A0505"/>
    <w:rsid w:val="000A0813"/>
    <w:rsid w:val="000A1366"/>
    <w:rsid w:val="000A1D02"/>
    <w:rsid w:val="000A33BC"/>
    <w:rsid w:val="000A5388"/>
    <w:rsid w:val="000A5FCE"/>
    <w:rsid w:val="000A6A30"/>
    <w:rsid w:val="000A716E"/>
    <w:rsid w:val="000A7440"/>
    <w:rsid w:val="000A7661"/>
    <w:rsid w:val="000B0E09"/>
    <w:rsid w:val="000B0E68"/>
    <w:rsid w:val="000B1ECA"/>
    <w:rsid w:val="000B21B1"/>
    <w:rsid w:val="000B36F8"/>
    <w:rsid w:val="000B50C3"/>
    <w:rsid w:val="000C066C"/>
    <w:rsid w:val="000C25FC"/>
    <w:rsid w:val="000C428F"/>
    <w:rsid w:val="000C42BD"/>
    <w:rsid w:val="000C4CF6"/>
    <w:rsid w:val="000C4DDE"/>
    <w:rsid w:val="000C50D9"/>
    <w:rsid w:val="000C5BFA"/>
    <w:rsid w:val="000D262D"/>
    <w:rsid w:val="000D3F9D"/>
    <w:rsid w:val="000D5E9E"/>
    <w:rsid w:val="000D7A2A"/>
    <w:rsid w:val="000E0267"/>
    <w:rsid w:val="000E1241"/>
    <w:rsid w:val="000E4F01"/>
    <w:rsid w:val="000E4FF0"/>
    <w:rsid w:val="000E5335"/>
    <w:rsid w:val="000E543E"/>
    <w:rsid w:val="000E5C26"/>
    <w:rsid w:val="000E5D73"/>
    <w:rsid w:val="000E5E41"/>
    <w:rsid w:val="000E6DE0"/>
    <w:rsid w:val="000E6EF7"/>
    <w:rsid w:val="000E70AD"/>
    <w:rsid w:val="000E7B6A"/>
    <w:rsid w:val="000F24D9"/>
    <w:rsid w:val="000F2810"/>
    <w:rsid w:val="000F2991"/>
    <w:rsid w:val="000F48AD"/>
    <w:rsid w:val="000F4AA1"/>
    <w:rsid w:val="000F68B5"/>
    <w:rsid w:val="000F7539"/>
    <w:rsid w:val="001002E5"/>
    <w:rsid w:val="0010076B"/>
    <w:rsid w:val="001007DF"/>
    <w:rsid w:val="00100866"/>
    <w:rsid w:val="00100A72"/>
    <w:rsid w:val="001011EF"/>
    <w:rsid w:val="001013A9"/>
    <w:rsid w:val="001016B2"/>
    <w:rsid w:val="0010251E"/>
    <w:rsid w:val="0010603D"/>
    <w:rsid w:val="001069B5"/>
    <w:rsid w:val="00107A02"/>
    <w:rsid w:val="0011086C"/>
    <w:rsid w:val="00110E26"/>
    <w:rsid w:val="001113F1"/>
    <w:rsid w:val="00112C59"/>
    <w:rsid w:val="001151D1"/>
    <w:rsid w:val="00116E97"/>
    <w:rsid w:val="00117B2F"/>
    <w:rsid w:val="00120948"/>
    <w:rsid w:val="00122E3C"/>
    <w:rsid w:val="00123D4F"/>
    <w:rsid w:val="001241DC"/>
    <w:rsid w:val="00124487"/>
    <w:rsid w:val="00124846"/>
    <w:rsid w:val="001251DF"/>
    <w:rsid w:val="00126581"/>
    <w:rsid w:val="001275AD"/>
    <w:rsid w:val="00130367"/>
    <w:rsid w:val="0013156A"/>
    <w:rsid w:val="00135FCF"/>
    <w:rsid w:val="001372FF"/>
    <w:rsid w:val="001374FB"/>
    <w:rsid w:val="00137527"/>
    <w:rsid w:val="00140133"/>
    <w:rsid w:val="00140E91"/>
    <w:rsid w:val="00142329"/>
    <w:rsid w:val="0014246D"/>
    <w:rsid w:val="00145BDB"/>
    <w:rsid w:val="00150829"/>
    <w:rsid w:val="00150BFE"/>
    <w:rsid w:val="00150C8B"/>
    <w:rsid w:val="00150D8D"/>
    <w:rsid w:val="00152C44"/>
    <w:rsid w:val="0015350F"/>
    <w:rsid w:val="0015504B"/>
    <w:rsid w:val="001561B7"/>
    <w:rsid w:val="001562F9"/>
    <w:rsid w:val="00156322"/>
    <w:rsid w:val="00160808"/>
    <w:rsid w:val="0016229B"/>
    <w:rsid w:val="00163041"/>
    <w:rsid w:val="0016359B"/>
    <w:rsid w:val="00163F85"/>
    <w:rsid w:val="00164204"/>
    <w:rsid w:val="00166525"/>
    <w:rsid w:val="001678E1"/>
    <w:rsid w:val="001702F1"/>
    <w:rsid w:val="001716A5"/>
    <w:rsid w:val="001718C6"/>
    <w:rsid w:val="00172082"/>
    <w:rsid w:val="00172D31"/>
    <w:rsid w:val="001730CE"/>
    <w:rsid w:val="001744F9"/>
    <w:rsid w:val="00176B4A"/>
    <w:rsid w:val="00176D59"/>
    <w:rsid w:val="00180F27"/>
    <w:rsid w:val="00181834"/>
    <w:rsid w:val="00182C85"/>
    <w:rsid w:val="00183F2A"/>
    <w:rsid w:val="0018438E"/>
    <w:rsid w:val="0018465B"/>
    <w:rsid w:val="001857BF"/>
    <w:rsid w:val="00194C4A"/>
    <w:rsid w:val="00195848"/>
    <w:rsid w:val="001969F4"/>
    <w:rsid w:val="00197FA5"/>
    <w:rsid w:val="001A0A4A"/>
    <w:rsid w:val="001A2289"/>
    <w:rsid w:val="001A2AF4"/>
    <w:rsid w:val="001A4B92"/>
    <w:rsid w:val="001A4BA6"/>
    <w:rsid w:val="001B141C"/>
    <w:rsid w:val="001B3412"/>
    <w:rsid w:val="001B433D"/>
    <w:rsid w:val="001B435E"/>
    <w:rsid w:val="001B492E"/>
    <w:rsid w:val="001B49E0"/>
    <w:rsid w:val="001B4F39"/>
    <w:rsid w:val="001B6A22"/>
    <w:rsid w:val="001C0D19"/>
    <w:rsid w:val="001C2D43"/>
    <w:rsid w:val="001C4062"/>
    <w:rsid w:val="001C6837"/>
    <w:rsid w:val="001D0878"/>
    <w:rsid w:val="001D3F0A"/>
    <w:rsid w:val="001D3FE7"/>
    <w:rsid w:val="001D4FE3"/>
    <w:rsid w:val="001D5FAA"/>
    <w:rsid w:val="001D61A6"/>
    <w:rsid w:val="001D6580"/>
    <w:rsid w:val="001E0D41"/>
    <w:rsid w:val="001E1D4B"/>
    <w:rsid w:val="001E5241"/>
    <w:rsid w:val="001E5AD4"/>
    <w:rsid w:val="001E70DC"/>
    <w:rsid w:val="001F266D"/>
    <w:rsid w:val="001F2973"/>
    <w:rsid w:val="001F609D"/>
    <w:rsid w:val="001F6AFE"/>
    <w:rsid w:val="001F6EE2"/>
    <w:rsid w:val="001F7A1B"/>
    <w:rsid w:val="00201216"/>
    <w:rsid w:val="00201789"/>
    <w:rsid w:val="00201D3E"/>
    <w:rsid w:val="0020222B"/>
    <w:rsid w:val="00204632"/>
    <w:rsid w:val="00205275"/>
    <w:rsid w:val="00206188"/>
    <w:rsid w:val="002064BE"/>
    <w:rsid w:val="0020665B"/>
    <w:rsid w:val="002078D9"/>
    <w:rsid w:val="00211744"/>
    <w:rsid w:val="00212679"/>
    <w:rsid w:val="00213D95"/>
    <w:rsid w:val="0021741F"/>
    <w:rsid w:val="00220BC0"/>
    <w:rsid w:val="00221294"/>
    <w:rsid w:val="002228CE"/>
    <w:rsid w:val="002230E5"/>
    <w:rsid w:val="0022339C"/>
    <w:rsid w:val="00224B54"/>
    <w:rsid w:val="00227213"/>
    <w:rsid w:val="00230886"/>
    <w:rsid w:val="00230CBA"/>
    <w:rsid w:val="002322F8"/>
    <w:rsid w:val="00232E7D"/>
    <w:rsid w:val="00233297"/>
    <w:rsid w:val="0023344C"/>
    <w:rsid w:val="00233471"/>
    <w:rsid w:val="00235460"/>
    <w:rsid w:val="00240AB6"/>
    <w:rsid w:val="00240D5A"/>
    <w:rsid w:val="002433F9"/>
    <w:rsid w:val="0024421D"/>
    <w:rsid w:val="00245F54"/>
    <w:rsid w:val="00247A48"/>
    <w:rsid w:val="00250170"/>
    <w:rsid w:val="0025215D"/>
    <w:rsid w:val="0025229B"/>
    <w:rsid w:val="002529FC"/>
    <w:rsid w:val="00252BE8"/>
    <w:rsid w:val="002578AE"/>
    <w:rsid w:val="00257E46"/>
    <w:rsid w:val="00260DB3"/>
    <w:rsid w:val="002620A3"/>
    <w:rsid w:val="00262D67"/>
    <w:rsid w:val="0026316A"/>
    <w:rsid w:val="00263B43"/>
    <w:rsid w:val="00265DE6"/>
    <w:rsid w:val="00267F83"/>
    <w:rsid w:val="002707CE"/>
    <w:rsid w:val="0027096A"/>
    <w:rsid w:val="00271B27"/>
    <w:rsid w:val="00273B23"/>
    <w:rsid w:val="00274662"/>
    <w:rsid w:val="00274AB8"/>
    <w:rsid w:val="00275267"/>
    <w:rsid w:val="00275640"/>
    <w:rsid w:val="002758D9"/>
    <w:rsid w:val="00275C89"/>
    <w:rsid w:val="00275D37"/>
    <w:rsid w:val="00277851"/>
    <w:rsid w:val="002812C9"/>
    <w:rsid w:val="002819C3"/>
    <w:rsid w:val="00281C64"/>
    <w:rsid w:val="00285E0A"/>
    <w:rsid w:val="002864BF"/>
    <w:rsid w:val="002872A1"/>
    <w:rsid w:val="002878D4"/>
    <w:rsid w:val="00287C29"/>
    <w:rsid w:val="00294D8D"/>
    <w:rsid w:val="00294DCA"/>
    <w:rsid w:val="002950AE"/>
    <w:rsid w:val="0029595D"/>
    <w:rsid w:val="00297C81"/>
    <w:rsid w:val="002A0661"/>
    <w:rsid w:val="002A2493"/>
    <w:rsid w:val="002A2ED0"/>
    <w:rsid w:val="002A2FFB"/>
    <w:rsid w:val="002A3E38"/>
    <w:rsid w:val="002A5803"/>
    <w:rsid w:val="002A697C"/>
    <w:rsid w:val="002B150B"/>
    <w:rsid w:val="002B1EC6"/>
    <w:rsid w:val="002B21CF"/>
    <w:rsid w:val="002B578F"/>
    <w:rsid w:val="002B7D91"/>
    <w:rsid w:val="002C0B8C"/>
    <w:rsid w:val="002C0E79"/>
    <w:rsid w:val="002C13D6"/>
    <w:rsid w:val="002C40C1"/>
    <w:rsid w:val="002C4934"/>
    <w:rsid w:val="002C5F43"/>
    <w:rsid w:val="002C6163"/>
    <w:rsid w:val="002C6D6A"/>
    <w:rsid w:val="002D0E6E"/>
    <w:rsid w:val="002D2CA5"/>
    <w:rsid w:val="002D356A"/>
    <w:rsid w:val="002D4758"/>
    <w:rsid w:val="002D4E4B"/>
    <w:rsid w:val="002D5347"/>
    <w:rsid w:val="002D5514"/>
    <w:rsid w:val="002D66D2"/>
    <w:rsid w:val="002E2478"/>
    <w:rsid w:val="002E60B0"/>
    <w:rsid w:val="002E634D"/>
    <w:rsid w:val="002F24E1"/>
    <w:rsid w:val="002F465C"/>
    <w:rsid w:val="002F4EAD"/>
    <w:rsid w:val="002F56F3"/>
    <w:rsid w:val="002F720A"/>
    <w:rsid w:val="0030018D"/>
    <w:rsid w:val="003007C0"/>
    <w:rsid w:val="0030111F"/>
    <w:rsid w:val="00302E51"/>
    <w:rsid w:val="003035FC"/>
    <w:rsid w:val="00304647"/>
    <w:rsid w:val="00304CC8"/>
    <w:rsid w:val="003064A2"/>
    <w:rsid w:val="003066FD"/>
    <w:rsid w:val="0031028F"/>
    <w:rsid w:val="003136F0"/>
    <w:rsid w:val="00313DE0"/>
    <w:rsid w:val="00314F36"/>
    <w:rsid w:val="00315C5D"/>
    <w:rsid w:val="00316C56"/>
    <w:rsid w:val="003179DE"/>
    <w:rsid w:val="00325767"/>
    <w:rsid w:val="00325D82"/>
    <w:rsid w:val="00326A3F"/>
    <w:rsid w:val="00326D5E"/>
    <w:rsid w:val="00327190"/>
    <w:rsid w:val="00330DA7"/>
    <w:rsid w:val="0033255F"/>
    <w:rsid w:val="003339BF"/>
    <w:rsid w:val="00334257"/>
    <w:rsid w:val="003358BC"/>
    <w:rsid w:val="00336374"/>
    <w:rsid w:val="00336A9C"/>
    <w:rsid w:val="00337177"/>
    <w:rsid w:val="00337FD1"/>
    <w:rsid w:val="00343E6A"/>
    <w:rsid w:val="00345F53"/>
    <w:rsid w:val="00346B88"/>
    <w:rsid w:val="00347356"/>
    <w:rsid w:val="00353CF3"/>
    <w:rsid w:val="00354185"/>
    <w:rsid w:val="0035429D"/>
    <w:rsid w:val="00356457"/>
    <w:rsid w:val="00356F77"/>
    <w:rsid w:val="00357AB4"/>
    <w:rsid w:val="00360B90"/>
    <w:rsid w:val="0036322F"/>
    <w:rsid w:val="0036449A"/>
    <w:rsid w:val="003654F7"/>
    <w:rsid w:val="00365629"/>
    <w:rsid w:val="00365DB0"/>
    <w:rsid w:val="00365E20"/>
    <w:rsid w:val="00366711"/>
    <w:rsid w:val="00366853"/>
    <w:rsid w:val="00367221"/>
    <w:rsid w:val="003708B1"/>
    <w:rsid w:val="0037150E"/>
    <w:rsid w:val="00371E88"/>
    <w:rsid w:val="003725EF"/>
    <w:rsid w:val="00373469"/>
    <w:rsid w:val="00373CB7"/>
    <w:rsid w:val="0037670E"/>
    <w:rsid w:val="003769A0"/>
    <w:rsid w:val="00376AEA"/>
    <w:rsid w:val="003803EA"/>
    <w:rsid w:val="003811F4"/>
    <w:rsid w:val="0038203D"/>
    <w:rsid w:val="003822DA"/>
    <w:rsid w:val="00382E22"/>
    <w:rsid w:val="00385EF2"/>
    <w:rsid w:val="00392682"/>
    <w:rsid w:val="003929AF"/>
    <w:rsid w:val="00393779"/>
    <w:rsid w:val="00393ADF"/>
    <w:rsid w:val="0039555C"/>
    <w:rsid w:val="0039603B"/>
    <w:rsid w:val="003967CD"/>
    <w:rsid w:val="00396C1F"/>
    <w:rsid w:val="00396CC1"/>
    <w:rsid w:val="003A1BD9"/>
    <w:rsid w:val="003A3E9C"/>
    <w:rsid w:val="003A425C"/>
    <w:rsid w:val="003A64F3"/>
    <w:rsid w:val="003A6D9D"/>
    <w:rsid w:val="003A7518"/>
    <w:rsid w:val="003A7D75"/>
    <w:rsid w:val="003A7F8C"/>
    <w:rsid w:val="003B0069"/>
    <w:rsid w:val="003B3B12"/>
    <w:rsid w:val="003B46E2"/>
    <w:rsid w:val="003B564F"/>
    <w:rsid w:val="003B59C2"/>
    <w:rsid w:val="003B67DB"/>
    <w:rsid w:val="003C0C29"/>
    <w:rsid w:val="003C1CE3"/>
    <w:rsid w:val="003C4333"/>
    <w:rsid w:val="003C4D00"/>
    <w:rsid w:val="003C4DEF"/>
    <w:rsid w:val="003C5756"/>
    <w:rsid w:val="003C6639"/>
    <w:rsid w:val="003C79CC"/>
    <w:rsid w:val="003C7B80"/>
    <w:rsid w:val="003D034E"/>
    <w:rsid w:val="003D3240"/>
    <w:rsid w:val="003D3A46"/>
    <w:rsid w:val="003D4C3F"/>
    <w:rsid w:val="003D61A3"/>
    <w:rsid w:val="003D630B"/>
    <w:rsid w:val="003D7D2D"/>
    <w:rsid w:val="003E0BD1"/>
    <w:rsid w:val="003E1172"/>
    <w:rsid w:val="003E1A6A"/>
    <w:rsid w:val="003E4885"/>
    <w:rsid w:val="003E6385"/>
    <w:rsid w:val="003E63BF"/>
    <w:rsid w:val="003E7EB1"/>
    <w:rsid w:val="003F05A0"/>
    <w:rsid w:val="003F0E0C"/>
    <w:rsid w:val="003F14D8"/>
    <w:rsid w:val="003F233A"/>
    <w:rsid w:val="003F4201"/>
    <w:rsid w:val="003F4605"/>
    <w:rsid w:val="003F5BA6"/>
    <w:rsid w:val="003F5BFD"/>
    <w:rsid w:val="003F5D2C"/>
    <w:rsid w:val="003F772B"/>
    <w:rsid w:val="00400F37"/>
    <w:rsid w:val="00401B40"/>
    <w:rsid w:val="00403A36"/>
    <w:rsid w:val="00405AF2"/>
    <w:rsid w:val="00405CB1"/>
    <w:rsid w:val="0040640A"/>
    <w:rsid w:val="00410144"/>
    <w:rsid w:val="004119F9"/>
    <w:rsid w:val="00411E57"/>
    <w:rsid w:val="0041210C"/>
    <w:rsid w:val="0041407F"/>
    <w:rsid w:val="0041467C"/>
    <w:rsid w:val="004156BE"/>
    <w:rsid w:val="004203B5"/>
    <w:rsid w:val="00421909"/>
    <w:rsid w:val="004220E8"/>
    <w:rsid w:val="00422799"/>
    <w:rsid w:val="00422CC1"/>
    <w:rsid w:val="00422CD3"/>
    <w:rsid w:val="004231B1"/>
    <w:rsid w:val="00423C76"/>
    <w:rsid w:val="00427583"/>
    <w:rsid w:val="00430272"/>
    <w:rsid w:val="00430EEF"/>
    <w:rsid w:val="004357EC"/>
    <w:rsid w:val="00436BE0"/>
    <w:rsid w:val="00437F01"/>
    <w:rsid w:val="004406D3"/>
    <w:rsid w:val="00440E4F"/>
    <w:rsid w:val="0044118A"/>
    <w:rsid w:val="004430FD"/>
    <w:rsid w:val="004447AC"/>
    <w:rsid w:val="004460CA"/>
    <w:rsid w:val="004476CF"/>
    <w:rsid w:val="0045028A"/>
    <w:rsid w:val="00450884"/>
    <w:rsid w:val="004511B9"/>
    <w:rsid w:val="0045286E"/>
    <w:rsid w:val="004565E3"/>
    <w:rsid w:val="00456717"/>
    <w:rsid w:val="0045734E"/>
    <w:rsid w:val="00457A2E"/>
    <w:rsid w:val="00457FD6"/>
    <w:rsid w:val="004607D4"/>
    <w:rsid w:val="00460830"/>
    <w:rsid w:val="00461F58"/>
    <w:rsid w:val="00463D99"/>
    <w:rsid w:val="0046594F"/>
    <w:rsid w:val="004663D7"/>
    <w:rsid w:val="0046681B"/>
    <w:rsid w:val="00467482"/>
    <w:rsid w:val="004677F3"/>
    <w:rsid w:val="00467F92"/>
    <w:rsid w:val="00472075"/>
    <w:rsid w:val="00472A0E"/>
    <w:rsid w:val="00472D67"/>
    <w:rsid w:val="00474038"/>
    <w:rsid w:val="00474495"/>
    <w:rsid w:val="0047545B"/>
    <w:rsid w:val="0047737A"/>
    <w:rsid w:val="0048001E"/>
    <w:rsid w:val="0048006B"/>
    <w:rsid w:val="004808E3"/>
    <w:rsid w:val="00481ED7"/>
    <w:rsid w:val="00484DC6"/>
    <w:rsid w:val="0048508A"/>
    <w:rsid w:val="00485EAD"/>
    <w:rsid w:val="00486116"/>
    <w:rsid w:val="0048699E"/>
    <w:rsid w:val="00486F0F"/>
    <w:rsid w:val="00486F44"/>
    <w:rsid w:val="00487D07"/>
    <w:rsid w:val="00491B48"/>
    <w:rsid w:val="00491C9E"/>
    <w:rsid w:val="00492336"/>
    <w:rsid w:val="00492EAA"/>
    <w:rsid w:val="0049622D"/>
    <w:rsid w:val="0049780D"/>
    <w:rsid w:val="004A0AFF"/>
    <w:rsid w:val="004A1337"/>
    <w:rsid w:val="004A2059"/>
    <w:rsid w:val="004A2E41"/>
    <w:rsid w:val="004A2F39"/>
    <w:rsid w:val="004A3164"/>
    <w:rsid w:val="004A38A4"/>
    <w:rsid w:val="004A3969"/>
    <w:rsid w:val="004A41BA"/>
    <w:rsid w:val="004A576F"/>
    <w:rsid w:val="004B0256"/>
    <w:rsid w:val="004B1E14"/>
    <w:rsid w:val="004B2333"/>
    <w:rsid w:val="004B501C"/>
    <w:rsid w:val="004B5028"/>
    <w:rsid w:val="004B602A"/>
    <w:rsid w:val="004B65EA"/>
    <w:rsid w:val="004C02D2"/>
    <w:rsid w:val="004C0E9C"/>
    <w:rsid w:val="004C11D6"/>
    <w:rsid w:val="004C3BCF"/>
    <w:rsid w:val="004C4560"/>
    <w:rsid w:val="004C553A"/>
    <w:rsid w:val="004C5E93"/>
    <w:rsid w:val="004C683D"/>
    <w:rsid w:val="004C7280"/>
    <w:rsid w:val="004D1CDD"/>
    <w:rsid w:val="004D2B3F"/>
    <w:rsid w:val="004D459C"/>
    <w:rsid w:val="004D4952"/>
    <w:rsid w:val="004D565D"/>
    <w:rsid w:val="004D6E31"/>
    <w:rsid w:val="004E2407"/>
    <w:rsid w:val="004E380A"/>
    <w:rsid w:val="004E4A07"/>
    <w:rsid w:val="004E5A13"/>
    <w:rsid w:val="004E6180"/>
    <w:rsid w:val="004E6AB4"/>
    <w:rsid w:val="004E7072"/>
    <w:rsid w:val="004F02E6"/>
    <w:rsid w:val="004F0715"/>
    <w:rsid w:val="004F28D9"/>
    <w:rsid w:val="004F62AB"/>
    <w:rsid w:val="004F6878"/>
    <w:rsid w:val="004F6EBF"/>
    <w:rsid w:val="004F7AEB"/>
    <w:rsid w:val="005000F2"/>
    <w:rsid w:val="0050180F"/>
    <w:rsid w:val="0050181C"/>
    <w:rsid w:val="00501B69"/>
    <w:rsid w:val="00502A90"/>
    <w:rsid w:val="00503C84"/>
    <w:rsid w:val="005046A6"/>
    <w:rsid w:val="00504A89"/>
    <w:rsid w:val="00506001"/>
    <w:rsid w:val="0050695B"/>
    <w:rsid w:val="00510322"/>
    <w:rsid w:val="00510C4E"/>
    <w:rsid w:val="00511E03"/>
    <w:rsid w:val="005134EA"/>
    <w:rsid w:val="005136C8"/>
    <w:rsid w:val="00513F54"/>
    <w:rsid w:val="005147C8"/>
    <w:rsid w:val="005149DE"/>
    <w:rsid w:val="005156C9"/>
    <w:rsid w:val="00515E7B"/>
    <w:rsid w:val="005161CD"/>
    <w:rsid w:val="00517096"/>
    <w:rsid w:val="0052077F"/>
    <w:rsid w:val="00520A90"/>
    <w:rsid w:val="00521780"/>
    <w:rsid w:val="00521A7A"/>
    <w:rsid w:val="005225FA"/>
    <w:rsid w:val="0052313B"/>
    <w:rsid w:val="00524174"/>
    <w:rsid w:val="005250A0"/>
    <w:rsid w:val="00527B77"/>
    <w:rsid w:val="00531A2E"/>
    <w:rsid w:val="0053510F"/>
    <w:rsid w:val="00535A7E"/>
    <w:rsid w:val="00536EAA"/>
    <w:rsid w:val="00537933"/>
    <w:rsid w:val="00541D3B"/>
    <w:rsid w:val="005422B9"/>
    <w:rsid w:val="00543543"/>
    <w:rsid w:val="00543E75"/>
    <w:rsid w:val="005444BC"/>
    <w:rsid w:val="0054614F"/>
    <w:rsid w:val="005511D8"/>
    <w:rsid w:val="0055269D"/>
    <w:rsid w:val="00552EB1"/>
    <w:rsid w:val="0055304F"/>
    <w:rsid w:val="00553B73"/>
    <w:rsid w:val="00556303"/>
    <w:rsid w:val="00560129"/>
    <w:rsid w:val="0056029E"/>
    <w:rsid w:val="00565200"/>
    <w:rsid w:val="0057044A"/>
    <w:rsid w:val="00570FDE"/>
    <w:rsid w:val="0057177C"/>
    <w:rsid w:val="00573C9E"/>
    <w:rsid w:val="0057746D"/>
    <w:rsid w:val="00577486"/>
    <w:rsid w:val="00580026"/>
    <w:rsid w:val="0058074F"/>
    <w:rsid w:val="005812D7"/>
    <w:rsid w:val="005820BB"/>
    <w:rsid w:val="00582D08"/>
    <w:rsid w:val="0058425A"/>
    <w:rsid w:val="00585064"/>
    <w:rsid w:val="0058529D"/>
    <w:rsid w:val="00586B4B"/>
    <w:rsid w:val="00587757"/>
    <w:rsid w:val="0059111C"/>
    <w:rsid w:val="005926D0"/>
    <w:rsid w:val="00592E71"/>
    <w:rsid w:val="00594484"/>
    <w:rsid w:val="005944B3"/>
    <w:rsid w:val="005959F9"/>
    <w:rsid w:val="00596138"/>
    <w:rsid w:val="00596A01"/>
    <w:rsid w:val="00596B63"/>
    <w:rsid w:val="00596FFF"/>
    <w:rsid w:val="005A4724"/>
    <w:rsid w:val="005A4F90"/>
    <w:rsid w:val="005A5540"/>
    <w:rsid w:val="005A594A"/>
    <w:rsid w:val="005A6134"/>
    <w:rsid w:val="005A708F"/>
    <w:rsid w:val="005B0902"/>
    <w:rsid w:val="005B26CF"/>
    <w:rsid w:val="005B2F3E"/>
    <w:rsid w:val="005B349C"/>
    <w:rsid w:val="005B40B4"/>
    <w:rsid w:val="005B4458"/>
    <w:rsid w:val="005B4EB5"/>
    <w:rsid w:val="005B5FB6"/>
    <w:rsid w:val="005B61BE"/>
    <w:rsid w:val="005B6338"/>
    <w:rsid w:val="005B71A4"/>
    <w:rsid w:val="005B7606"/>
    <w:rsid w:val="005C0B03"/>
    <w:rsid w:val="005C11B7"/>
    <w:rsid w:val="005C18B3"/>
    <w:rsid w:val="005C2692"/>
    <w:rsid w:val="005C3518"/>
    <w:rsid w:val="005C38E1"/>
    <w:rsid w:val="005C4356"/>
    <w:rsid w:val="005C667B"/>
    <w:rsid w:val="005C774B"/>
    <w:rsid w:val="005C7EFD"/>
    <w:rsid w:val="005C7F45"/>
    <w:rsid w:val="005D133E"/>
    <w:rsid w:val="005D349F"/>
    <w:rsid w:val="005D384C"/>
    <w:rsid w:val="005D3DDE"/>
    <w:rsid w:val="005D4BB1"/>
    <w:rsid w:val="005D5C08"/>
    <w:rsid w:val="005D6654"/>
    <w:rsid w:val="005D7021"/>
    <w:rsid w:val="005E02CA"/>
    <w:rsid w:val="005E0C21"/>
    <w:rsid w:val="005E3D04"/>
    <w:rsid w:val="005E7F42"/>
    <w:rsid w:val="005F0C34"/>
    <w:rsid w:val="005F20AA"/>
    <w:rsid w:val="005F2EF5"/>
    <w:rsid w:val="005F393C"/>
    <w:rsid w:val="005F4F0E"/>
    <w:rsid w:val="005F5BF3"/>
    <w:rsid w:val="00600ED9"/>
    <w:rsid w:val="006013F5"/>
    <w:rsid w:val="00601C15"/>
    <w:rsid w:val="0060305D"/>
    <w:rsid w:val="006046B9"/>
    <w:rsid w:val="00604F86"/>
    <w:rsid w:val="006054D9"/>
    <w:rsid w:val="00605F33"/>
    <w:rsid w:val="0060760B"/>
    <w:rsid w:val="0060785E"/>
    <w:rsid w:val="0061031A"/>
    <w:rsid w:val="00611069"/>
    <w:rsid w:val="00611DD6"/>
    <w:rsid w:val="00613278"/>
    <w:rsid w:val="00613568"/>
    <w:rsid w:val="0061427E"/>
    <w:rsid w:val="006150BC"/>
    <w:rsid w:val="00615211"/>
    <w:rsid w:val="00615341"/>
    <w:rsid w:val="00616C3D"/>
    <w:rsid w:val="006203FF"/>
    <w:rsid w:val="00622F53"/>
    <w:rsid w:val="006236FC"/>
    <w:rsid w:val="00623854"/>
    <w:rsid w:val="006253F0"/>
    <w:rsid w:val="0062557B"/>
    <w:rsid w:val="0063002C"/>
    <w:rsid w:val="00630A60"/>
    <w:rsid w:val="0063158E"/>
    <w:rsid w:val="00632FC8"/>
    <w:rsid w:val="00634112"/>
    <w:rsid w:val="006343F3"/>
    <w:rsid w:val="00634CD2"/>
    <w:rsid w:val="006361C6"/>
    <w:rsid w:val="00636242"/>
    <w:rsid w:val="006364D0"/>
    <w:rsid w:val="0063693D"/>
    <w:rsid w:val="006378CE"/>
    <w:rsid w:val="00637A2E"/>
    <w:rsid w:val="00637D1E"/>
    <w:rsid w:val="00640B15"/>
    <w:rsid w:val="00644401"/>
    <w:rsid w:val="0064655B"/>
    <w:rsid w:val="006476A2"/>
    <w:rsid w:val="00647915"/>
    <w:rsid w:val="00650108"/>
    <w:rsid w:val="0065144F"/>
    <w:rsid w:val="00651474"/>
    <w:rsid w:val="0065587A"/>
    <w:rsid w:val="00657180"/>
    <w:rsid w:val="00661E40"/>
    <w:rsid w:val="006637DB"/>
    <w:rsid w:val="00663C26"/>
    <w:rsid w:val="006671F3"/>
    <w:rsid w:val="00667557"/>
    <w:rsid w:val="00667A02"/>
    <w:rsid w:val="00667F49"/>
    <w:rsid w:val="006701E6"/>
    <w:rsid w:val="00670FF4"/>
    <w:rsid w:val="00671464"/>
    <w:rsid w:val="006723B7"/>
    <w:rsid w:val="00672765"/>
    <w:rsid w:val="0067399B"/>
    <w:rsid w:val="00674224"/>
    <w:rsid w:val="00674EEA"/>
    <w:rsid w:val="0067631F"/>
    <w:rsid w:val="00676BCE"/>
    <w:rsid w:val="00676E36"/>
    <w:rsid w:val="00681B3B"/>
    <w:rsid w:val="00681C40"/>
    <w:rsid w:val="00682544"/>
    <w:rsid w:val="0068400D"/>
    <w:rsid w:val="00685A8E"/>
    <w:rsid w:val="00686574"/>
    <w:rsid w:val="00687CA2"/>
    <w:rsid w:val="0069121B"/>
    <w:rsid w:val="00692249"/>
    <w:rsid w:val="00692FCD"/>
    <w:rsid w:val="006932B0"/>
    <w:rsid w:val="0069346B"/>
    <w:rsid w:val="00694E4B"/>
    <w:rsid w:val="00694E72"/>
    <w:rsid w:val="00695422"/>
    <w:rsid w:val="00695DCA"/>
    <w:rsid w:val="00697035"/>
    <w:rsid w:val="006A0863"/>
    <w:rsid w:val="006A1434"/>
    <w:rsid w:val="006A2C36"/>
    <w:rsid w:val="006A366A"/>
    <w:rsid w:val="006A3DFB"/>
    <w:rsid w:val="006A46C7"/>
    <w:rsid w:val="006A4B17"/>
    <w:rsid w:val="006A54D4"/>
    <w:rsid w:val="006A5629"/>
    <w:rsid w:val="006A690E"/>
    <w:rsid w:val="006A711F"/>
    <w:rsid w:val="006B2756"/>
    <w:rsid w:val="006B33A6"/>
    <w:rsid w:val="006B7AAB"/>
    <w:rsid w:val="006C1155"/>
    <w:rsid w:val="006C148E"/>
    <w:rsid w:val="006C16A0"/>
    <w:rsid w:val="006C1CD1"/>
    <w:rsid w:val="006C1EA0"/>
    <w:rsid w:val="006C27A4"/>
    <w:rsid w:val="006C6C7B"/>
    <w:rsid w:val="006C75C5"/>
    <w:rsid w:val="006D3318"/>
    <w:rsid w:val="006D393C"/>
    <w:rsid w:val="006D3BD5"/>
    <w:rsid w:val="006D4128"/>
    <w:rsid w:val="006D41BA"/>
    <w:rsid w:val="006D424A"/>
    <w:rsid w:val="006D5372"/>
    <w:rsid w:val="006D7497"/>
    <w:rsid w:val="006D75FC"/>
    <w:rsid w:val="006E0236"/>
    <w:rsid w:val="006E1D09"/>
    <w:rsid w:val="006E3B9B"/>
    <w:rsid w:val="006E461A"/>
    <w:rsid w:val="006E5D43"/>
    <w:rsid w:val="006E6EF8"/>
    <w:rsid w:val="006E7982"/>
    <w:rsid w:val="006F13AF"/>
    <w:rsid w:val="006F1DE7"/>
    <w:rsid w:val="006F29E9"/>
    <w:rsid w:val="006F2E71"/>
    <w:rsid w:val="006F305A"/>
    <w:rsid w:val="006F3B80"/>
    <w:rsid w:val="006F3C0D"/>
    <w:rsid w:val="006F53AB"/>
    <w:rsid w:val="006F733F"/>
    <w:rsid w:val="006F7666"/>
    <w:rsid w:val="00701AF1"/>
    <w:rsid w:val="0070226D"/>
    <w:rsid w:val="0070264D"/>
    <w:rsid w:val="00702F0B"/>
    <w:rsid w:val="00705BDC"/>
    <w:rsid w:val="00706200"/>
    <w:rsid w:val="00706686"/>
    <w:rsid w:val="00706943"/>
    <w:rsid w:val="00707388"/>
    <w:rsid w:val="00710852"/>
    <w:rsid w:val="00710FA8"/>
    <w:rsid w:val="00711A64"/>
    <w:rsid w:val="0071268E"/>
    <w:rsid w:val="00712A3A"/>
    <w:rsid w:val="00713780"/>
    <w:rsid w:val="0071517F"/>
    <w:rsid w:val="00715711"/>
    <w:rsid w:val="00716E3C"/>
    <w:rsid w:val="00721DC1"/>
    <w:rsid w:val="00722C65"/>
    <w:rsid w:val="0072455D"/>
    <w:rsid w:val="00724DEB"/>
    <w:rsid w:val="00726E7B"/>
    <w:rsid w:val="00726FE3"/>
    <w:rsid w:val="007275D6"/>
    <w:rsid w:val="00727BC5"/>
    <w:rsid w:val="00732292"/>
    <w:rsid w:val="00733AE2"/>
    <w:rsid w:val="00734384"/>
    <w:rsid w:val="00734734"/>
    <w:rsid w:val="007348D4"/>
    <w:rsid w:val="0074029A"/>
    <w:rsid w:val="007404C3"/>
    <w:rsid w:val="007405E1"/>
    <w:rsid w:val="00741356"/>
    <w:rsid w:val="007421A0"/>
    <w:rsid w:val="00743287"/>
    <w:rsid w:val="007433F7"/>
    <w:rsid w:val="007434B7"/>
    <w:rsid w:val="007443BA"/>
    <w:rsid w:val="007457D9"/>
    <w:rsid w:val="0075095A"/>
    <w:rsid w:val="00751049"/>
    <w:rsid w:val="00751199"/>
    <w:rsid w:val="0075239D"/>
    <w:rsid w:val="0075241B"/>
    <w:rsid w:val="007556BD"/>
    <w:rsid w:val="00755F76"/>
    <w:rsid w:val="007574D9"/>
    <w:rsid w:val="007577A0"/>
    <w:rsid w:val="00761029"/>
    <w:rsid w:val="00761CD3"/>
    <w:rsid w:val="00762B94"/>
    <w:rsid w:val="00762BF3"/>
    <w:rsid w:val="00762EF1"/>
    <w:rsid w:val="00764BED"/>
    <w:rsid w:val="00764ED4"/>
    <w:rsid w:val="007653A8"/>
    <w:rsid w:val="00766D46"/>
    <w:rsid w:val="00767A82"/>
    <w:rsid w:val="00771AFC"/>
    <w:rsid w:val="00772E96"/>
    <w:rsid w:val="00772FF3"/>
    <w:rsid w:val="00774B58"/>
    <w:rsid w:val="00775933"/>
    <w:rsid w:val="00776147"/>
    <w:rsid w:val="0078213F"/>
    <w:rsid w:val="00782F25"/>
    <w:rsid w:val="00784A81"/>
    <w:rsid w:val="007866B6"/>
    <w:rsid w:val="00787A9F"/>
    <w:rsid w:val="00792F4C"/>
    <w:rsid w:val="0079418C"/>
    <w:rsid w:val="007976CA"/>
    <w:rsid w:val="0079793A"/>
    <w:rsid w:val="00797B5F"/>
    <w:rsid w:val="00797FA1"/>
    <w:rsid w:val="007A0A70"/>
    <w:rsid w:val="007A1917"/>
    <w:rsid w:val="007A1D04"/>
    <w:rsid w:val="007A24B0"/>
    <w:rsid w:val="007A30A9"/>
    <w:rsid w:val="007B19C8"/>
    <w:rsid w:val="007B376C"/>
    <w:rsid w:val="007B517D"/>
    <w:rsid w:val="007B5347"/>
    <w:rsid w:val="007B7414"/>
    <w:rsid w:val="007B74CC"/>
    <w:rsid w:val="007C028E"/>
    <w:rsid w:val="007C3BBA"/>
    <w:rsid w:val="007C3CA1"/>
    <w:rsid w:val="007C6D42"/>
    <w:rsid w:val="007C7127"/>
    <w:rsid w:val="007C74C8"/>
    <w:rsid w:val="007D05FF"/>
    <w:rsid w:val="007D07FB"/>
    <w:rsid w:val="007D1045"/>
    <w:rsid w:val="007D2CCA"/>
    <w:rsid w:val="007D2F67"/>
    <w:rsid w:val="007D348D"/>
    <w:rsid w:val="007D46F7"/>
    <w:rsid w:val="007D5781"/>
    <w:rsid w:val="007D5B5C"/>
    <w:rsid w:val="007D5CBB"/>
    <w:rsid w:val="007D76A9"/>
    <w:rsid w:val="007D7F2C"/>
    <w:rsid w:val="007E1688"/>
    <w:rsid w:val="007E2228"/>
    <w:rsid w:val="007E2980"/>
    <w:rsid w:val="007E51BD"/>
    <w:rsid w:val="007E5660"/>
    <w:rsid w:val="007E615C"/>
    <w:rsid w:val="007E7381"/>
    <w:rsid w:val="007E7C88"/>
    <w:rsid w:val="007F0204"/>
    <w:rsid w:val="007F117F"/>
    <w:rsid w:val="007F16BA"/>
    <w:rsid w:val="007F259D"/>
    <w:rsid w:val="007F2B2A"/>
    <w:rsid w:val="007F3030"/>
    <w:rsid w:val="007F381E"/>
    <w:rsid w:val="007F3BB6"/>
    <w:rsid w:val="007F5182"/>
    <w:rsid w:val="007F58C5"/>
    <w:rsid w:val="007F6827"/>
    <w:rsid w:val="007F7BBE"/>
    <w:rsid w:val="00803185"/>
    <w:rsid w:val="008034BC"/>
    <w:rsid w:val="00803944"/>
    <w:rsid w:val="00803B38"/>
    <w:rsid w:val="00803C7F"/>
    <w:rsid w:val="00805D27"/>
    <w:rsid w:val="00806595"/>
    <w:rsid w:val="008068F0"/>
    <w:rsid w:val="00810F61"/>
    <w:rsid w:val="00813678"/>
    <w:rsid w:val="00813CC3"/>
    <w:rsid w:val="00813D76"/>
    <w:rsid w:val="00817FF8"/>
    <w:rsid w:val="00820BAD"/>
    <w:rsid w:val="00820EB0"/>
    <w:rsid w:val="00821127"/>
    <w:rsid w:val="00822CEA"/>
    <w:rsid w:val="008247EC"/>
    <w:rsid w:val="008261C5"/>
    <w:rsid w:val="00830096"/>
    <w:rsid w:val="00831491"/>
    <w:rsid w:val="00831905"/>
    <w:rsid w:val="008322E9"/>
    <w:rsid w:val="00834739"/>
    <w:rsid w:val="0083549F"/>
    <w:rsid w:val="0083645F"/>
    <w:rsid w:val="00836D71"/>
    <w:rsid w:val="008371F8"/>
    <w:rsid w:val="00840530"/>
    <w:rsid w:val="00840F1D"/>
    <w:rsid w:val="00841040"/>
    <w:rsid w:val="008422FF"/>
    <w:rsid w:val="008430D4"/>
    <w:rsid w:val="00843290"/>
    <w:rsid w:val="008439B8"/>
    <w:rsid w:val="0084527E"/>
    <w:rsid w:val="00852873"/>
    <w:rsid w:val="00853FA9"/>
    <w:rsid w:val="00856492"/>
    <w:rsid w:val="00856657"/>
    <w:rsid w:val="00856905"/>
    <w:rsid w:val="008574CD"/>
    <w:rsid w:val="00860B86"/>
    <w:rsid w:val="008612F9"/>
    <w:rsid w:val="00861657"/>
    <w:rsid w:val="00861915"/>
    <w:rsid w:val="00862CFB"/>
    <w:rsid w:val="00864B1F"/>
    <w:rsid w:val="00865E43"/>
    <w:rsid w:val="008671B0"/>
    <w:rsid w:val="00867A8D"/>
    <w:rsid w:val="0087101A"/>
    <w:rsid w:val="008722A9"/>
    <w:rsid w:val="00872E44"/>
    <w:rsid w:val="00872F4B"/>
    <w:rsid w:val="008731BC"/>
    <w:rsid w:val="008752F7"/>
    <w:rsid w:val="00875B6B"/>
    <w:rsid w:val="00875F98"/>
    <w:rsid w:val="00880568"/>
    <w:rsid w:val="0088209B"/>
    <w:rsid w:val="008828DC"/>
    <w:rsid w:val="00882E8B"/>
    <w:rsid w:val="00883685"/>
    <w:rsid w:val="0088422C"/>
    <w:rsid w:val="008863D3"/>
    <w:rsid w:val="0088670B"/>
    <w:rsid w:val="0088682D"/>
    <w:rsid w:val="008876E4"/>
    <w:rsid w:val="00891041"/>
    <w:rsid w:val="00891319"/>
    <w:rsid w:val="00893CBC"/>
    <w:rsid w:val="0089527A"/>
    <w:rsid w:val="008958F9"/>
    <w:rsid w:val="00895BF9"/>
    <w:rsid w:val="008A14C1"/>
    <w:rsid w:val="008A2EE8"/>
    <w:rsid w:val="008A3540"/>
    <w:rsid w:val="008A46E5"/>
    <w:rsid w:val="008A5C2D"/>
    <w:rsid w:val="008A6AD5"/>
    <w:rsid w:val="008B0DA2"/>
    <w:rsid w:val="008B2FEC"/>
    <w:rsid w:val="008B57EC"/>
    <w:rsid w:val="008B64A8"/>
    <w:rsid w:val="008B6E9F"/>
    <w:rsid w:val="008C1BA2"/>
    <w:rsid w:val="008C5891"/>
    <w:rsid w:val="008C6C36"/>
    <w:rsid w:val="008C7C61"/>
    <w:rsid w:val="008D046D"/>
    <w:rsid w:val="008D1036"/>
    <w:rsid w:val="008D2BC4"/>
    <w:rsid w:val="008D412A"/>
    <w:rsid w:val="008D4EEA"/>
    <w:rsid w:val="008E0661"/>
    <w:rsid w:val="008E2B99"/>
    <w:rsid w:val="008E2ED1"/>
    <w:rsid w:val="008E2FF9"/>
    <w:rsid w:val="008E394F"/>
    <w:rsid w:val="008E3F6F"/>
    <w:rsid w:val="008E4D4D"/>
    <w:rsid w:val="008E6221"/>
    <w:rsid w:val="008E69DE"/>
    <w:rsid w:val="008F0B8D"/>
    <w:rsid w:val="008F1728"/>
    <w:rsid w:val="008F1A19"/>
    <w:rsid w:val="008F2467"/>
    <w:rsid w:val="008F2F7F"/>
    <w:rsid w:val="008F311F"/>
    <w:rsid w:val="008F43CB"/>
    <w:rsid w:val="008F4C67"/>
    <w:rsid w:val="008F61EF"/>
    <w:rsid w:val="00900E48"/>
    <w:rsid w:val="00901A39"/>
    <w:rsid w:val="00902850"/>
    <w:rsid w:val="00902E94"/>
    <w:rsid w:val="009040E9"/>
    <w:rsid w:val="009045F4"/>
    <w:rsid w:val="00904D5D"/>
    <w:rsid w:val="00904DA2"/>
    <w:rsid w:val="009064AF"/>
    <w:rsid w:val="00906F60"/>
    <w:rsid w:val="00907C57"/>
    <w:rsid w:val="009130E5"/>
    <w:rsid w:val="00914BBD"/>
    <w:rsid w:val="00915C37"/>
    <w:rsid w:val="009165F5"/>
    <w:rsid w:val="00917A63"/>
    <w:rsid w:val="00921B7C"/>
    <w:rsid w:val="00923E58"/>
    <w:rsid w:val="00924E31"/>
    <w:rsid w:val="009255AE"/>
    <w:rsid w:val="00926F1C"/>
    <w:rsid w:val="00927915"/>
    <w:rsid w:val="00927A90"/>
    <w:rsid w:val="0093034C"/>
    <w:rsid w:val="00930889"/>
    <w:rsid w:val="009309E5"/>
    <w:rsid w:val="00931FE2"/>
    <w:rsid w:val="0093297E"/>
    <w:rsid w:val="00932E8C"/>
    <w:rsid w:val="00933B7F"/>
    <w:rsid w:val="009344DA"/>
    <w:rsid w:val="00935084"/>
    <w:rsid w:val="00937ABD"/>
    <w:rsid w:val="00940717"/>
    <w:rsid w:val="0094155E"/>
    <w:rsid w:val="009417E0"/>
    <w:rsid w:val="00942232"/>
    <w:rsid w:val="009423A3"/>
    <w:rsid w:val="00942678"/>
    <w:rsid w:val="00943CF7"/>
    <w:rsid w:val="009462DF"/>
    <w:rsid w:val="00946FDE"/>
    <w:rsid w:val="00947203"/>
    <w:rsid w:val="0094722D"/>
    <w:rsid w:val="00951F8D"/>
    <w:rsid w:val="00952F52"/>
    <w:rsid w:val="00954AAD"/>
    <w:rsid w:val="00955971"/>
    <w:rsid w:val="00956489"/>
    <w:rsid w:val="00956560"/>
    <w:rsid w:val="009569BC"/>
    <w:rsid w:val="00956F4D"/>
    <w:rsid w:val="0095735F"/>
    <w:rsid w:val="00957DD3"/>
    <w:rsid w:val="009608A1"/>
    <w:rsid w:val="00961416"/>
    <w:rsid w:val="009617B3"/>
    <w:rsid w:val="00963922"/>
    <w:rsid w:val="00963DFA"/>
    <w:rsid w:val="00965245"/>
    <w:rsid w:val="00965742"/>
    <w:rsid w:val="00966883"/>
    <w:rsid w:val="009668C5"/>
    <w:rsid w:val="00970041"/>
    <w:rsid w:val="009710C0"/>
    <w:rsid w:val="00972B38"/>
    <w:rsid w:val="0097471A"/>
    <w:rsid w:val="0097604B"/>
    <w:rsid w:val="00980674"/>
    <w:rsid w:val="0098742D"/>
    <w:rsid w:val="009874DA"/>
    <w:rsid w:val="00991A0D"/>
    <w:rsid w:val="00991E03"/>
    <w:rsid w:val="00993D45"/>
    <w:rsid w:val="00997C96"/>
    <w:rsid w:val="009A0FE1"/>
    <w:rsid w:val="009A22C2"/>
    <w:rsid w:val="009A44C6"/>
    <w:rsid w:val="009A45AB"/>
    <w:rsid w:val="009A4E08"/>
    <w:rsid w:val="009A6CA6"/>
    <w:rsid w:val="009A799F"/>
    <w:rsid w:val="009B2192"/>
    <w:rsid w:val="009B27C7"/>
    <w:rsid w:val="009B3CC4"/>
    <w:rsid w:val="009B5B04"/>
    <w:rsid w:val="009B679E"/>
    <w:rsid w:val="009B7212"/>
    <w:rsid w:val="009B7248"/>
    <w:rsid w:val="009B7462"/>
    <w:rsid w:val="009B7B71"/>
    <w:rsid w:val="009C1C4D"/>
    <w:rsid w:val="009C1E0B"/>
    <w:rsid w:val="009C3054"/>
    <w:rsid w:val="009C6F73"/>
    <w:rsid w:val="009D1362"/>
    <w:rsid w:val="009D1486"/>
    <w:rsid w:val="009D14D5"/>
    <w:rsid w:val="009D1C8E"/>
    <w:rsid w:val="009D279A"/>
    <w:rsid w:val="009D2BFF"/>
    <w:rsid w:val="009D4F10"/>
    <w:rsid w:val="009D6278"/>
    <w:rsid w:val="009D6FC4"/>
    <w:rsid w:val="009D7437"/>
    <w:rsid w:val="009D75CA"/>
    <w:rsid w:val="009E0B24"/>
    <w:rsid w:val="009E0BF5"/>
    <w:rsid w:val="009E0F0C"/>
    <w:rsid w:val="009E0F35"/>
    <w:rsid w:val="009E1C01"/>
    <w:rsid w:val="009E3444"/>
    <w:rsid w:val="009E3C1D"/>
    <w:rsid w:val="009E488B"/>
    <w:rsid w:val="009E48C7"/>
    <w:rsid w:val="009E5DEB"/>
    <w:rsid w:val="009E5E23"/>
    <w:rsid w:val="009E73A6"/>
    <w:rsid w:val="009E7733"/>
    <w:rsid w:val="009E7783"/>
    <w:rsid w:val="009F0002"/>
    <w:rsid w:val="009F470C"/>
    <w:rsid w:val="009F4E2D"/>
    <w:rsid w:val="009F4F9C"/>
    <w:rsid w:val="009F50AE"/>
    <w:rsid w:val="009F5970"/>
    <w:rsid w:val="009F69DD"/>
    <w:rsid w:val="009F6CCF"/>
    <w:rsid w:val="00A00082"/>
    <w:rsid w:val="00A03E68"/>
    <w:rsid w:val="00A0433E"/>
    <w:rsid w:val="00A07501"/>
    <w:rsid w:val="00A076E8"/>
    <w:rsid w:val="00A106BD"/>
    <w:rsid w:val="00A108EB"/>
    <w:rsid w:val="00A113BD"/>
    <w:rsid w:val="00A11E36"/>
    <w:rsid w:val="00A120D7"/>
    <w:rsid w:val="00A128D0"/>
    <w:rsid w:val="00A141E5"/>
    <w:rsid w:val="00A149C2"/>
    <w:rsid w:val="00A154A3"/>
    <w:rsid w:val="00A16D7D"/>
    <w:rsid w:val="00A16E39"/>
    <w:rsid w:val="00A16F22"/>
    <w:rsid w:val="00A20B7E"/>
    <w:rsid w:val="00A20F95"/>
    <w:rsid w:val="00A24234"/>
    <w:rsid w:val="00A24F49"/>
    <w:rsid w:val="00A26EC0"/>
    <w:rsid w:val="00A31461"/>
    <w:rsid w:val="00A33511"/>
    <w:rsid w:val="00A34F61"/>
    <w:rsid w:val="00A368A5"/>
    <w:rsid w:val="00A36B66"/>
    <w:rsid w:val="00A36DF8"/>
    <w:rsid w:val="00A409DA"/>
    <w:rsid w:val="00A41BB8"/>
    <w:rsid w:val="00A43CCC"/>
    <w:rsid w:val="00A46CEF"/>
    <w:rsid w:val="00A47C16"/>
    <w:rsid w:val="00A52BAF"/>
    <w:rsid w:val="00A55967"/>
    <w:rsid w:val="00A57B76"/>
    <w:rsid w:val="00A63FCD"/>
    <w:rsid w:val="00A651DE"/>
    <w:rsid w:val="00A656C2"/>
    <w:rsid w:val="00A66F95"/>
    <w:rsid w:val="00A67A90"/>
    <w:rsid w:val="00A706AD"/>
    <w:rsid w:val="00A712F0"/>
    <w:rsid w:val="00A72947"/>
    <w:rsid w:val="00A72E8D"/>
    <w:rsid w:val="00A7329C"/>
    <w:rsid w:val="00A73E9C"/>
    <w:rsid w:val="00A74046"/>
    <w:rsid w:val="00A74EC8"/>
    <w:rsid w:val="00A74F1E"/>
    <w:rsid w:val="00A766A3"/>
    <w:rsid w:val="00A76FC4"/>
    <w:rsid w:val="00A77AE1"/>
    <w:rsid w:val="00A801B7"/>
    <w:rsid w:val="00A801D7"/>
    <w:rsid w:val="00A82149"/>
    <w:rsid w:val="00A84CF4"/>
    <w:rsid w:val="00A85F7F"/>
    <w:rsid w:val="00A92C17"/>
    <w:rsid w:val="00A92D37"/>
    <w:rsid w:val="00A9495D"/>
    <w:rsid w:val="00A94A4C"/>
    <w:rsid w:val="00A952CC"/>
    <w:rsid w:val="00A95620"/>
    <w:rsid w:val="00A95E64"/>
    <w:rsid w:val="00AA03D2"/>
    <w:rsid w:val="00AA19FC"/>
    <w:rsid w:val="00AA232A"/>
    <w:rsid w:val="00AA2C1B"/>
    <w:rsid w:val="00AA415D"/>
    <w:rsid w:val="00AA4DE1"/>
    <w:rsid w:val="00AA786C"/>
    <w:rsid w:val="00AA78D0"/>
    <w:rsid w:val="00AA7928"/>
    <w:rsid w:val="00AB04D5"/>
    <w:rsid w:val="00AB068B"/>
    <w:rsid w:val="00AB088E"/>
    <w:rsid w:val="00AB1431"/>
    <w:rsid w:val="00AB295B"/>
    <w:rsid w:val="00AB2E21"/>
    <w:rsid w:val="00AB3A94"/>
    <w:rsid w:val="00AB3C05"/>
    <w:rsid w:val="00AB57BD"/>
    <w:rsid w:val="00AB6510"/>
    <w:rsid w:val="00AB788A"/>
    <w:rsid w:val="00AC01B7"/>
    <w:rsid w:val="00AC0536"/>
    <w:rsid w:val="00AC0D4C"/>
    <w:rsid w:val="00AC0DDE"/>
    <w:rsid w:val="00AC1F9E"/>
    <w:rsid w:val="00AC2F36"/>
    <w:rsid w:val="00AC39BA"/>
    <w:rsid w:val="00AC75A9"/>
    <w:rsid w:val="00AD0714"/>
    <w:rsid w:val="00AD47D6"/>
    <w:rsid w:val="00AD4F64"/>
    <w:rsid w:val="00AD52B2"/>
    <w:rsid w:val="00AD6BDA"/>
    <w:rsid w:val="00AD7B73"/>
    <w:rsid w:val="00AE02BC"/>
    <w:rsid w:val="00AE10CD"/>
    <w:rsid w:val="00AE146C"/>
    <w:rsid w:val="00AE2980"/>
    <w:rsid w:val="00AE5716"/>
    <w:rsid w:val="00AF0F4D"/>
    <w:rsid w:val="00AF3006"/>
    <w:rsid w:val="00AF3912"/>
    <w:rsid w:val="00AF5FEB"/>
    <w:rsid w:val="00AF65C6"/>
    <w:rsid w:val="00AF664F"/>
    <w:rsid w:val="00AF72BA"/>
    <w:rsid w:val="00B019F0"/>
    <w:rsid w:val="00B024C4"/>
    <w:rsid w:val="00B04360"/>
    <w:rsid w:val="00B043D5"/>
    <w:rsid w:val="00B0442B"/>
    <w:rsid w:val="00B04926"/>
    <w:rsid w:val="00B0536A"/>
    <w:rsid w:val="00B05813"/>
    <w:rsid w:val="00B05F1E"/>
    <w:rsid w:val="00B06317"/>
    <w:rsid w:val="00B078AA"/>
    <w:rsid w:val="00B10B58"/>
    <w:rsid w:val="00B11559"/>
    <w:rsid w:val="00B1167B"/>
    <w:rsid w:val="00B1324A"/>
    <w:rsid w:val="00B14619"/>
    <w:rsid w:val="00B153EC"/>
    <w:rsid w:val="00B155B3"/>
    <w:rsid w:val="00B16BFB"/>
    <w:rsid w:val="00B17434"/>
    <w:rsid w:val="00B17ED9"/>
    <w:rsid w:val="00B2071C"/>
    <w:rsid w:val="00B214A8"/>
    <w:rsid w:val="00B21FC7"/>
    <w:rsid w:val="00B2281B"/>
    <w:rsid w:val="00B2321D"/>
    <w:rsid w:val="00B243F2"/>
    <w:rsid w:val="00B25014"/>
    <w:rsid w:val="00B25226"/>
    <w:rsid w:val="00B2581A"/>
    <w:rsid w:val="00B26264"/>
    <w:rsid w:val="00B269DF"/>
    <w:rsid w:val="00B309C5"/>
    <w:rsid w:val="00B31741"/>
    <w:rsid w:val="00B34752"/>
    <w:rsid w:val="00B34E59"/>
    <w:rsid w:val="00B362E4"/>
    <w:rsid w:val="00B374C7"/>
    <w:rsid w:val="00B40000"/>
    <w:rsid w:val="00B41966"/>
    <w:rsid w:val="00B444D2"/>
    <w:rsid w:val="00B44A4C"/>
    <w:rsid w:val="00B458CE"/>
    <w:rsid w:val="00B4671C"/>
    <w:rsid w:val="00B51ABF"/>
    <w:rsid w:val="00B5383F"/>
    <w:rsid w:val="00B54FE7"/>
    <w:rsid w:val="00B55481"/>
    <w:rsid w:val="00B5631B"/>
    <w:rsid w:val="00B56A0C"/>
    <w:rsid w:val="00B56CB1"/>
    <w:rsid w:val="00B56F71"/>
    <w:rsid w:val="00B615FC"/>
    <w:rsid w:val="00B646A4"/>
    <w:rsid w:val="00B64869"/>
    <w:rsid w:val="00B656D3"/>
    <w:rsid w:val="00B66434"/>
    <w:rsid w:val="00B671DB"/>
    <w:rsid w:val="00B6738F"/>
    <w:rsid w:val="00B67975"/>
    <w:rsid w:val="00B72542"/>
    <w:rsid w:val="00B73310"/>
    <w:rsid w:val="00B7344B"/>
    <w:rsid w:val="00B74925"/>
    <w:rsid w:val="00B767A3"/>
    <w:rsid w:val="00B77697"/>
    <w:rsid w:val="00B808D7"/>
    <w:rsid w:val="00B822AE"/>
    <w:rsid w:val="00B83759"/>
    <w:rsid w:val="00B84889"/>
    <w:rsid w:val="00B85207"/>
    <w:rsid w:val="00B859A7"/>
    <w:rsid w:val="00B86B45"/>
    <w:rsid w:val="00B9074C"/>
    <w:rsid w:val="00B941F4"/>
    <w:rsid w:val="00B96CCA"/>
    <w:rsid w:val="00BA0CF2"/>
    <w:rsid w:val="00BA16F9"/>
    <w:rsid w:val="00BA17A4"/>
    <w:rsid w:val="00BA1905"/>
    <w:rsid w:val="00BA2714"/>
    <w:rsid w:val="00BA3258"/>
    <w:rsid w:val="00BA36DE"/>
    <w:rsid w:val="00BA3FEF"/>
    <w:rsid w:val="00BA4B8C"/>
    <w:rsid w:val="00BA4E48"/>
    <w:rsid w:val="00BA5CF6"/>
    <w:rsid w:val="00BA7453"/>
    <w:rsid w:val="00BA74D0"/>
    <w:rsid w:val="00BB062F"/>
    <w:rsid w:val="00BB1ADB"/>
    <w:rsid w:val="00BB31F1"/>
    <w:rsid w:val="00BB3689"/>
    <w:rsid w:val="00BB4404"/>
    <w:rsid w:val="00BB5991"/>
    <w:rsid w:val="00BB5DE3"/>
    <w:rsid w:val="00BC0949"/>
    <w:rsid w:val="00BC0EBA"/>
    <w:rsid w:val="00BC1D34"/>
    <w:rsid w:val="00BC294B"/>
    <w:rsid w:val="00BC4C6F"/>
    <w:rsid w:val="00BC673A"/>
    <w:rsid w:val="00BD0713"/>
    <w:rsid w:val="00BD21EE"/>
    <w:rsid w:val="00BD2DB3"/>
    <w:rsid w:val="00BD314A"/>
    <w:rsid w:val="00BD3324"/>
    <w:rsid w:val="00BD3D43"/>
    <w:rsid w:val="00BD40AE"/>
    <w:rsid w:val="00BD45FB"/>
    <w:rsid w:val="00BD62EC"/>
    <w:rsid w:val="00BD66C1"/>
    <w:rsid w:val="00BD6B0B"/>
    <w:rsid w:val="00BD6CA8"/>
    <w:rsid w:val="00BD737E"/>
    <w:rsid w:val="00BD7704"/>
    <w:rsid w:val="00BD7B3A"/>
    <w:rsid w:val="00BE1029"/>
    <w:rsid w:val="00BE1AE8"/>
    <w:rsid w:val="00BE2B76"/>
    <w:rsid w:val="00BE2D36"/>
    <w:rsid w:val="00BE36A0"/>
    <w:rsid w:val="00BE387A"/>
    <w:rsid w:val="00BE48A0"/>
    <w:rsid w:val="00BE70B3"/>
    <w:rsid w:val="00BF002D"/>
    <w:rsid w:val="00BF0A2A"/>
    <w:rsid w:val="00BF1CB7"/>
    <w:rsid w:val="00BF46F2"/>
    <w:rsid w:val="00BF5036"/>
    <w:rsid w:val="00BF6009"/>
    <w:rsid w:val="00BF620B"/>
    <w:rsid w:val="00BF6785"/>
    <w:rsid w:val="00C02235"/>
    <w:rsid w:val="00C0239D"/>
    <w:rsid w:val="00C02552"/>
    <w:rsid w:val="00C02C39"/>
    <w:rsid w:val="00C02D38"/>
    <w:rsid w:val="00C03A77"/>
    <w:rsid w:val="00C049F5"/>
    <w:rsid w:val="00C05888"/>
    <w:rsid w:val="00C064A7"/>
    <w:rsid w:val="00C06D26"/>
    <w:rsid w:val="00C075DA"/>
    <w:rsid w:val="00C119C0"/>
    <w:rsid w:val="00C1342A"/>
    <w:rsid w:val="00C13750"/>
    <w:rsid w:val="00C1390A"/>
    <w:rsid w:val="00C2192A"/>
    <w:rsid w:val="00C21F14"/>
    <w:rsid w:val="00C22195"/>
    <w:rsid w:val="00C223D8"/>
    <w:rsid w:val="00C22BC6"/>
    <w:rsid w:val="00C2373E"/>
    <w:rsid w:val="00C2568A"/>
    <w:rsid w:val="00C26C34"/>
    <w:rsid w:val="00C26CA9"/>
    <w:rsid w:val="00C2790D"/>
    <w:rsid w:val="00C31091"/>
    <w:rsid w:val="00C32794"/>
    <w:rsid w:val="00C353CF"/>
    <w:rsid w:val="00C35435"/>
    <w:rsid w:val="00C37DC1"/>
    <w:rsid w:val="00C415C9"/>
    <w:rsid w:val="00C4164F"/>
    <w:rsid w:val="00C44D37"/>
    <w:rsid w:val="00C45B8F"/>
    <w:rsid w:val="00C4622F"/>
    <w:rsid w:val="00C46A92"/>
    <w:rsid w:val="00C471A4"/>
    <w:rsid w:val="00C4722A"/>
    <w:rsid w:val="00C474E5"/>
    <w:rsid w:val="00C47653"/>
    <w:rsid w:val="00C52518"/>
    <w:rsid w:val="00C539FE"/>
    <w:rsid w:val="00C554F9"/>
    <w:rsid w:val="00C56144"/>
    <w:rsid w:val="00C57C11"/>
    <w:rsid w:val="00C6061A"/>
    <w:rsid w:val="00C610EC"/>
    <w:rsid w:val="00C61CBC"/>
    <w:rsid w:val="00C626A6"/>
    <w:rsid w:val="00C639BB"/>
    <w:rsid w:val="00C64963"/>
    <w:rsid w:val="00C658B4"/>
    <w:rsid w:val="00C65E2B"/>
    <w:rsid w:val="00C65EE8"/>
    <w:rsid w:val="00C664A1"/>
    <w:rsid w:val="00C66F93"/>
    <w:rsid w:val="00C670EC"/>
    <w:rsid w:val="00C67313"/>
    <w:rsid w:val="00C70054"/>
    <w:rsid w:val="00C702F3"/>
    <w:rsid w:val="00C70DAD"/>
    <w:rsid w:val="00C715E3"/>
    <w:rsid w:val="00C71F9E"/>
    <w:rsid w:val="00C73398"/>
    <w:rsid w:val="00C73B38"/>
    <w:rsid w:val="00C73BAA"/>
    <w:rsid w:val="00C73C2D"/>
    <w:rsid w:val="00C76349"/>
    <w:rsid w:val="00C77A03"/>
    <w:rsid w:val="00C80273"/>
    <w:rsid w:val="00C815F1"/>
    <w:rsid w:val="00C81E4E"/>
    <w:rsid w:val="00C82057"/>
    <w:rsid w:val="00C82765"/>
    <w:rsid w:val="00C84ABC"/>
    <w:rsid w:val="00C84F82"/>
    <w:rsid w:val="00C86B7F"/>
    <w:rsid w:val="00C90C39"/>
    <w:rsid w:val="00C912E8"/>
    <w:rsid w:val="00C91B97"/>
    <w:rsid w:val="00C9201D"/>
    <w:rsid w:val="00C93561"/>
    <w:rsid w:val="00C93E53"/>
    <w:rsid w:val="00C951FB"/>
    <w:rsid w:val="00C96062"/>
    <w:rsid w:val="00C9664C"/>
    <w:rsid w:val="00C97739"/>
    <w:rsid w:val="00C9798E"/>
    <w:rsid w:val="00C97BDF"/>
    <w:rsid w:val="00CA0218"/>
    <w:rsid w:val="00CA23EC"/>
    <w:rsid w:val="00CA2960"/>
    <w:rsid w:val="00CA47C4"/>
    <w:rsid w:val="00CA7538"/>
    <w:rsid w:val="00CA75C1"/>
    <w:rsid w:val="00CB2F65"/>
    <w:rsid w:val="00CB329D"/>
    <w:rsid w:val="00CB396F"/>
    <w:rsid w:val="00CB3BAC"/>
    <w:rsid w:val="00CB3C0B"/>
    <w:rsid w:val="00CB3FBF"/>
    <w:rsid w:val="00CB6421"/>
    <w:rsid w:val="00CB6CD8"/>
    <w:rsid w:val="00CB7C50"/>
    <w:rsid w:val="00CC3FE5"/>
    <w:rsid w:val="00CC4A96"/>
    <w:rsid w:val="00CC5758"/>
    <w:rsid w:val="00CC5817"/>
    <w:rsid w:val="00CC7F7B"/>
    <w:rsid w:val="00CD3077"/>
    <w:rsid w:val="00CE08D5"/>
    <w:rsid w:val="00CE204D"/>
    <w:rsid w:val="00CE20E9"/>
    <w:rsid w:val="00CE4776"/>
    <w:rsid w:val="00CE6C85"/>
    <w:rsid w:val="00CE79B2"/>
    <w:rsid w:val="00CE7AAC"/>
    <w:rsid w:val="00CE7B96"/>
    <w:rsid w:val="00CF0445"/>
    <w:rsid w:val="00CF0C10"/>
    <w:rsid w:val="00CF11C7"/>
    <w:rsid w:val="00CF157F"/>
    <w:rsid w:val="00CF1A68"/>
    <w:rsid w:val="00CF2511"/>
    <w:rsid w:val="00CF3852"/>
    <w:rsid w:val="00CF6AE4"/>
    <w:rsid w:val="00D0118F"/>
    <w:rsid w:val="00D01250"/>
    <w:rsid w:val="00D01598"/>
    <w:rsid w:val="00D0422C"/>
    <w:rsid w:val="00D05F4A"/>
    <w:rsid w:val="00D0751D"/>
    <w:rsid w:val="00D0791D"/>
    <w:rsid w:val="00D07BE5"/>
    <w:rsid w:val="00D10746"/>
    <w:rsid w:val="00D1087C"/>
    <w:rsid w:val="00D1122F"/>
    <w:rsid w:val="00D11F1D"/>
    <w:rsid w:val="00D126AC"/>
    <w:rsid w:val="00D163D4"/>
    <w:rsid w:val="00D16E6B"/>
    <w:rsid w:val="00D17133"/>
    <w:rsid w:val="00D173E0"/>
    <w:rsid w:val="00D208A4"/>
    <w:rsid w:val="00D219E8"/>
    <w:rsid w:val="00D23C69"/>
    <w:rsid w:val="00D23EF2"/>
    <w:rsid w:val="00D2713F"/>
    <w:rsid w:val="00D307C8"/>
    <w:rsid w:val="00D33070"/>
    <w:rsid w:val="00D3364A"/>
    <w:rsid w:val="00D33851"/>
    <w:rsid w:val="00D35200"/>
    <w:rsid w:val="00D36727"/>
    <w:rsid w:val="00D379F5"/>
    <w:rsid w:val="00D4021E"/>
    <w:rsid w:val="00D40389"/>
    <w:rsid w:val="00D4195A"/>
    <w:rsid w:val="00D44AB6"/>
    <w:rsid w:val="00D44B34"/>
    <w:rsid w:val="00D44DE5"/>
    <w:rsid w:val="00D45EF1"/>
    <w:rsid w:val="00D4687E"/>
    <w:rsid w:val="00D46CCB"/>
    <w:rsid w:val="00D47D0F"/>
    <w:rsid w:val="00D510E9"/>
    <w:rsid w:val="00D513A3"/>
    <w:rsid w:val="00D51E0F"/>
    <w:rsid w:val="00D52DF8"/>
    <w:rsid w:val="00D53E5D"/>
    <w:rsid w:val="00D54787"/>
    <w:rsid w:val="00D55A64"/>
    <w:rsid w:val="00D560EA"/>
    <w:rsid w:val="00D60961"/>
    <w:rsid w:val="00D6153D"/>
    <w:rsid w:val="00D62315"/>
    <w:rsid w:val="00D63AB3"/>
    <w:rsid w:val="00D63E7C"/>
    <w:rsid w:val="00D64546"/>
    <w:rsid w:val="00D64BB1"/>
    <w:rsid w:val="00D6799D"/>
    <w:rsid w:val="00D70B96"/>
    <w:rsid w:val="00D71233"/>
    <w:rsid w:val="00D7160F"/>
    <w:rsid w:val="00D724BC"/>
    <w:rsid w:val="00D7382F"/>
    <w:rsid w:val="00D74DC4"/>
    <w:rsid w:val="00D7583B"/>
    <w:rsid w:val="00D75A23"/>
    <w:rsid w:val="00D76041"/>
    <w:rsid w:val="00D770ED"/>
    <w:rsid w:val="00D779CE"/>
    <w:rsid w:val="00D8250F"/>
    <w:rsid w:val="00D840EB"/>
    <w:rsid w:val="00D847F4"/>
    <w:rsid w:val="00D84C14"/>
    <w:rsid w:val="00D8638D"/>
    <w:rsid w:val="00D87901"/>
    <w:rsid w:val="00D926CE"/>
    <w:rsid w:val="00D949DA"/>
    <w:rsid w:val="00D95FEE"/>
    <w:rsid w:val="00D96A5C"/>
    <w:rsid w:val="00D97F4C"/>
    <w:rsid w:val="00DA38E1"/>
    <w:rsid w:val="00DA46AC"/>
    <w:rsid w:val="00DA4F38"/>
    <w:rsid w:val="00DA573D"/>
    <w:rsid w:val="00DA586A"/>
    <w:rsid w:val="00DA7ED0"/>
    <w:rsid w:val="00DB0193"/>
    <w:rsid w:val="00DB0D49"/>
    <w:rsid w:val="00DB19BF"/>
    <w:rsid w:val="00DB1BEB"/>
    <w:rsid w:val="00DB1DF3"/>
    <w:rsid w:val="00DB282A"/>
    <w:rsid w:val="00DB3B7C"/>
    <w:rsid w:val="00DB3DB3"/>
    <w:rsid w:val="00DB43A0"/>
    <w:rsid w:val="00DB4A6F"/>
    <w:rsid w:val="00DB4BAA"/>
    <w:rsid w:val="00DB54CB"/>
    <w:rsid w:val="00DB6216"/>
    <w:rsid w:val="00DB72A4"/>
    <w:rsid w:val="00DB7A26"/>
    <w:rsid w:val="00DC1EA4"/>
    <w:rsid w:val="00DC32B8"/>
    <w:rsid w:val="00DC3748"/>
    <w:rsid w:val="00DC6782"/>
    <w:rsid w:val="00DD40DA"/>
    <w:rsid w:val="00DD60E0"/>
    <w:rsid w:val="00DD6FEF"/>
    <w:rsid w:val="00DE0DE0"/>
    <w:rsid w:val="00DE129F"/>
    <w:rsid w:val="00DE29B6"/>
    <w:rsid w:val="00DE3E5D"/>
    <w:rsid w:val="00DE6E12"/>
    <w:rsid w:val="00DE796D"/>
    <w:rsid w:val="00DF0108"/>
    <w:rsid w:val="00DF04B4"/>
    <w:rsid w:val="00DF0743"/>
    <w:rsid w:val="00DF1185"/>
    <w:rsid w:val="00DF1F02"/>
    <w:rsid w:val="00DF229E"/>
    <w:rsid w:val="00DF258D"/>
    <w:rsid w:val="00DF4F46"/>
    <w:rsid w:val="00DF5A36"/>
    <w:rsid w:val="00DF7366"/>
    <w:rsid w:val="00E01927"/>
    <w:rsid w:val="00E02695"/>
    <w:rsid w:val="00E04CFA"/>
    <w:rsid w:val="00E06858"/>
    <w:rsid w:val="00E114D8"/>
    <w:rsid w:val="00E13D8C"/>
    <w:rsid w:val="00E13ED4"/>
    <w:rsid w:val="00E13F53"/>
    <w:rsid w:val="00E14DF1"/>
    <w:rsid w:val="00E17572"/>
    <w:rsid w:val="00E21911"/>
    <w:rsid w:val="00E22380"/>
    <w:rsid w:val="00E225A3"/>
    <w:rsid w:val="00E22BDA"/>
    <w:rsid w:val="00E237AA"/>
    <w:rsid w:val="00E2421A"/>
    <w:rsid w:val="00E252DB"/>
    <w:rsid w:val="00E26379"/>
    <w:rsid w:val="00E26423"/>
    <w:rsid w:val="00E27F6F"/>
    <w:rsid w:val="00E316B9"/>
    <w:rsid w:val="00E35C58"/>
    <w:rsid w:val="00E35CB0"/>
    <w:rsid w:val="00E4114B"/>
    <w:rsid w:val="00E414C4"/>
    <w:rsid w:val="00E4158F"/>
    <w:rsid w:val="00E41888"/>
    <w:rsid w:val="00E423D7"/>
    <w:rsid w:val="00E43ABC"/>
    <w:rsid w:val="00E4424E"/>
    <w:rsid w:val="00E4534D"/>
    <w:rsid w:val="00E46252"/>
    <w:rsid w:val="00E46472"/>
    <w:rsid w:val="00E468B2"/>
    <w:rsid w:val="00E47523"/>
    <w:rsid w:val="00E51E40"/>
    <w:rsid w:val="00E521C9"/>
    <w:rsid w:val="00E52AED"/>
    <w:rsid w:val="00E53431"/>
    <w:rsid w:val="00E55108"/>
    <w:rsid w:val="00E552C4"/>
    <w:rsid w:val="00E55A27"/>
    <w:rsid w:val="00E56850"/>
    <w:rsid w:val="00E576A2"/>
    <w:rsid w:val="00E57CD3"/>
    <w:rsid w:val="00E60A13"/>
    <w:rsid w:val="00E60E71"/>
    <w:rsid w:val="00E614B8"/>
    <w:rsid w:val="00E61B96"/>
    <w:rsid w:val="00E6368E"/>
    <w:rsid w:val="00E64DB1"/>
    <w:rsid w:val="00E658DC"/>
    <w:rsid w:val="00E6708B"/>
    <w:rsid w:val="00E67427"/>
    <w:rsid w:val="00E67446"/>
    <w:rsid w:val="00E67A7E"/>
    <w:rsid w:val="00E71649"/>
    <w:rsid w:val="00E72F26"/>
    <w:rsid w:val="00E74177"/>
    <w:rsid w:val="00E81180"/>
    <w:rsid w:val="00E82118"/>
    <w:rsid w:val="00E823BD"/>
    <w:rsid w:val="00E83662"/>
    <w:rsid w:val="00E84609"/>
    <w:rsid w:val="00E853FF"/>
    <w:rsid w:val="00E85A8C"/>
    <w:rsid w:val="00E94188"/>
    <w:rsid w:val="00E945EF"/>
    <w:rsid w:val="00E94BDB"/>
    <w:rsid w:val="00E958FD"/>
    <w:rsid w:val="00EA0A80"/>
    <w:rsid w:val="00EA46AB"/>
    <w:rsid w:val="00EA5AAA"/>
    <w:rsid w:val="00EA5AED"/>
    <w:rsid w:val="00EA6E26"/>
    <w:rsid w:val="00EB1AEB"/>
    <w:rsid w:val="00EB1E45"/>
    <w:rsid w:val="00EB233B"/>
    <w:rsid w:val="00EB34A1"/>
    <w:rsid w:val="00EB371C"/>
    <w:rsid w:val="00EB52C8"/>
    <w:rsid w:val="00EB5F5B"/>
    <w:rsid w:val="00EB620A"/>
    <w:rsid w:val="00EB68DA"/>
    <w:rsid w:val="00EB6B98"/>
    <w:rsid w:val="00EB716F"/>
    <w:rsid w:val="00EB7A86"/>
    <w:rsid w:val="00EB7CB8"/>
    <w:rsid w:val="00EC08B7"/>
    <w:rsid w:val="00EC5137"/>
    <w:rsid w:val="00EC583D"/>
    <w:rsid w:val="00EC6156"/>
    <w:rsid w:val="00EC68C7"/>
    <w:rsid w:val="00EC75C2"/>
    <w:rsid w:val="00ED0B16"/>
    <w:rsid w:val="00ED1342"/>
    <w:rsid w:val="00ED1445"/>
    <w:rsid w:val="00ED2659"/>
    <w:rsid w:val="00ED340F"/>
    <w:rsid w:val="00ED42F8"/>
    <w:rsid w:val="00ED4A24"/>
    <w:rsid w:val="00ED4DB1"/>
    <w:rsid w:val="00ED61DA"/>
    <w:rsid w:val="00EE04CE"/>
    <w:rsid w:val="00EE0DE1"/>
    <w:rsid w:val="00EE2CFC"/>
    <w:rsid w:val="00EE36FD"/>
    <w:rsid w:val="00EE4F87"/>
    <w:rsid w:val="00EE5B0A"/>
    <w:rsid w:val="00EE7C08"/>
    <w:rsid w:val="00EE7CF7"/>
    <w:rsid w:val="00EF1EC2"/>
    <w:rsid w:val="00EF28B0"/>
    <w:rsid w:val="00EF4496"/>
    <w:rsid w:val="00EF56E7"/>
    <w:rsid w:val="00EF5BFD"/>
    <w:rsid w:val="00EF7AC9"/>
    <w:rsid w:val="00F0075A"/>
    <w:rsid w:val="00F02ED0"/>
    <w:rsid w:val="00F03141"/>
    <w:rsid w:val="00F05DF6"/>
    <w:rsid w:val="00F0634D"/>
    <w:rsid w:val="00F065F7"/>
    <w:rsid w:val="00F06E5D"/>
    <w:rsid w:val="00F0767D"/>
    <w:rsid w:val="00F0783C"/>
    <w:rsid w:val="00F10A1D"/>
    <w:rsid w:val="00F118E4"/>
    <w:rsid w:val="00F11931"/>
    <w:rsid w:val="00F1341B"/>
    <w:rsid w:val="00F2094B"/>
    <w:rsid w:val="00F2188E"/>
    <w:rsid w:val="00F233E0"/>
    <w:rsid w:val="00F25DC3"/>
    <w:rsid w:val="00F2624B"/>
    <w:rsid w:val="00F309E0"/>
    <w:rsid w:val="00F3304E"/>
    <w:rsid w:val="00F36D67"/>
    <w:rsid w:val="00F372A5"/>
    <w:rsid w:val="00F4033B"/>
    <w:rsid w:val="00F415CF"/>
    <w:rsid w:val="00F41BAB"/>
    <w:rsid w:val="00F4219F"/>
    <w:rsid w:val="00F436CC"/>
    <w:rsid w:val="00F4441F"/>
    <w:rsid w:val="00F47ACB"/>
    <w:rsid w:val="00F526DB"/>
    <w:rsid w:val="00F560C7"/>
    <w:rsid w:val="00F56881"/>
    <w:rsid w:val="00F57DA6"/>
    <w:rsid w:val="00F6288B"/>
    <w:rsid w:val="00F628B7"/>
    <w:rsid w:val="00F65A6F"/>
    <w:rsid w:val="00F710FF"/>
    <w:rsid w:val="00F731DC"/>
    <w:rsid w:val="00F73C1F"/>
    <w:rsid w:val="00F7427E"/>
    <w:rsid w:val="00F74AB9"/>
    <w:rsid w:val="00F75A5F"/>
    <w:rsid w:val="00F76F2B"/>
    <w:rsid w:val="00F76FAC"/>
    <w:rsid w:val="00F81032"/>
    <w:rsid w:val="00F81BDE"/>
    <w:rsid w:val="00F8320E"/>
    <w:rsid w:val="00F83C1A"/>
    <w:rsid w:val="00F84575"/>
    <w:rsid w:val="00F8468A"/>
    <w:rsid w:val="00F8564D"/>
    <w:rsid w:val="00F8650C"/>
    <w:rsid w:val="00F87007"/>
    <w:rsid w:val="00F90929"/>
    <w:rsid w:val="00F91175"/>
    <w:rsid w:val="00F93B0A"/>
    <w:rsid w:val="00F93E8F"/>
    <w:rsid w:val="00F952E5"/>
    <w:rsid w:val="00F95DB4"/>
    <w:rsid w:val="00F96D41"/>
    <w:rsid w:val="00FA00F9"/>
    <w:rsid w:val="00FA13C8"/>
    <w:rsid w:val="00FA5A45"/>
    <w:rsid w:val="00FA6533"/>
    <w:rsid w:val="00FA7CB8"/>
    <w:rsid w:val="00FB0420"/>
    <w:rsid w:val="00FB2AEF"/>
    <w:rsid w:val="00FB51F9"/>
    <w:rsid w:val="00FB5242"/>
    <w:rsid w:val="00FB5858"/>
    <w:rsid w:val="00FB5BF6"/>
    <w:rsid w:val="00FB5DA7"/>
    <w:rsid w:val="00FB6127"/>
    <w:rsid w:val="00FB65F4"/>
    <w:rsid w:val="00FB6698"/>
    <w:rsid w:val="00FB69C2"/>
    <w:rsid w:val="00FB7E6F"/>
    <w:rsid w:val="00FB7FDD"/>
    <w:rsid w:val="00FC0977"/>
    <w:rsid w:val="00FC0BD0"/>
    <w:rsid w:val="00FC1391"/>
    <w:rsid w:val="00FC1DDC"/>
    <w:rsid w:val="00FC2FBA"/>
    <w:rsid w:val="00FC43FE"/>
    <w:rsid w:val="00FC455E"/>
    <w:rsid w:val="00FC5404"/>
    <w:rsid w:val="00FC5736"/>
    <w:rsid w:val="00FC6C17"/>
    <w:rsid w:val="00FD2E11"/>
    <w:rsid w:val="00FD4C60"/>
    <w:rsid w:val="00FD4D3C"/>
    <w:rsid w:val="00FD511A"/>
    <w:rsid w:val="00FD6ACF"/>
    <w:rsid w:val="00FD7EDF"/>
    <w:rsid w:val="00FE0017"/>
    <w:rsid w:val="00FE1485"/>
    <w:rsid w:val="00FE1D3D"/>
    <w:rsid w:val="00FE1F32"/>
    <w:rsid w:val="00FE2E99"/>
    <w:rsid w:val="00FE4484"/>
    <w:rsid w:val="00FE541C"/>
    <w:rsid w:val="00FE7876"/>
    <w:rsid w:val="00FF0FCA"/>
    <w:rsid w:val="00FF137E"/>
    <w:rsid w:val="00FF1C5F"/>
    <w:rsid w:val="00FF56F2"/>
    <w:rsid w:val="00FF6FD8"/>
    <w:rsid w:val="00FF7B1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DB3D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pl-PL" w:eastAsia="pl-PL" w:bidi="ar-SA"/>
      </w:rPr>
    </w:rPrDefault>
    <w:pPrDefault>
      <w:pPr>
        <w:spacing w:after="16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uiPriority="35"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ite" w:uiPriority="0"/>
    <w:lsdException w:name="HTML Preformatted"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1028F"/>
  </w:style>
  <w:style w:type="paragraph" w:styleId="Nagwek1">
    <w:name w:val="heading 1"/>
    <w:basedOn w:val="Normalny"/>
    <w:next w:val="Normalny"/>
    <w:link w:val="Nagwek1Znak"/>
    <w:uiPriority w:val="9"/>
    <w:qFormat/>
    <w:rsid w:val="0031028F"/>
    <w:pPr>
      <w:keepNext/>
      <w:keepLines/>
      <w:pBdr>
        <w:bottom w:val="single" w:sz="4" w:space="2" w:color="D55816"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Nagwek2">
    <w:name w:val="heading 2"/>
    <w:basedOn w:val="Normalny"/>
    <w:next w:val="Normalny"/>
    <w:link w:val="Nagwek2Znak"/>
    <w:uiPriority w:val="9"/>
    <w:unhideWhenUsed/>
    <w:qFormat/>
    <w:rsid w:val="0031028F"/>
    <w:pPr>
      <w:keepNext/>
      <w:keepLines/>
      <w:spacing w:before="120" w:after="0" w:line="240" w:lineRule="auto"/>
      <w:outlineLvl w:val="1"/>
    </w:pPr>
    <w:rPr>
      <w:rFonts w:asciiTheme="majorHAnsi" w:eastAsiaTheme="majorEastAsia" w:hAnsiTheme="majorHAnsi" w:cstheme="majorBidi"/>
      <w:color w:val="D55816" w:themeColor="accent2"/>
      <w:sz w:val="36"/>
      <w:szCs w:val="36"/>
    </w:rPr>
  </w:style>
  <w:style w:type="paragraph" w:styleId="Nagwek3">
    <w:name w:val="heading 3"/>
    <w:basedOn w:val="Normalny"/>
    <w:next w:val="Normalny"/>
    <w:link w:val="Nagwek3Znak"/>
    <w:uiPriority w:val="9"/>
    <w:unhideWhenUsed/>
    <w:qFormat/>
    <w:rsid w:val="0031028F"/>
    <w:pPr>
      <w:keepNext/>
      <w:keepLines/>
      <w:spacing w:before="80" w:after="0" w:line="240" w:lineRule="auto"/>
      <w:outlineLvl w:val="2"/>
    </w:pPr>
    <w:rPr>
      <w:rFonts w:asciiTheme="majorHAnsi" w:eastAsiaTheme="majorEastAsia" w:hAnsiTheme="majorHAnsi" w:cstheme="majorBidi"/>
      <w:color w:val="9F4110" w:themeColor="accent2" w:themeShade="BF"/>
      <w:sz w:val="32"/>
      <w:szCs w:val="32"/>
    </w:rPr>
  </w:style>
  <w:style w:type="paragraph" w:styleId="Nagwek4">
    <w:name w:val="heading 4"/>
    <w:basedOn w:val="Normalny"/>
    <w:next w:val="Normalny"/>
    <w:link w:val="Nagwek4Znak"/>
    <w:uiPriority w:val="9"/>
    <w:unhideWhenUsed/>
    <w:qFormat/>
    <w:rsid w:val="0031028F"/>
    <w:pPr>
      <w:keepNext/>
      <w:keepLines/>
      <w:spacing w:before="80" w:after="0" w:line="240" w:lineRule="auto"/>
      <w:outlineLvl w:val="3"/>
    </w:pPr>
    <w:rPr>
      <w:rFonts w:asciiTheme="majorHAnsi" w:eastAsiaTheme="majorEastAsia" w:hAnsiTheme="majorHAnsi" w:cstheme="majorBidi"/>
      <w:i/>
      <w:iCs/>
      <w:color w:val="6A2C0B" w:themeColor="accent2" w:themeShade="80"/>
      <w:sz w:val="28"/>
      <w:szCs w:val="28"/>
    </w:rPr>
  </w:style>
  <w:style w:type="paragraph" w:styleId="Nagwek5">
    <w:name w:val="heading 5"/>
    <w:basedOn w:val="Normalny"/>
    <w:next w:val="Normalny"/>
    <w:link w:val="Nagwek5Znak"/>
    <w:uiPriority w:val="9"/>
    <w:unhideWhenUsed/>
    <w:qFormat/>
    <w:rsid w:val="0031028F"/>
    <w:pPr>
      <w:keepNext/>
      <w:keepLines/>
      <w:spacing w:before="80" w:after="0" w:line="240" w:lineRule="auto"/>
      <w:outlineLvl w:val="4"/>
    </w:pPr>
    <w:rPr>
      <w:rFonts w:asciiTheme="majorHAnsi" w:eastAsiaTheme="majorEastAsia" w:hAnsiTheme="majorHAnsi" w:cstheme="majorBidi"/>
      <w:color w:val="9F4110" w:themeColor="accent2" w:themeShade="BF"/>
      <w:sz w:val="24"/>
      <w:szCs w:val="24"/>
    </w:rPr>
  </w:style>
  <w:style w:type="paragraph" w:styleId="Nagwek6">
    <w:name w:val="heading 6"/>
    <w:basedOn w:val="Normalny"/>
    <w:next w:val="Normalny"/>
    <w:link w:val="Nagwek6Znak"/>
    <w:uiPriority w:val="9"/>
    <w:unhideWhenUsed/>
    <w:qFormat/>
    <w:rsid w:val="0031028F"/>
    <w:pPr>
      <w:keepNext/>
      <w:keepLines/>
      <w:spacing w:before="80" w:after="0" w:line="240" w:lineRule="auto"/>
      <w:outlineLvl w:val="5"/>
    </w:pPr>
    <w:rPr>
      <w:rFonts w:asciiTheme="majorHAnsi" w:eastAsiaTheme="majorEastAsia" w:hAnsiTheme="majorHAnsi" w:cstheme="majorBidi"/>
      <w:i/>
      <w:iCs/>
      <w:color w:val="6A2C0B" w:themeColor="accent2" w:themeShade="80"/>
      <w:sz w:val="24"/>
      <w:szCs w:val="24"/>
    </w:rPr>
  </w:style>
  <w:style w:type="paragraph" w:styleId="Nagwek7">
    <w:name w:val="heading 7"/>
    <w:basedOn w:val="Normalny"/>
    <w:next w:val="Normalny"/>
    <w:link w:val="Nagwek7Znak"/>
    <w:uiPriority w:val="9"/>
    <w:unhideWhenUsed/>
    <w:qFormat/>
    <w:rsid w:val="0031028F"/>
    <w:pPr>
      <w:keepNext/>
      <w:keepLines/>
      <w:spacing w:before="80" w:after="0" w:line="240" w:lineRule="auto"/>
      <w:outlineLvl w:val="6"/>
    </w:pPr>
    <w:rPr>
      <w:rFonts w:asciiTheme="majorHAnsi" w:eastAsiaTheme="majorEastAsia" w:hAnsiTheme="majorHAnsi" w:cstheme="majorBidi"/>
      <w:b/>
      <w:bCs/>
      <w:color w:val="6A2C0B" w:themeColor="accent2" w:themeShade="80"/>
      <w:sz w:val="22"/>
      <w:szCs w:val="22"/>
    </w:rPr>
  </w:style>
  <w:style w:type="paragraph" w:styleId="Nagwek8">
    <w:name w:val="heading 8"/>
    <w:basedOn w:val="Normalny"/>
    <w:next w:val="Normalny"/>
    <w:link w:val="Nagwek8Znak"/>
    <w:uiPriority w:val="9"/>
    <w:unhideWhenUsed/>
    <w:qFormat/>
    <w:rsid w:val="0031028F"/>
    <w:pPr>
      <w:keepNext/>
      <w:keepLines/>
      <w:spacing w:before="80" w:after="0" w:line="240" w:lineRule="auto"/>
      <w:outlineLvl w:val="7"/>
    </w:pPr>
    <w:rPr>
      <w:rFonts w:asciiTheme="majorHAnsi" w:eastAsiaTheme="majorEastAsia" w:hAnsiTheme="majorHAnsi" w:cstheme="majorBidi"/>
      <w:color w:val="6A2C0B" w:themeColor="accent2" w:themeShade="80"/>
      <w:sz w:val="22"/>
      <w:szCs w:val="22"/>
    </w:rPr>
  </w:style>
  <w:style w:type="paragraph" w:styleId="Nagwek9">
    <w:name w:val="heading 9"/>
    <w:basedOn w:val="Normalny"/>
    <w:next w:val="Normalny"/>
    <w:link w:val="Nagwek9Znak"/>
    <w:uiPriority w:val="9"/>
    <w:unhideWhenUsed/>
    <w:qFormat/>
    <w:rsid w:val="0031028F"/>
    <w:pPr>
      <w:keepNext/>
      <w:keepLines/>
      <w:spacing w:before="80" w:after="0" w:line="240" w:lineRule="auto"/>
      <w:outlineLvl w:val="8"/>
    </w:pPr>
    <w:rPr>
      <w:rFonts w:asciiTheme="majorHAnsi" w:eastAsiaTheme="majorEastAsia" w:hAnsiTheme="majorHAnsi" w:cstheme="majorBidi"/>
      <w:i/>
      <w:iCs/>
      <w:color w:val="6A2C0B" w:themeColor="accent2" w:themeShade="80"/>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1028F"/>
    <w:rPr>
      <w:rFonts w:asciiTheme="majorHAnsi" w:eastAsiaTheme="majorEastAsia" w:hAnsiTheme="majorHAnsi" w:cstheme="majorBidi"/>
      <w:color w:val="262626" w:themeColor="text1" w:themeTint="D9"/>
      <w:sz w:val="40"/>
      <w:szCs w:val="40"/>
    </w:rPr>
  </w:style>
  <w:style w:type="character" w:customStyle="1" w:styleId="Nagwek2Znak">
    <w:name w:val="Nagłówek 2 Znak"/>
    <w:basedOn w:val="Domylnaczcionkaakapitu"/>
    <w:link w:val="Nagwek2"/>
    <w:uiPriority w:val="9"/>
    <w:rsid w:val="0031028F"/>
    <w:rPr>
      <w:rFonts w:asciiTheme="majorHAnsi" w:eastAsiaTheme="majorEastAsia" w:hAnsiTheme="majorHAnsi" w:cstheme="majorBidi"/>
      <w:color w:val="D55816" w:themeColor="accent2"/>
      <w:sz w:val="36"/>
      <w:szCs w:val="36"/>
    </w:rPr>
  </w:style>
  <w:style w:type="character" w:customStyle="1" w:styleId="Nagwek3Znak">
    <w:name w:val="Nagłówek 3 Znak"/>
    <w:basedOn w:val="Domylnaczcionkaakapitu"/>
    <w:link w:val="Nagwek3"/>
    <w:uiPriority w:val="9"/>
    <w:rsid w:val="0031028F"/>
    <w:rPr>
      <w:rFonts w:asciiTheme="majorHAnsi" w:eastAsiaTheme="majorEastAsia" w:hAnsiTheme="majorHAnsi" w:cstheme="majorBidi"/>
      <w:color w:val="9F4110" w:themeColor="accent2" w:themeShade="BF"/>
      <w:sz w:val="32"/>
      <w:szCs w:val="32"/>
    </w:rPr>
  </w:style>
  <w:style w:type="character" w:customStyle="1" w:styleId="Nagwek4Znak">
    <w:name w:val="Nagłówek 4 Znak"/>
    <w:basedOn w:val="Domylnaczcionkaakapitu"/>
    <w:link w:val="Nagwek4"/>
    <w:uiPriority w:val="9"/>
    <w:rsid w:val="0031028F"/>
    <w:rPr>
      <w:rFonts w:asciiTheme="majorHAnsi" w:eastAsiaTheme="majorEastAsia" w:hAnsiTheme="majorHAnsi" w:cstheme="majorBidi"/>
      <w:i/>
      <w:iCs/>
      <w:color w:val="6A2C0B" w:themeColor="accent2" w:themeShade="80"/>
      <w:sz w:val="28"/>
      <w:szCs w:val="28"/>
    </w:rPr>
  </w:style>
  <w:style w:type="character" w:customStyle="1" w:styleId="Nagwek5Znak">
    <w:name w:val="Nagłówek 5 Znak"/>
    <w:basedOn w:val="Domylnaczcionkaakapitu"/>
    <w:link w:val="Nagwek5"/>
    <w:uiPriority w:val="9"/>
    <w:rsid w:val="0031028F"/>
    <w:rPr>
      <w:rFonts w:asciiTheme="majorHAnsi" w:eastAsiaTheme="majorEastAsia" w:hAnsiTheme="majorHAnsi" w:cstheme="majorBidi"/>
      <w:color w:val="9F4110" w:themeColor="accent2" w:themeShade="BF"/>
      <w:sz w:val="24"/>
      <w:szCs w:val="24"/>
    </w:rPr>
  </w:style>
  <w:style w:type="character" w:customStyle="1" w:styleId="Nagwek6Znak">
    <w:name w:val="Nagłówek 6 Znak"/>
    <w:basedOn w:val="Domylnaczcionkaakapitu"/>
    <w:link w:val="Nagwek6"/>
    <w:uiPriority w:val="9"/>
    <w:rsid w:val="0031028F"/>
    <w:rPr>
      <w:rFonts w:asciiTheme="majorHAnsi" w:eastAsiaTheme="majorEastAsia" w:hAnsiTheme="majorHAnsi" w:cstheme="majorBidi"/>
      <w:i/>
      <w:iCs/>
      <w:color w:val="6A2C0B" w:themeColor="accent2" w:themeShade="80"/>
      <w:sz w:val="24"/>
      <w:szCs w:val="24"/>
    </w:rPr>
  </w:style>
  <w:style w:type="character" w:customStyle="1" w:styleId="Nagwek7Znak">
    <w:name w:val="Nagłówek 7 Znak"/>
    <w:basedOn w:val="Domylnaczcionkaakapitu"/>
    <w:link w:val="Nagwek7"/>
    <w:uiPriority w:val="9"/>
    <w:rsid w:val="0031028F"/>
    <w:rPr>
      <w:rFonts w:asciiTheme="majorHAnsi" w:eastAsiaTheme="majorEastAsia" w:hAnsiTheme="majorHAnsi" w:cstheme="majorBidi"/>
      <w:b/>
      <w:bCs/>
      <w:color w:val="6A2C0B" w:themeColor="accent2" w:themeShade="80"/>
      <w:sz w:val="22"/>
      <w:szCs w:val="22"/>
    </w:rPr>
  </w:style>
  <w:style w:type="character" w:customStyle="1" w:styleId="Nagwek8Znak">
    <w:name w:val="Nagłówek 8 Znak"/>
    <w:basedOn w:val="Domylnaczcionkaakapitu"/>
    <w:link w:val="Nagwek8"/>
    <w:uiPriority w:val="9"/>
    <w:rsid w:val="0031028F"/>
    <w:rPr>
      <w:rFonts w:asciiTheme="majorHAnsi" w:eastAsiaTheme="majorEastAsia" w:hAnsiTheme="majorHAnsi" w:cstheme="majorBidi"/>
      <w:color w:val="6A2C0B" w:themeColor="accent2" w:themeShade="80"/>
      <w:sz w:val="22"/>
      <w:szCs w:val="22"/>
    </w:rPr>
  </w:style>
  <w:style w:type="character" w:customStyle="1" w:styleId="Nagwek9Znak">
    <w:name w:val="Nagłówek 9 Znak"/>
    <w:basedOn w:val="Domylnaczcionkaakapitu"/>
    <w:link w:val="Nagwek9"/>
    <w:uiPriority w:val="9"/>
    <w:rsid w:val="0031028F"/>
    <w:rPr>
      <w:rFonts w:asciiTheme="majorHAnsi" w:eastAsiaTheme="majorEastAsia" w:hAnsiTheme="majorHAnsi" w:cstheme="majorBidi"/>
      <w:i/>
      <w:iCs/>
      <w:color w:val="6A2C0B" w:themeColor="accent2" w:themeShade="80"/>
      <w:sz w:val="22"/>
      <w:szCs w:val="22"/>
    </w:rPr>
  </w:style>
  <w:style w:type="paragraph" w:customStyle="1" w:styleId="tekst">
    <w:name w:val="tekst"/>
    <w:basedOn w:val="Normalny"/>
    <w:link w:val="tekstZnak"/>
    <w:qFormat/>
    <w:rsid w:val="00030276"/>
    <w:pPr>
      <w:spacing w:after="0" w:line="300" w:lineRule="auto"/>
      <w:ind w:firstLine="709"/>
      <w:jc w:val="both"/>
    </w:pPr>
    <w:rPr>
      <w:rFonts w:ascii="Times New Roman" w:hAnsi="Times New Roman"/>
      <w:sz w:val="24"/>
      <w:szCs w:val="20"/>
    </w:rPr>
  </w:style>
  <w:style w:type="character" w:customStyle="1" w:styleId="tekstZnak">
    <w:name w:val="tekst Znak"/>
    <w:link w:val="tekst"/>
    <w:rsid w:val="00030276"/>
    <w:rPr>
      <w:rFonts w:ascii="Times New Roman" w:hAnsi="Times New Roman"/>
      <w:sz w:val="24"/>
      <w:lang w:eastAsia="en-US"/>
    </w:rPr>
  </w:style>
  <w:style w:type="paragraph" w:styleId="Nagwek">
    <w:name w:val="header"/>
    <w:basedOn w:val="Normalny"/>
    <w:link w:val="NagwekZnak"/>
    <w:unhideWhenUsed/>
    <w:rsid w:val="00B822AE"/>
    <w:pPr>
      <w:tabs>
        <w:tab w:val="center" w:pos="4536"/>
        <w:tab w:val="right" w:pos="9072"/>
      </w:tabs>
      <w:spacing w:after="0" w:line="240" w:lineRule="auto"/>
    </w:pPr>
  </w:style>
  <w:style w:type="character" w:customStyle="1" w:styleId="NagwekZnak">
    <w:name w:val="Nagłówek Znak"/>
    <w:basedOn w:val="Domylnaczcionkaakapitu"/>
    <w:link w:val="Nagwek"/>
    <w:rsid w:val="00B822AE"/>
  </w:style>
  <w:style w:type="paragraph" w:customStyle="1" w:styleId="Textbody">
    <w:name w:val="Text body"/>
    <w:basedOn w:val="Normalny"/>
    <w:rsid w:val="003064A2"/>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paragraph" w:customStyle="1" w:styleId="Legenda1">
    <w:name w:val="Legenda1"/>
    <w:basedOn w:val="Normalny"/>
    <w:rsid w:val="003064A2"/>
    <w:pPr>
      <w:widowControl w:val="0"/>
      <w:suppressLineNumbers/>
      <w:suppressAutoHyphens/>
      <w:autoSpaceDN w:val="0"/>
      <w:spacing w:before="120" w:after="120" w:line="240" w:lineRule="auto"/>
      <w:textAlignment w:val="baseline"/>
    </w:pPr>
    <w:rPr>
      <w:rFonts w:ascii="Times New Roman" w:eastAsia="SimSun" w:hAnsi="Times New Roman" w:cs="Mangal"/>
      <w:i/>
      <w:iCs/>
      <w:kern w:val="3"/>
      <w:sz w:val="24"/>
      <w:szCs w:val="24"/>
      <w:lang w:eastAsia="zh-CN" w:bidi="hi-IN"/>
    </w:rPr>
  </w:style>
  <w:style w:type="paragraph" w:customStyle="1" w:styleId="Drawing">
    <w:name w:val="Drawing"/>
    <w:basedOn w:val="Legenda1"/>
    <w:rsid w:val="003064A2"/>
  </w:style>
  <w:style w:type="paragraph" w:customStyle="1" w:styleId="TableContents">
    <w:name w:val="Table Contents"/>
    <w:basedOn w:val="Normalny"/>
    <w:rsid w:val="003064A2"/>
    <w:pPr>
      <w:widowControl w:val="0"/>
      <w:suppressLineNumbers/>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able">
    <w:name w:val="Table"/>
    <w:basedOn w:val="Legenda1"/>
    <w:rsid w:val="003064A2"/>
  </w:style>
  <w:style w:type="paragraph" w:styleId="Tekstdymka">
    <w:name w:val="Balloon Text"/>
    <w:basedOn w:val="Normalny"/>
    <w:link w:val="TekstdymkaZnak"/>
    <w:semiHidden/>
    <w:unhideWhenUsed/>
    <w:rsid w:val="003064A2"/>
    <w:pPr>
      <w:spacing w:after="0" w:line="240" w:lineRule="auto"/>
    </w:pPr>
    <w:rPr>
      <w:rFonts w:ascii="Tahoma" w:hAnsi="Tahoma"/>
      <w:sz w:val="16"/>
      <w:szCs w:val="16"/>
    </w:rPr>
  </w:style>
  <w:style w:type="character" w:customStyle="1" w:styleId="TekstdymkaZnak">
    <w:name w:val="Tekst dymka Znak"/>
    <w:link w:val="Tekstdymka"/>
    <w:uiPriority w:val="99"/>
    <w:semiHidden/>
    <w:rsid w:val="003064A2"/>
    <w:rPr>
      <w:rFonts w:ascii="Tahoma" w:hAnsi="Tahoma" w:cs="Tahoma"/>
      <w:sz w:val="16"/>
      <w:szCs w:val="16"/>
    </w:rPr>
  </w:style>
  <w:style w:type="paragraph" w:styleId="Legenda">
    <w:name w:val="caption"/>
    <w:basedOn w:val="Normalny"/>
    <w:next w:val="Normalny"/>
    <w:link w:val="LegendaZnak"/>
    <w:uiPriority w:val="35"/>
    <w:unhideWhenUsed/>
    <w:qFormat/>
    <w:rsid w:val="0031028F"/>
    <w:pPr>
      <w:spacing w:line="240" w:lineRule="auto"/>
    </w:pPr>
    <w:rPr>
      <w:b/>
      <w:bCs/>
      <w:color w:val="404040" w:themeColor="text1" w:themeTint="BF"/>
      <w:sz w:val="16"/>
      <w:szCs w:val="16"/>
    </w:rPr>
  </w:style>
  <w:style w:type="character" w:customStyle="1" w:styleId="LegendaZnak">
    <w:name w:val="Legenda Znak"/>
    <w:link w:val="Legenda"/>
    <w:uiPriority w:val="35"/>
    <w:rsid w:val="005D7021"/>
    <w:rPr>
      <w:b/>
      <w:bCs/>
      <w:color w:val="404040" w:themeColor="text1" w:themeTint="BF"/>
      <w:sz w:val="16"/>
      <w:szCs w:val="16"/>
    </w:rPr>
  </w:style>
  <w:style w:type="paragraph" w:customStyle="1" w:styleId="podpis">
    <w:name w:val="podpis"/>
    <w:basedOn w:val="Legenda"/>
    <w:link w:val="podpisZnak"/>
    <w:rsid w:val="00B96CCA"/>
    <w:pPr>
      <w:spacing w:after="0"/>
    </w:pPr>
    <w:rPr>
      <w:rFonts w:ascii="Times New Roman" w:hAnsi="Times New Roman"/>
      <w:color w:val="auto"/>
      <w:sz w:val="20"/>
    </w:rPr>
  </w:style>
  <w:style w:type="character" w:customStyle="1" w:styleId="podpisZnak">
    <w:name w:val="podpis Znak"/>
    <w:link w:val="podpis"/>
    <w:rsid w:val="00B96CCA"/>
    <w:rPr>
      <w:rFonts w:ascii="Times New Roman" w:hAnsi="Times New Roman"/>
      <w:b/>
      <w:bCs/>
      <w:szCs w:val="18"/>
    </w:rPr>
  </w:style>
  <w:style w:type="table" w:styleId="Tabela-Siatka">
    <w:name w:val="Table Grid"/>
    <w:basedOn w:val="Standardowy"/>
    <w:uiPriority w:val="39"/>
    <w:rsid w:val="008E2E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semiHidden/>
    <w:unhideWhenUsed/>
    <w:rsid w:val="00AC0D4C"/>
    <w:pPr>
      <w:spacing w:after="0" w:line="240" w:lineRule="auto"/>
    </w:pPr>
    <w:rPr>
      <w:sz w:val="20"/>
      <w:szCs w:val="20"/>
    </w:rPr>
  </w:style>
  <w:style w:type="character" w:customStyle="1" w:styleId="TekstprzypisukocowegoZnak">
    <w:name w:val="Tekst przypisu końcowego Znak"/>
    <w:link w:val="Tekstprzypisukocowego"/>
    <w:uiPriority w:val="99"/>
    <w:semiHidden/>
    <w:rsid w:val="00AC0D4C"/>
    <w:rPr>
      <w:sz w:val="20"/>
      <w:szCs w:val="20"/>
    </w:rPr>
  </w:style>
  <w:style w:type="character" w:styleId="Odwoanieprzypisukocowego">
    <w:name w:val="endnote reference"/>
    <w:semiHidden/>
    <w:unhideWhenUsed/>
    <w:rsid w:val="00AC0D4C"/>
    <w:rPr>
      <w:vertAlign w:val="superscript"/>
    </w:rPr>
  </w:style>
  <w:style w:type="paragraph" w:styleId="NormalnyWeb">
    <w:name w:val="Normal (Web)"/>
    <w:basedOn w:val="Normalny"/>
    <w:uiPriority w:val="99"/>
    <w:unhideWhenUsed/>
    <w:rsid w:val="000A0505"/>
    <w:pPr>
      <w:spacing w:before="100" w:beforeAutospacing="1" w:after="100" w:afterAutospacing="1" w:line="240" w:lineRule="auto"/>
    </w:pPr>
    <w:rPr>
      <w:rFonts w:ascii="Times New Roman" w:eastAsia="Times New Roman" w:hAnsi="Times New Roman"/>
      <w:sz w:val="24"/>
      <w:szCs w:val="24"/>
    </w:rPr>
  </w:style>
  <w:style w:type="character" w:styleId="Pogrubienie">
    <w:name w:val="Strong"/>
    <w:basedOn w:val="Domylnaczcionkaakapitu"/>
    <w:uiPriority w:val="22"/>
    <w:qFormat/>
    <w:rsid w:val="0031028F"/>
    <w:rPr>
      <w:b/>
      <w:bCs/>
    </w:rPr>
  </w:style>
  <w:style w:type="character" w:customStyle="1" w:styleId="apple-converted-space">
    <w:name w:val="apple-converted-space"/>
    <w:basedOn w:val="Domylnaczcionkaakapitu"/>
    <w:rsid w:val="000A0505"/>
  </w:style>
  <w:style w:type="paragraph" w:customStyle="1" w:styleId="Default">
    <w:name w:val="Default"/>
    <w:rsid w:val="00622F53"/>
    <w:pPr>
      <w:autoSpaceDE w:val="0"/>
      <w:autoSpaceDN w:val="0"/>
      <w:adjustRightInd w:val="0"/>
    </w:pPr>
    <w:rPr>
      <w:rFonts w:ascii="Times New Roman" w:hAnsi="Times New Roman"/>
      <w:color w:val="000000"/>
      <w:sz w:val="24"/>
      <w:szCs w:val="24"/>
      <w:lang w:eastAsia="en-US"/>
    </w:rPr>
  </w:style>
  <w:style w:type="character" w:styleId="Hipercze">
    <w:name w:val="Hyperlink"/>
    <w:uiPriority w:val="99"/>
    <w:unhideWhenUsed/>
    <w:rsid w:val="00622F53"/>
    <w:rPr>
      <w:color w:val="0000FF"/>
      <w:u w:val="single"/>
    </w:rPr>
  </w:style>
  <w:style w:type="character" w:customStyle="1" w:styleId="TekstprzypisudolnegoZnak">
    <w:name w:val="Tekst przypisu dolnego Znak"/>
    <w:link w:val="Tekstprzypisudolnego"/>
    <w:uiPriority w:val="99"/>
    <w:semiHidden/>
    <w:rsid w:val="00622F53"/>
    <w:rPr>
      <w:sz w:val="20"/>
      <w:szCs w:val="20"/>
    </w:rPr>
  </w:style>
  <w:style w:type="paragraph" w:styleId="Tekstprzypisudolnego">
    <w:name w:val="footnote text"/>
    <w:basedOn w:val="Normalny"/>
    <w:link w:val="TekstprzypisudolnegoZnak"/>
    <w:uiPriority w:val="99"/>
    <w:semiHidden/>
    <w:unhideWhenUsed/>
    <w:rsid w:val="00622F53"/>
    <w:pPr>
      <w:spacing w:after="0" w:line="240" w:lineRule="auto"/>
    </w:pPr>
    <w:rPr>
      <w:sz w:val="20"/>
      <w:szCs w:val="20"/>
    </w:rPr>
  </w:style>
  <w:style w:type="paragraph" w:styleId="Akapitzlist">
    <w:name w:val="List Paragraph"/>
    <w:basedOn w:val="Normalny"/>
    <w:uiPriority w:val="34"/>
    <w:qFormat/>
    <w:rsid w:val="00622F53"/>
    <w:pPr>
      <w:ind w:left="720"/>
      <w:contextualSpacing/>
    </w:pPr>
  </w:style>
  <w:style w:type="paragraph" w:styleId="Stopka">
    <w:name w:val="footer"/>
    <w:basedOn w:val="Normalny"/>
    <w:link w:val="StopkaZnak"/>
    <w:uiPriority w:val="99"/>
    <w:unhideWhenUsed/>
    <w:rsid w:val="00622F5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22F53"/>
  </w:style>
  <w:style w:type="character" w:customStyle="1" w:styleId="reference-text">
    <w:name w:val="reference-text"/>
    <w:basedOn w:val="Domylnaczcionkaakapitu"/>
    <w:rsid w:val="00622F53"/>
  </w:style>
  <w:style w:type="paragraph" w:styleId="Tekstpodstawowy2">
    <w:name w:val="Body Text 2"/>
    <w:basedOn w:val="Normalny"/>
    <w:link w:val="Tekstpodstawowy2Znak"/>
    <w:rsid w:val="00622F53"/>
    <w:pPr>
      <w:spacing w:after="120" w:line="480" w:lineRule="auto"/>
    </w:pPr>
    <w:rPr>
      <w:rFonts w:ascii="Century" w:eastAsia="Times New Roman" w:hAnsi="Century"/>
      <w:sz w:val="24"/>
      <w:szCs w:val="24"/>
    </w:rPr>
  </w:style>
  <w:style w:type="character" w:customStyle="1" w:styleId="Tekstpodstawowy2Znak">
    <w:name w:val="Tekst podstawowy 2 Znak"/>
    <w:link w:val="Tekstpodstawowy2"/>
    <w:rsid w:val="00622F53"/>
    <w:rPr>
      <w:rFonts w:ascii="Century" w:eastAsia="Times New Roman" w:hAnsi="Century" w:cs="Times New Roman"/>
      <w:sz w:val="24"/>
      <w:szCs w:val="24"/>
      <w:lang w:eastAsia="pl-PL"/>
    </w:rPr>
  </w:style>
  <w:style w:type="paragraph" w:styleId="Tytu">
    <w:name w:val="Title"/>
    <w:basedOn w:val="Normalny"/>
    <w:next w:val="Normalny"/>
    <w:link w:val="TytuZnak"/>
    <w:uiPriority w:val="10"/>
    <w:qFormat/>
    <w:rsid w:val="0031028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ytuZnak">
    <w:name w:val="Tytuł Znak"/>
    <w:basedOn w:val="Domylnaczcionkaakapitu"/>
    <w:link w:val="Tytu"/>
    <w:uiPriority w:val="10"/>
    <w:rsid w:val="0031028F"/>
    <w:rPr>
      <w:rFonts w:asciiTheme="majorHAnsi" w:eastAsiaTheme="majorEastAsia" w:hAnsiTheme="majorHAnsi" w:cstheme="majorBidi"/>
      <w:color w:val="262626" w:themeColor="text1" w:themeTint="D9"/>
      <w:sz w:val="96"/>
      <w:szCs w:val="96"/>
    </w:rPr>
  </w:style>
  <w:style w:type="paragraph" w:styleId="Tekstpodstawowy">
    <w:name w:val="Body Text"/>
    <w:basedOn w:val="Normalny"/>
    <w:link w:val="TekstpodstawowyZnak"/>
    <w:rsid w:val="00622F53"/>
    <w:pPr>
      <w:spacing w:after="120" w:line="240" w:lineRule="auto"/>
    </w:pPr>
    <w:rPr>
      <w:rFonts w:ascii="Times New Roman" w:eastAsia="Times New Roman" w:hAnsi="Times New Roman"/>
      <w:sz w:val="20"/>
      <w:szCs w:val="20"/>
    </w:rPr>
  </w:style>
  <w:style w:type="character" w:customStyle="1" w:styleId="TekstpodstawowyZnak">
    <w:name w:val="Tekst podstawowy Znak"/>
    <w:link w:val="Tekstpodstawowy"/>
    <w:rsid w:val="00622F53"/>
    <w:rPr>
      <w:rFonts w:ascii="Times New Roman" w:eastAsia="Times New Roman" w:hAnsi="Times New Roman" w:cs="Times New Roman"/>
      <w:sz w:val="20"/>
      <w:szCs w:val="20"/>
      <w:lang w:eastAsia="pl-PL"/>
    </w:rPr>
  </w:style>
  <w:style w:type="paragraph" w:styleId="Spistreci1">
    <w:name w:val="toc 1"/>
    <w:basedOn w:val="Normalny"/>
    <w:next w:val="Normalny"/>
    <w:autoRedefine/>
    <w:uiPriority w:val="39"/>
    <w:unhideWhenUsed/>
    <w:rsid w:val="00622F53"/>
    <w:pPr>
      <w:spacing w:after="100"/>
    </w:pPr>
    <w:rPr>
      <w:b/>
    </w:rPr>
  </w:style>
  <w:style w:type="paragraph" w:styleId="Spistreci2">
    <w:name w:val="toc 2"/>
    <w:basedOn w:val="Normalny"/>
    <w:next w:val="Normalny"/>
    <w:autoRedefine/>
    <w:uiPriority w:val="39"/>
    <w:unhideWhenUsed/>
    <w:rsid w:val="001B49E0"/>
    <w:pPr>
      <w:spacing w:after="100"/>
      <w:ind w:left="220"/>
    </w:pPr>
    <w:rPr>
      <w:rFonts w:ascii="Times New Roman" w:hAnsi="Times New Roman"/>
      <w:b/>
      <w:sz w:val="18"/>
    </w:rPr>
  </w:style>
  <w:style w:type="paragraph" w:styleId="Spistreci3">
    <w:name w:val="toc 3"/>
    <w:basedOn w:val="Normalny"/>
    <w:next w:val="Normalny"/>
    <w:autoRedefine/>
    <w:uiPriority w:val="39"/>
    <w:unhideWhenUsed/>
    <w:rsid w:val="00622F53"/>
    <w:pPr>
      <w:spacing w:after="100"/>
      <w:ind w:left="440"/>
    </w:pPr>
  </w:style>
  <w:style w:type="paragraph" w:styleId="Spisilustracji">
    <w:name w:val="table of figures"/>
    <w:basedOn w:val="Normalny"/>
    <w:next w:val="Normalny"/>
    <w:uiPriority w:val="99"/>
    <w:unhideWhenUsed/>
    <w:rsid w:val="00C47653"/>
    <w:pPr>
      <w:spacing w:after="0"/>
    </w:pPr>
    <w:rPr>
      <w:rFonts w:ascii="Times New Roman" w:hAnsi="Times New Roman"/>
      <w:b/>
      <w:sz w:val="18"/>
    </w:rPr>
  </w:style>
  <w:style w:type="character" w:styleId="Tekstzastpczy">
    <w:name w:val="Placeholder Text"/>
    <w:uiPriority w:val="99"/>
    <w:semiHidden/>
    <w:rsid w:val="00762EF1"/>
    <w:rPr>
      <w:color w:val="808080"/>
    </w:rPr>
  </w:style>
  <w:style w:type="table" w:customStyle="1" w:styleId="Jasnalistaakcent11">
    <w:name w:val="Jasna lista — akcent 11"/>
    <w:basedOn w:val="Standardowy"/>
    <w:uiPriority w:val="61"/>
    <w:rsid w:val="009A45AB"/>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Jasnalistaakcent5">
    <w:name w:val="Light List Accent 5"/>
    <w:basedOn w:val="Standardowy"/>
    <w:uiPriority w:val="61"/>
    <w:rsid w:val="009A45A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Nagwekspisutreci">
    <w:name w:val="TOC Heading"/>
    <w:basedOn w:val="Nagwek1"/>
    <w:next w:val="Normalny"/>
    <w:uiPriority w:val="39"/>
    <w:semiHidden/>
    <w:unhideWhenUsed/>
    <w:qFormat/>
    <w:rsid w:val="0031028F"/>
    <w:pPr>
      <w:outlineLvl w:val="9"/>
    </w:pPr>
  </w:style>
  <w:style w:type="paragraph" w:styleId="Spistreci4">
    <w:name w:val="toc 4"/>
    <w:basedOn w:val="Normalny"/>
    <w:next w:val="Normalny"/>
    <w:autoRedefine/>
    <w:unhideWhenUsed/>
    <w:rsid w:val="001B49E0"/>
    <w:pPr>
      <w:spacing w:after="100"/>
      <w:ind w:left="660"/>
    </w:pPr>
  </w:style>
  <w:style w:type="character" w:styleId="Numerstrony">
    <w:name w:val="page number"/>
    <w:basedOn w:val="Domylnaczcionkaakapitu"/>
    <w:rsid w:val="00BF6009"/>
  </w:style>
  <w:style w:type="character" w:customStyle="1" w:styleId="h11">
    <w:name w:val="h11"/>
    <w:rsid w:val="00BF6009"/>
    <w:rPr>
      <w:rFonts w:ascii="Verdana" w:hAnsi="Verdana" w:hint="default"/>
      <w:b/>
      <w:bCs/>
      <w:i w:val="0"/>
      <w:iCs w:val="0"/>
      <w:sz w:val="15"/>
      <w:szCs w:val="15"/>
    </w:rPr>
  </w:style>
  <w:style w:type="character" w:customStyle="1" w:styleId="st1">
    <w:name w:val="st1"/>
    <w:basedOn w:val="Domylnaczcionkaakapitu"/>
    <w:rsid w:val="00BF6009"/>
  </w:style>
  <w:style w:type="character" w:customStyle="1" w:styleId="Bodytext">
    <w:name w:val="Body text_"/>
    <w:link w:val="Bodytext1"/>
    <w:rsid w:val="00BF6009"/>
    <w:rPr>
      <w:rFonts w:ascii="Arial" w:hAnsi="Arial"/>
      <w:sz w:val="29"/>
      <w:szCs w:val="29"/>
      <w:shd w:val="clear" w:color="auto" w:fill="FFFFFF"/>
    </w:rPr>
  </w:style>
  <w:style w:type="paragraph" w:customStyle="1" w:styleId="Bodytext1">
    <w:name w:val="Body text1"/>
    <w:basedOn w:val="Normalny"/>
    <w:link w:val="Bodytext"/>
    <w:rsid w:val="00BF6009"/>
    <w:pPr>
      <w:shd w:val="clear" w:color="auto" w:fill="FFFFFF"/>
      <w:spacing w:before="1020" w:after="0" w:line="331" w:lineRule="exact"/>
      <w:ind w:hanging="540"/>
    </w:pPr>
    <w:rPr>
      <w:rFonts w:ascii="Arial" w:hAnsi="Arial"/>
      <w:sz w:val="29"/>
      <w:szCs w:val="29"/>
    </w:rPr>
  </w:style>
  <w:style w:type="character" w:customStyle="1" w:styleId="Heading5">
    <w:name w:val="Heading #5_"/>
    <w:link w:val="Heading50"/>
    <w:rsid w:val="00BF6009"/>
    <w:rPr>
      <w:rFonts w:ascii="Arial" w:hAnsi="Arial"/>
      <w:b/>
      <w:bCs/>
      <w:sz w:val="31"/>
      <w:szCs w:val="31"/>
      <w:shd w:val="clear" w:color="auto" w:fill="FFFFFF"/>
    </w:rPr>
  </w:style>
  <w:style w:type="paragraph" w:customStyle="1" w:styleId="Heading50">
    <w:name w:val="Heading #5"/>
    <w:basedOn w:val="Normalny"/>
    <w:link w:val="Heading5"/>
    <w:rsid w:val="00BF6009"/>
    <w:pPr>
      <w:shd w:val="clear" w:color="auto" w:fill="FFFFFF"/>
      <w:spacing w:after="240" w:line="240" w:lineRule="atLeast"/>
      <w:outlineLvl w:val="4"/>
    </w:pPr>
    <w:rPr>
      <w:rFonts w:ascii="Arial" w:hAnsi="Arial"/>
      <w:b/>
      <w:bCs/>
      <w:sz w:val="31"/>
      <w:szCs w:val="31"/>
    </w:rPr>
  </w:style>
  <w:style w:type="character" w:customStyle="1" w:styleId="Bodytext7">
    <w:name w:val="Body text (7)_"/>
    <w:link w:val="Bodytext71"/>
    <w:rsid w:val="00BF6009"/>
    <w:rPr>
      <w:rFonts w:ascii="Arial" w:hAnsi="Arial"/>
      <w:b/>
      <w:bCs/>
      <w:sz w:val="40"/>
      <w:szCs w:val="40"/>
      <w:shd w:val="clear" w:color="auto" w:fill="FFFFFF"/>
    </w:rPr>
  </w:style>
  <w:style w:type="paragraph" w:customStyle="1" w:styleId="Bodytext71">
    <w:name w:val="Body text (7)1"/>
    <w:basedOn w:val="Normalny"/>
    <w:link w:val="Bodytext7"/>
    <w:rsid w:val="00BF6009"/>
    <w:pPr>
      <w:shd w:val="clear" w:color="auto" w:fill="FFFFFF"/>
      <w:spacing w:after="0" w:line="475" w:lineRule="exact"/>
    </w:pPr>
    <w:rPr>
      <w:rFonts w:ascii="Arial" w:hAnsi="Arial"/>
      <w:b/>
      <w:bCs/>
      <w:sz w:val="40"/>
      <w:szCs w:val="40"/>
    </w:rPr>
  </w:style>
  <w:style w:type="character" w:customStyle="1" w:styleId="Bodytext9">
    <w:name w:val="Body text (9)_"/>
    <w:link w:val="Bodytext90"/>
    <w:rsid w:val="00BF6009"/>
    <w:rPr>
      <w:rFonts w:ascii="Arial" w:hAnsi="Arial"/>
      <w:sz w:val="25"/>
      <w:szCs w:val="25"/>
      <w:shd w:val="clear" w:color="auto" w:fill="FFFFFF"/>
    </w:rPr>
  </w:style>
  <w:style w:type="paragraph" w:customStyle="1" w:styleId="Bodytext90">
    <w:name w:val="Body text (9)"/>
    <w:basedOn w:val="Normalny"/>
    <w:link w:val="Bodytext9"/>
    <w:rsid w:val="00BF6009"/>
    <w:pPr>
      <w:shd w:val="clear" w:color="auto" w:fill="FFFFFF"/>
      <w:spacing w:before="180" w:after="0" w:line="346" w:lineRule="exact"/>
    </w:pPr>
    <w:rPr>
      <w:rFonts w:ascii="Arial" w:hAnsi="Arial"/>
      <w:sz w:val="25"/>
      <w:szCs w:val="25"/>
    </w:rPr>
  </w:style>
  <w:style w:type="paragraph" w:customStyle="1" w:styleId="aktualnosci1">
    <w:name w:val="aktualnosci1"/>
    <w:basedOn w:val="Normalny"/>
    <w:rsid w:val="00BF6009"/>
    <w:pPr>
      <w:pBdr>
        <w:top w:val="dotted" w:sz="4" w:space="5" w:color="999999"/>
        <w:left w:val="dotted" w:sz="4" w:space="5" w:color="999999"/>
        <w:bottom w:val="dotted" w:sz="4" w:space="5" w:color="999999"/>
        <w:right w:val="dotted" w:sz="4" w:space="5" w:color="999999"/>
      </w:pBdr>
      <w:shd w:val="clear" w:color="auto" w:fill="EBEFE4"/>
      <w:spacing w:before="100" w:after="150" w:line="240" w:lineRule="auto"/>
      <w:ind w:left="100" w:right="100"/>
    </w:pPr>
    <w:rPr>
      <w:rFonts w:ascii="Tahoma" w:eastAsia="Times New Roman" w:hAnsi="Tahoma" w:cs="Tahoma"/>
      <w:sz w:val="12"/>
      <w:szCs w:val="12"/>
    </w:rPr>
  </w:style>
  <w:style w:type="character" w:customStyle="1" w:styleId="Tekstpodstawowy1">
    <w:name w:val="Tekst podstawowy1"/>
    <w:rsid w:val="00BF6009"/>
    <w:rPr>
      <w:rFonts w:ascii="Arial" w:hAnsi="Arial"/>
      <w:spacing w:val="0"/>
      <w:sz w:val="20"/>
      <w:szCs w:val="20"/>
      <w:u w:val="single"/>
      <w:lang w:bidi="ar-SA"/>
    </w:rPr>
  </w:style>
  <w:style w:type="character" w:styleId="Uwydatnienie">
    <w:name w:val="Emphasis"/>
    <w:basedOn w:val="Domylnaczcionkaakapitu"/>
    <w:uiPriority w:val="20"/>
    <w:qFormat/>
    <w:rsid w:val="0031028F"/>
    <w:rPr>
      <w:i/>
      <w:iCs/>
      <w:color w:val="000000" w:themeColor="text1"/>
    </w:rPr>
  </w:style>
  <w:style w:type="character" w:customStyle="1" w:styleId="highlightedsearchterm">
    <w:name w:val="highlightedsearchterm"/>
    <w:basedOn w:val="Domylnaczcionkaakapitu"/>
    <w:rsid w:val="00BF6009"/>
  </w:style>
  <w:style w:type="character" w:customStyle="1" w:styleId="Bodytext10">
    <w:name w:val="Body text10"/>
    <w:rsid w:val="00BF6009"/>
    <w:rPr>
      <w:rFonts w:ascii="Arial" w:hAnsi="Arial"/>
      <w:spacing w:val="0"/>
      <w:sz w:val="20"/>
      <w:szCs w:val="20"/>
      <w:u w:val="single"/>
      <w:lang w:bidi="ar-SA"/>
    </w:rPr>
  </w:style>
  <w:style w:type="character" w:customStyle="1" w:styleId="Bodytext87">
    <w:name w:val="Body text87"/>
    <w:rsid w:val="00BF6009"/>
    <w:rPr>
      <w:rFonts w:ascii="Times New Roman" w:hAnsi="Times New Roman" w:cs="Times New Roman"/>
      <w:spacing w:val="0"/>
      <w:sz w:val="19"/>
      <w:szCs w:val="19"/>
      <w:lang w:bidi="ar-SA"/>
    </w:rPr>
  </w:style>
  <w:style w:type="character" w:customStyle="1" w:styleId="Bodytext86">
    <w:name w:val="Body text86"/>
    <w:rsid w:val="00BF6009"/>
    <w:rPr>
      <w:rFonts w:ascii="Times New Roman" w:hAnsi="Times New Roman" w:cs="Times New Roman"/>
      <w:noProof/>
      <w:spacing w:val="0"/>
      <w:sz w:val="19"/>
      <w:szCs w:val="19"/>
      <w:lang w:bidi="ar-SA"/>
    </w:rPr>
  </w:style>
  <w:style w:type="character" w:styleId="Odwoaniedokomentarza">
    <w:name w:val="annotation reference"/>
    <w:semiHidden/>
    <w:rsid w:val="00BF6009"/>
    <w:rPr>
      <w:sz w:val="16"/>
      <w:szCs w:val="16"/>
    </w:rPr>
  </w:style>
  <w:style w:type="paragraph" w:styleId="Tekstkomentarza">
    <w:name w:val="annotation text"/>
    <w:basedOn w:val="Normalny"/>
    <w:link w:val="TekstkomentarzaZnak"/>
    <w:semiHidden/>
    <w:rsid w:val="00BF6009"/>
    <w:pPr>
      <w:spacing w:after="0" w:line="240" w:lineRule="auto"/>
    </w:pPr>
    <w:rPr>
      <w:rFonts w:ascii="Times New Roman" w:eastAsia="Times New Roman" w:hAnsi="Times New Roman"/>
      <w:sz w:val="20"/>
      <w:szCs w:val="20"/>
    </w:rPr>
  </w:style>
  <w:style w:type="character" w:customStyle="1" w:styleId="TekstkomentarzaZnak">
    <w:name w:val="Tekst komentarza Znak"/>
    <w:basedOn w:val="Domylnaczcionkaakapitu"/>
    <w:link w:val="Tekstkomentarza"/>
    <w:semiHidden/>
    <w:rsid w:val="00BF6009"/>
    <w:rPr>
      <w:rFonts w:ascii="Times New Roman" w:eastAsia="Times New Roman" w:hAnsi="Times New Roman"/>
    </w:rPr>
  </w:style>
  <w:style w:type="paragraph" w:styleId="Tematkomentarza">
    <w:name w:val="annotation subject"/>
    <w:basedOn w:val="Tekstkomentarza"/>
    <w:next w:val="Tekstkomentarza"/>
    <w:link w:val="TematkomentarzaZnak"/>
    <w:semiHidden/>
    <w:rsid w:val="00BF6009"/>
    <w:rPr>
      <w:b/>
      <w:bCs/>
    </w:rPr>
  </w:style>
  <w:style w:type="character" w:customStyle="1" w:styleId="TematkomentarzaZnak">
    <w:name w:val="Temat komentarza Znak"/>
    <w:basedOn w:val="TekstkomentarzaZnak"/>
    <w:link w:val="Tematkomentarza"/>
    <w:semiHidden/>
    <w:rsid w:val="00BF6009"/>
    <w:rPr>
      <w:rFonts w:ascii="Times New Roman" w:eastAsia="Times New Roman" w:hAnsi="Times New Roman"/>
      <w:b/>
      <w:bCs/>
    </w:rPr>
  </w:style>
  <w:style w:type="character" w:customStyle="1" w:styleId="Heading7">
    <w:name w:val="Heading #7_"/>
    <w:link w:val="Heading71"/>
    <w:rsid w:val="00BF6009"/>
    <w:rPr>
      <w:b/>
      <w:bCs/>
      <w:sz w:val="19"/>
      <w:szCs w:val="19"/>
      <w:shd w:val="clear" w:color="auto" w:fill="FFFFFF"/>
    </w:rPr>
  </w:style>
  <w:style w:type="paragraph" w:customStyle="1" w:styleId="Heading71">
    <w:name w:val="Heading #71"/>
    <w:basedOn w:val="Normalny"/>
    <w:link w:val="Heading7"/>
    <w:rsid w:val="00BF6009"/>
    <w:pPr>
      <w:shd w:val="clear" w:color="auto" w:fill="FFFFFF"/>
      <w:spacing w:before="180" w:after="0" w:line="240" w:lineRule="exact"/>
      <w:jc w:val="right"/>
      <w:outlineLvl w:val="6"/>
    </w:pPr>
    <w:rPr>
      <w:b/>
      <w:bCs/>
      <w:sz w:val="19"/>
      <w:szCs w:val="19"/>
    </w:rPr>
  </w:style>
  <w:style w:type="character" w:customStyle="1" w:styleId="Bodytext91">
    <w:name w:val="Body text9"/>
    <w:rsid w:val="00BF6009"/>
    <w:rPr>
      <w:rFonts w:ascii="Times New Roman" w:hAnsi="Times New Roman" w:cs="Times New Roman"/>
      <w:spacing w:val="0"/>
      <w:sz w:val="19"/>
      <w:szCs w:val="19"/>
      <w:lang w:bidi="ar-SA"/>
    </w:rPr>
  </w:style>
  <w:style w:type="character" w:customStyle="1" w:styleId="Heading75">
    <w:name w:val="Heading #75"/>
    <w:basedOn w:val="Heading7"/>
    <w:rsid w:val="00BF6009"/>
    <w:rPr>
      <w:b/>
      <w:bCs/>
      <w:sz w:val="19"/>
      <w:szCs w:val="19"/>
      <w:shd w:val="clear" w:color="auto" w:fill="FFFFFF"/>
    </w:rPr>
  </w:style>
  <w:style w:type="paragraph" w:customStyle="1" w:styleId="Styl">
    <w:name w:val="Styl"/>
    <w:rsid w:val="00BF6009"/>
    <w:pPr>
      <w:widowControl w:val="0"/>
      <w:autoSpaceDE w:val="0"/>
      <w:autoSpaceDN w:val="0"/>
      <w:adjustRightInd w:val="0"/>
    </w:pPr>
    <w:rPr>
      <w:rFonts w:ascii="Arial" w:eastAsia="Times New Roman" w:hAnsi="Arial" w:cs="Arial"/>
      <w:sz w:val="24"/>
      <w:szCs w:val="24"/>
    </w:rPr>
  </w:style>
  <w:style w:type="paragraph" w:styleId="Tekstpodstawowy3">
    <w:name w:val="Body Text 3"/>
    <w:basedOn w:val="Normalny"/>
    <w:link w:val="Tekstpodstawowy3Znak"/>
    <w:rsid w:val="00BF6009"/>
    <w:pPr>
      <w:spacing w:after="120" w:line="240" w:lineRule="auto"/>
    </w:pPr>
    <w:rPr>
      <w:rFonts w:ascii="Times New Roman" w:eastAsia="Times New Roman" w:hAnsi="Times New Roman"/>
      <w:sz w:val="16"/>
      <w:szCs w:val="16"/>
    </w:rPr>
  </w:style>
  <w:style w:type="character" w:customStyle="1" w:styleId="Tekstpodstawowy3Znak">
    <w:name w:val="Tekst podstawowy 3 Znak"/>
    <w:basedOn w:val="Domylnaczcionkaakapitu"/>
    <w:link w:val="Tekstpodstawowy3"/>
    <w:rsid w:val="00BF6009"/>
    <w:rPr>
      <w:rFonts w:ascii="Times New Roman" w:eastAsia="Times New Roman" w:hAnsi="Times New Roman"/>
      <w:sz w:val="16"/>
      <w:szCs w:val="16"/>
      <w:lang w:eastAsia="en-US"/>
    </w:rPr>
  </w:style>
  <w:style w:type="character" w:customStyle="1" w:styleId="Headerorfooter">
    <w:name w:val="Header or footer_"/>
    <w:link w:val="Headerorfooter0"/>
    <w:locked/>
    <w:rsid w:val="00BF6009"/>
    <w:rPr>
      <w:shd w:val="clear" w:color="auto" w:fill="FFFFFF"/>
    </w:rPr>
  </w:style>
  <w:style w:type="paragraph" w:customStyle="1" w:styleId="Headerorfooter0">
    <w:name w:val="Header or footer"/>
    <w:basedOn w:val="Normalny"/>
    <w:link w:val="Headerorfooter"/>
    <w:rsid w:val="00BF6009"/>
    <w:pPr>
      <w:shd w:val="clear" w:color="auto" w:fill="FFFFFF"/>
      <w:spacing w:after="0" w:line="240" w:lineRule="auto"/>
    </w:pPr>
    <w:rPr>
      <w:sz w:val="20"/>
      <w:szCs w:val="20"/>
    </w:rPr>
  </w:style>
  <w:style w:type="character" w:customStyle="1" w:styleId="HeaderorfooterArialUnicodeMS">
    <w:name w:val="Header or footer + Arial Unicode MS"/>
    <w:aliases w:val="8 pt,Header or footer + Calibri"/>
    <w:rsid w:val="00BF6009"/>
    <w:rPr>
      <w:rFonts w:ascii="Arial Unicode MS" w:eastAsia="Arial Unicode MS" w:cs="Arial Unicode MS"/>
      <w:spacing w:val="0"/>
      <w:sz w:val="16"/>
      <w:szCs w:val="16"/>
      <w:lang w:bidi="ar-SA"/>
    </w:rPr>
  </w:style>
  <w:style w:type="character" w:customStyle="1" w:styleId="HeaderorfooterArialUnicodeMS1">
    <w:name w:val="Header or footer + Arial Unicode MS1"/>
    <w:rsid w:val="00BF6009"/>
    <w:rPr>
      <w:rFonts w:ascii="Arial Unicode MS" w:eastAsia="Arial Unicode MS" w:cs="Arial Unicode MS"/>
      <w:spacing w:val="0"/>
      <w:lang w:bidi="ar-SA"/>
    </w:rPr>
  </w:style>
  <w:style w:type="paragraph" w:customStyle="1" w:styleId="presstabwhiteright">
    <w:name w:val="press_tab_white_right"/>
    <w:basedOn w:val="Normalny"/>
    <w:rsid w:val="00BF6009"/>
    <w:pPr>
      <w:shd w:val="clear" w:color="auto" w:fill="FFFFFF"/>
      <w:spacing w:before="100" w:beforeAutospacing="1" w:after="100" w:afterAutospacing="1" w:line="240" w:lineRule="auto"/>
    </w:pPr>
    <w:rPr>
      <w:rFonts w:ascii="Verdana" w:eastAsia="Times New Roman" w:hAnsi="Verdana"/>
      <w:color w:val="003366"/>
      <w:sz w:val="16"/>
      <w:szCs w:val="16"/>
    </w:rPr>
  </w:style>
  <w:style w:type="character" w:customStyle="1" w:styleId="Bodytext4">
    <w:name w:val="Body text (4)_"/>
    <w:link w:val="Bodytext41"/>
    <w:locked/>
    <w:rsid w:val="00BF6009"/>
    <w:rPr>
      <w:b/>
      <w:bCs/>
      <w:i/>
      <w:iCs/>
      <w:sz w:val="23"/>
      <w:szCs w:val="23"/>
      <w:shd w:val="clear" w:color="auto" w:fill="FFFFFF"/>
    </w:rPr>
  </w:style>
  <w:style w:type="paragraph" w:customStyle="1" w:styleId="Bodytext41">
    <w:name w:val="Body text (4)1"/>
    <w:basedOn w:val="Normalny"/>
    <w:link w:val="Bodytext4"/>
    <w:rsid w:val="00BF6009"/>
    <w:pPr>
      <w:shd w:val="clear" w:color="auto" w:fill="FFFFFF"/>
      <w:spacing w:after="0" w:line="317" w:lineRule="exact"/>
      <w:jc w:val="both"/>
    </w:pPr>
    <w:rPr>
      <w:b/>
      <w:bCs/>
      <w:i/>
      <w:iCs/>
      <w:sz w:val="23"/>
      <w:szCs w:val="23"/>
    </w:rPr>
  </w:style>
  <w:style w:type="character" w:customStyle="1" w:styleId="BodytextItalic9">
    <w:name w:val="Body text + Italic9"/>
    <w:rsid w:val="00BF6009"/>
    <w:rPr>
      <w:rFonts w:ascii="Times New Roman" w:hAnsi="Times New Roman" w:cs="Times New Roman"/>
      <w:i/>
      <w:iCs/>
      <w:spacing w:val="0"/>
      <w:sz w:val="23"/>
      <w:szCs w:val="23"/>
      <w:lang w:bidi="ar-SA"/>
    </w:rPr>
  </w:style>
  <w:style w:type="character" w:customStyle="1" w:styleId="Bodytext4NotBold2">
    <w:name w:val="Body text (4) + Not Bold2"/>
    <w:aliases w:val="Not Italic1"/>
    <w:basedOn w:val="Bodytext4"/>
    <w:rsid w:val="00BF6009"/>
    <w:rPr>
      <w:b/>
      <w:bCs/>
      <w:i/>
      <w:iCs/>
      <w:sz w:val="23"/>
      <w:szCs w:val="23"/>
      <w:shd w:val="clear" w:color="auto" w:fill="FFFFFF"/>
    </w:rPr>
  </w:style>
  <w:style w:type="character" w:customStyle="1" w:styleId="Bodytext4NotBold1">
    <w:name w:val="Body text (4) + Not Bold1"/>
    <w:basedOn w:val="Bodytext4"/>
    <w:rsid w:val="00BF6009"/>
    <w:rPr>
      <w:b/>
      <w:bCs/>
      <w:i/>
      <w:iCs/>
      <w:sz w:val="23"/>
      <w:szCs w:val="23"/>
      <w:shd w:val="clear" w:color="auto" w:fill="FFFFFF"/>
    </w:rPr>
  </w:style>
  <w:style w:type="character" w:customStyle="1" w:styleId="Bodytext5">
    <w:name w:val="Body text5"/>
    <w:rsid w:val="00BF6009"/>
    <w:rPr>
      <w:rFonts w:ascii="Times New Roman" w:hAnsi="Times New Roman" w:cs="Times New Roman"/>
      <w:noProof/>
      <w:spacing w:val="0"/>
      <w:sz w:val="23"/>
      <w:szCs w:val="23"/>
      <w:lang w:bidi="ar-SA"/>
    </w:rPr>
  </w:style>
  <w:style w:type="character" w:customStyle="1" w:styleId="BodytextArialUnicodeMS">
    <w:name w:val="Body text + Arial Unicode MS"/>
    <w:aliases w:val="10 pt,Italic5"/>
    <w:rsid w:val="00BF6009"/>
    <w:rPr>
      <w:rFonts w:ascii="Arial Unicode MS" w:eastAsia="Arial Unicode MS" w:hAnsi="Arial" w:cs="Arial Unicode MS"/>
      <w:i/>
      <w:iCs/>
      <w:noProof/>
      <w:spacing w:val="0"/>
      <w:sz w:val="20"/>
      <w:szCs w:val="20"/>
      <w:lang w:bidi="ar-SA"/>
    </w:rPr>
  </w:style>
  <w:style w:type="character" w:customStyle="1" w:styleId="Bodytext11pt2">
    <w:name w:val="Body text + 11 pt2"/>
    <w:aliases w:val="Scaling 150%2"/>
    <w:rsid w:val="00BF6009"/>
    <w:rPr>
      <w:rFonts w:ascii="Times New Roman" w:hAnsi="Times New Roman" w:cs="Times New Roman"/>
      <w:noProof/>
      <w:spacing w:val="0"/>
      <w:w w:val="150"/>
      <w:sz w:val="22"/>
      <w:szCs w:val="22"/>
      <w:lang w:bidi="ar-SA"/>
    </w:rPr>
  </w:style>
  <w:style w:type="character" w:customStyle="1" w:styleId="ft">
    <w:name w:val="ft"/>
    <w:basedOn w:val="Domylnaczcionkaakapitu"/>
    <w:rsid w:val="00BF6009"/>
  </w:style>
  <w:style w:type="character" w:customStyle="1" w:styleId="HeaderorfooterArial">
    <w:name w:val="Header or footer + Arial"/>
    <w:aliases w:val="9,5 pt4,7 pt"/>
    <w:rsid w:val="00BF6009"/>
    <w:rPr>
      <w:rFonts w:ascii="Arial" w:hAnsi="Arial" w:cs="Arial"/>
      <w:spacing w:val="0"/>
      <w:sz w:val="19"/>
      <w:szCs w:val="19"/>
      <w:lang w:bidi="ar-SA"/>
    </w:rPr>
  </w:style>
  <w:style w:type="character" w:customStyle="1" w:styleId="Bodytext2">
    <w:name w:val="Body text (2)_"/>
    <w:link w:val="Bodytext20"/>
    <w:rsid w:val="00BF6009"/>
    <w:rPr>
      <w:sz w:val="16"/>
      <w:szCs w:val="16"/>
      <w:shd w:val="clear" w:color="auto" w:fill="FFFFFF"/>
    </w:rPr>
  </w:style>
  <w:style w:type="paragraph" w:customStyle="1" w:styleId="Bodytext20">
    <w:name w:val="Body text (2)"/>
    <w:basedOn w:val="Normalny"/>
    <w:link w:val="Bodytext2"/>
    <w:rsid w:val="00BF6009"/>
    <w:pPr>
      <w:shd w:val="clear" w:color="auto" w:fill="FFFFFF"/>
      <w:spacing w:before="240" w:after="1020" w:line="240" w:lineRule="atLeast"/>
      <w:ind w:hanging="400"/>
      <w:jc w:val="center"/>
    </w:pPr>
    <w:rPr>
      <w:sz w:val="16"/>
      <w:szCs w:val="16"/>
    </w:rPr>
  </w:style>
  <w:style w:type="character" w:customStyle="1" w:styleId="Bodytext50">
    <w:name w:val="Body text (5)_"/>
    <w:link w:val="Bodytext51"/>
    <w:rsid w:val="00BF6009"/>
    <w:rPr>
      <w:rFonts w:ascii="Arial" w:hAnsi="Arial"/>
      <w:i/>
      <w:iCs/>
      <w:sz w:val="19"/>
      <w:szCs w:val="19"/>
      <w:shd w:val="clear" w:color="auto" w:fill="FFFFFF"/>
    </w:rPr>
  </w:style>
  <w:style w:type="paragraph" w:customStyle="1" w:styleId="Bodytext51">
    <w:name w:val="Body text (5)"/>
    <w:basedOn w:val="Normalny"/>
    <w:link w:val="Bodytext50"/>
    <w:rsid w:val="00BF6009"/>
    <w:pPr>
      <w:shd w:val="clear" w:color="auto" w:fill="FFFFFF"/>
      <w:spacing w:before="480" w:after="0" w:line="226" w:lineRule="exact"/>
      <w:jc w:val="both"/>
    </w:pPr>
    <w:rPr>
      <w:rFonts w:ascii="Arial" w:hAnsi="Arial"/>
      <w:i/>
      <w:iCs/>
      <w:sz w:val="19"/>
      <w:szCs w:val="19"/>
    </w:rPr>
  </w:style>
  <w:style w:type="character" w:customStyle="1" w:styleId="Tytu1">
    <w:name w:val="Tytuł1"/>
    <w:basedOn w:val="Domylnaczcionkaakapitu"/>
    <w:rsid w:val="00BF6009"/>
  </w:style>
  <w:style w:type="character" w:customStyle="1" w:styleId="street-address">
    <w:name w:val="street-address"/>
    <w:basedOn w:val="Domylnaczcionkaakapitu"/>
    <w:rsid w:val="00BF6009"/>
  </w:style>
  <w:style w:type="character" w:customStyle="1" w:styleId="postal-code">
    <w:name w:val="postal-code"/>
    <w:basedOn w:val="Domylnaczcionkaakapitu"/>
    <w:rsid w:val="00BF6009"/>
  </w:style>
  <w:style w:type="character" w:customStyle="1" w:styleId="locality">
    <w:name w:val="locality"/>
    <w:basedOn w:val="Domylnaczcionkaakapitu"/>
    <w:rsid w:val="00BF6009"/>
  </w:style>
  <w:style w:type="character" w:customStyle="1" w:styleId="locality2">
    <w:name w:val="locality2"/>
    <w:basedOn w:val="Domylnaczcionkaakapitu"/>
    <w:rsid w:val="00BF6009"/>
  </w:style>
  <w:style w:type="character" w:customStyle="1" w:styleId="Bodytext40">
    <w:name w:val="Body text (4)"/>
    <w:rsid w:val="00BF6009"/>
    <w:rPr>
      <w:rFonts w:ascii="Arial" w:hAnsi="Arial" w:cs="Arial"/>
      <w:b w:val="0"/>
      <w:bCs w:val="0"/>
      <w:i/>
      <w:iCs/>
      <w:sz w:val="15"/>
      <w:szCs w:val="15"/>
      <w:lang w:bidi="ar-SA"/>
    </w:rPr>
  </w:style>
  <w:style w:type="paragraph" w:styleId="HTML-wstpniesformatowany">
    <w:name w:val="HTML Preformatted"/>
    <w:basedOn w:val="Normalny"/>
    <w:link w:val="HTML-wstpniesformatowanyZnak"/>
    <w:rsid w:val="00BF60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wstpniesformatowanyZnak">
    <w:name w:val="HTML - wstępnie sformatowany Znak"/>
    <w:basedOn w:val="Domylnaczcionkaakapitu"/>
    <w:link w:val="HTML-wstpniesformatowany"/>
    <w:rsid w:val="00BF6009"/>
    <w:rPr>
      <w:rFonts w:ascii="Courier New" w:eastAsia="Times New Roman" w:hAnsi="Courier New" w:cs="Courier New"/>
    </w:rPr>
  </w:style>
  <w:style w:type="paragraph" w:customStyle="1" w:styleId="documentdescription">
    <w:name w:val="documentdescription"/>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apple-style-span">
    <w:name w:val="apple-style-span"/>
    <w:basedOn w:val="Domylnaczcionkaakapitu"/>
    <w:rsid w:val="00BF6009"/>
  </w:style>
  <w:style w:type="character" w:customStyle="1" w:styleId="Bodytext21">
    <w:name w:val="Body text2"/>
    <w:rsid w:val="00BF6009"/>
    <w:rPr>
      <w:rFonts w:ascii="Arial" w:hAnsi="Arial"/>
      <w:sz w:val="21"/>
      <w:szCs w:val="21"/>
      <w:lang w:bidi="ar-SA"/>
    </w:rPr>
  </w:style>
  <w:style w:type="character" w:styleId="UyteHipercze">
    <w:name w:val="FollowedHyperlink"/>
    <w:uiPriority w:val="99"/>
    <w:rsid w:val="00BF6009"/>
    <w:rPr>
      <w:color w:val="800080"/>
      <w:u w:val="single"/>
    </w:rPr>
  </w:style>
  <w:style w:type="paragraph" w:customStyle="1" w:styleId="tekstgosia">
    <w:name w:val="tekst gosia"/>
    <w:basedOn w:val="Normalny"/>
    <w:link w:val="tekstgosiaZnak"/>
    <w:rsid w:val="00BF6009"/>
    <w:pPr>
      <w:spacing w:after="0" w:line="360" w:lineRule="auto"/>
      <w:ind w:firstLine="709"/>
      <w:jc w:val="both"/>
    </w:pPr>
    <w:rPr>
      <w:rFonts w:ascii="Arial" w:eastAsia="Times New Roman" w:hAnsi="Arial"/>
      <w:sz w:val="24"/>
      <w:szCs w:val="24"/>
    </w:rPr>
  </w:style>
  <w:style w:type="character" w:customStyle="1" w:styleId="tekstgosiaZnak">
    <w:name w:val="tekst gosia Znak"/>
    <w:link w:val="tekstgosia"/>
    <w:rsid w:val="00BF6009"/>
    <w:rPr>
      <w:rFonts w:ascii="Arial" w:eastAsia="Times New Roman" w:hAnsi="Arial"/>
      <w:sz w:val="24"/>
      <w:szCs w:val="24"/>
    </w:rPr>
  </w:style>
  <w:style w:type="paragraph" w:customStyle="1" w:styleId="ZnakZnakZnakZnakZnakZnakZnakZnakZnak1ZnakZnakZnakZnak">
    <w:name w:val="Znak Znak Znak Znak Znak Znak Znak Znak Znak1 Znak Znak Znak Znak"/>
    <w:basedOn w:val="Normalny"/>
    <w:rsid w:val="00BF6009"/>
    <w:pPr>
      <w:spacing w:after="0" w:line="240" w:lineRule="auto"/>
    </w:pPr>
    <w:rPr>
      <w:rFonts w:ascii="Times New Roman" w:eastAsia="Times New Roman" w:hAnsi="Times New Roman"/>
      <w:sz w:val="24"/>
      <w:szCs w:val="24"/>
    </w:rPr>
  </w:style>
  <w:style w:type="paragraph" w:customStyle="1" w:styleId="s12bold">
    <w:name w:val="s12bold"/>
    <w:basedOn w:val="Normalny"/>
    <w:rsid w:val="00BF6009"/>
    <w:pPr>
      <w:spacing w:before="100" w:beforeAutospacing="1" w:after="100" w:afterAutospacing="1" w:line="240" w:lineRule="auto"/>
    </w:pPr>
    <w:rPr>
      <w:rFonts w:ascii="Verdana" w:eastAsia="Times New Roman" w:hAnsi="Verdana"/>
      <w:b/>
      <w:bCs/>
      <w:color w:val="000000"/>
      <w:sz w:val="11"/>
      <w:szCs w:val="11"/>
    </w:rPr>
  </w:style>
  <w:style w:type="character" w:customStyle="1" w:styleId="ctresc">
    <w:name w:val="c_tresc"/>
    <w:basedOn w:val="Domylnaczcionkaakapitu"/>
    <w:rsid w:val="00BF6009"/>
  </w:style>
  <w:style w:type="paragraph" w:styleId="Zwykytekst">
    <w:name w:val="Plain Text"/>
    <w:basedOn w:val="Normalny"/>
    <w:link w:val="ZwykytekstZnak"/>
    <w:semiHidden/>
    <w:rsid w:val="00BF6009"/>
    <w:pPr>
      <w:spacing w:after="0" w:line="240" w:lineRule="auto"/>
    </w:pPr>
    <w:rPr>
      <w:rFonts w:ascii="Courier New" w:eastAsia="Times New Roman" w:hAnsi="Courier New"/>
      <w:sz w:val="20"/>
      <w:szCs w:val="20"/>
    </w:rPr>
  </w:style>
  <w:style w:type="character" w:customStyle="1" w:styleId="ZwykytekstZnak">
    <w:name w:val="Zwykły tekst Znak"/>
    <w:basedOn w:val="Domylnaczcionkaakapitu"/>
    <w:link w:val="Zwykytekst"/>
    <w:semiHidden/>
    <w:rsid w:val="00BF6009"/>
    <w:rPr>
      <w:rFonts w:ascii="Courier New" w:eastAsia="Times New Roman" w:hAnsi="Courier New"/>
    </w:rPr>
  </w:style>
  <w:style w:type="character" w:customStyle="1" w:styleId="linemid3">
    <w:name w:val="linemid3"/>
    <w:rsid w:val="00BF6009"/>
    <w:rPr>
      <w:shd w:val="clear" w:color="auto" w:fill="FFFFFF"/>
    </w:rPr>
  </w:style>
  <w:style w:type="character" w:styleId="Odwoanieprzypisudolnego">
    <w:name w:val="footnote reference"/>
    <w:uiPriority w:val="99"/>
    <w:semiHidden/>
    <w:rsid w:val="00BF6009"/>
    <w:rPr>
      <w:vertAlign w:val="superscript"/>
    </w:rPr>
  </w:style>
  <w:style w:type="paragraph" w:customStyle="1" w:styleId="firstp3">
    <w:name w:val="firstp3"/>
    <w:basedOn w:val="Normalny"/>
    <w:rsid w:val="00BF6009"/>
    <w:pPr>
      <w:spacing w:before="100" w:beforeAutospacing="1" w:after="100" w:line="240" w:lineRule="auto"/>
    </w:pPr>
    <w:rPr>
      <w:rFonts w:ascii="Times New Roman" w:eastAsia="Times New Roman" w:hAnsi="Times New Roman"/>
      <w:sz w:val="24"/>
      <w:szCs w:val="24"/>
    </w:rPr>
  </w:style>
  <w:style w:type="character" w:customStyle="1" w:styleId="BodytextBold15">
    <w:name w:val="Body text + Bold15"/>
    <w:rsid w:val="00BF6009"/>
    <w:rPr>
      <w:rFonts w:ascii="Verdana" w:hAnsi="Verdana" w:cs="Verdana"/>
      <w:b/>
      <w:bCs/>
      <w:spacing w:val="0"/>
      <w:sz w:val="17"/>
      <w:szCs w:val="17"/>
      <w:lang w:bidi="ar-SA"/>
    </w:rPr>
  </w:style>
  <w:style w:type="character" w:customStyle="1" w:styleId="Heading6">
    <w:name w:val="Heading #6_"/>
    <w:link w:val="Heading60"/>
    <w:rsid w:val="00BF6009"/>
    <w:rPr>
      <w:b/>
      <w:bCs/>
      <w:sz w:val="23"/>
      <w:szCs w:val="23"/>
      <w:shd w:val="clear" w:color="auto" w:fill="FFFFFF"/>
    </w:rPr>
  </w:style>
  <w:style w:type="paragraph" w:customStyle="1" w:styleId="Heading60">
    <w:name w:val="Heading #6"/>
    <w:basedOn w:val="Normalny"/>
    <w:link w:val="Heading6"/>
    <w:rsid w:val="00BF6009"/>
    <w:pPr>
      <w:shd w:val="clear" w:color="auto" w:fill="FFFFFF"/>
      <w:spacing w:after="0" w:line="466" w:lineRule="exact"/>
      <w:ind w:hanging="780"/>
      <w:outlineLvl w:val="5"/>
    </w:pPr>
    <w:rPr>
      <w:b/>
      <w:bCs/>
      <w:sz w:val="23"/>
      <w:szCs w:val="23"/>
    </w:rPr>
  </w:style>
  <w:style w:type="character" w:customStyle="1" w:styleId="Bodytext70">
    <w:name w:val="Body text7"/>
    <w:rsid w:val="00BF6009"/>
    <w:rPr>
      <w:rFonts w:ascii="Times New Roman" w:hAnsi="Times New Roman" w:cs="Times New Roman"/>
      <w:spacing w:val="0"/>
      <w:sz w:val="23"/>
      <w:szCs w:val="23"/>
      <w:u w:val="single"/>
      <w:lang w:bidi="ar-SA"/>
    </w:rPr>
  </w:style>
  <w:style w:type="character" w:customStyle="1" w:styleId="bc">
    <w:name w:val="bc"/>
    <w:basedOn w:val="Domylnaczcionkaakapitu"/>
    <w:rsid w:val="00BF6009"/>
  </w:style>
  <w:style w:type="paragraph" w:styleId="Spistreci5">
    <w:name w:val="toc 5"/>
    <w:basedOn w:val="Normalny"/>
    <w:next w:val="Normalny"/>
    <w:autoRedefine/>
    <w:semiHidden/>
    <w:rsid w:val="00BF6009"/>
    <w:pPr>
      <w:spacing w:after="0" w:line="240" w:lineRule="auto"/>
      <w:ind w:left="960"/>
    </w:pPr>
    <w:rPr>
      <w:rFonts w:ascii="Times New Roman" w:eastAsia="Times New Roman" w:hAnsi="Times New Roman"/>
      <w:sz w:val="24"/>
      <w:szCs w:val="24"/>
    </w:rPr>
  </w:style>
  <w:style w:type="paragraph" w:styleId="Spistreci6">
    <w:name w:val="toc 6"/>
    <w:basedOn w:val="Normalny"/>
    <w:next w:val="Normalny"/>
    <w:autoRedefine/>
    <w:semiHidden/>
    <w:rsid w:val="00BF6009"/>
    <w:pPr>
      <w:spacing w:after="0" w:line="240" w:lineRule="auto"/>
      <w:ind w:left="1200"/>
    </w:pPr>
    <w:rPr>
      <w:rFonts w:ascii="Times New Roman" w:eastAsia="Times New Roman" w:hAnsi="Times New Roman"/>
      <w:sz w:val="24"/>
      <w:szCs w:val="24"/>
    </w:rPr>
  </w:style>
  <w:style w:type="paragraph" w:styleId="Spistreci7">
    <w:name w:val="toc 7"/>
    <w:basedOn w:val="Normalny"/>
    <w:next w:val="Normalny"/>
    <w:autoRedefine/>
    <w:semiHidden/>
    <w:rsid w:val="00BF6009"/>
    <w:pPr>
      <w:spacing w:after="0" w:line="240" w:lineRule="auto"/>
      <w:ind w:left="1440"/>
    </w:pPr>
    <w:rPr>
      <w:rFonts w:ascii="Times New Roman" w:eastAsia="Times New Roman" w:hAnsi="Times New Roman"/>
      <w:sz w:val="24"/>
      <w:szCs w:val="24"/>
    </w:rPr>
  </w:style>
  <w:style w:type="paragraph" w:styleId="Spistreci8">
    <w:name w:val="toc 8"/>
    <w:basedOn w:val="Normalny"/>
    <w:next w:val="Normalny"/>
    <w:autoRedefine/>
    <w:semiHidden/>
    <w:rsid w:val="00BF6009"/>
    <w:pPr>
      <w:spacing w:after="0" w:line="240" w:lineRule="auto"/>
      <w:ind w:left="1680"/>
    </w:pPr>
    <w:rPr>
      <w:rFonts w:ascii="Times New Roman" w:eastAsia="Times New Roman" w:hAnsi="Times New Roman"/>
      <w:sz w:val="24"/>
      <w:szCs w:val="24"/>
    </w:rPr>
  </w:style>
  <w:style w:type="paragraph" w:styleId="Spistreci9">
    <w:name w:val="toc 9"/>
    <w:basedOn w:val="Normalny"/>
    <w:next w:val="Normalny"/>
    <w:autoRedefine/>
    <w:semiHidden/>
    <w:rsid w:val="00BF6009"/>
    <w:pPr>
      <w:spacing w:after="0" w:line="240" w:lineRule="auto"/>
      <w:ind w:left="1920"/>
    </w:pPr>
    <w:rPr>
      <w:rFonts w:ascii="Times New Roman" w:eastAsia="Times New Roman" w:hAnsi="Times New Roman"/>
      <w:sz w:val="24"/>
      <w:szCs w:val="24"/>
    </w:rPr>
  </w:style>
  <w:style w:type="character" w:customStyle="1" w:styleId="Heading1">
    <w:name w:val="Heading #1_"/>
    <w:link w:val="Heading10"/>
    <w:rsid w:val="00BF6009"/>
    <w:rPr>
      <w:rFonts w:ascii="Tahoma" w:hAnsi="Tahoma"/>
      <w:b/>
      <w:bCs/>
      <w:sz w:val="52"/>
      <w:szCs w:val="52"/>
      <w:shd w:val="clear" w:color="auto" w:fill="FFFFFF"/>
    </w:rPr>
  </w:style>
  <w:style w:type="paragraph" w:customStyle="1" w:styleId="Heading10">
    <w:name w:val="Heading #1"/>
    <w:basedOn w:val="Normalny"/>
    <w:link w:val="Heading1"/>
    <w:rsid w:val="00BF6009"/>
    <w:pPr>
      <w:shd w:val="clear" w:color="auto" w:fill="FFFFFF"/>
      <w:spacing w:after="60" w:line="629" w:lineRule="exact"/>
      <w:jc w:val="center"/>
      <w:outlineLvl w:val="0"/>
    </w:pPr>
    <w:rPr>
      <w:rFonts w:ascii="Tahoma" w:hAnsi="Tahoma"/>
      <w:b/>
      <w:bCs/>
      <w:sz w:val="52"/>
      <w:szCs w:val="52"/>
    </w:rPr>
  </w:style>
  <w:style w:type="character" w:customStyle="1" w:styleId="Heading4">
    <w:name w:val="Heading #4_"/>
    <w:link w:val="Heading40"/>
    <w:rsid w:val="00BF6009"/>
    <w:rPr>
      <w:rFonts w:ascii="Tahoma" w:hAnsi="Tahoma"/>
      <w:sz w:val="39"/>
      <w:szCs w:val="39"/>
      <w:shd w:val="clear" w:color="auto" w:fill="FFFFFF"/>
    </w:rPr>
  </w:style>
  <w:style w:type="paragraph" w:customStyle="1" w:styleId="Heading40">
    <w:name w:val="Heading #4"/>
    <w:basedOn w:val="Normalny"/>
    <w:link w:val="Heading4"/>
    <w:rsid w:val="00BF6009"/>
    <w:pPr>
      <w:shd w:val="clear" w:color="auto" w:fill="FFFFFF"/>
      <w:spacing w:before="60" w:after="1260" w:line="490" w:lineRule="exact"/>
      <w:jc w:val="center"/>
      <w:outlineLvl w:val="3"/>
    </w:pPr>
    <w:rPr>
      <w:rFonts w:ascii="Tahoma" w:hAnsi="Tahoma"/>
      <w:sz w:val="39"/>
      <w:szCs w:val="39"/>
    </w:rPr>
  </w:style>
  <w:style w:type="paragraph" w:customStyle="1" w:styleId="Nagwek30">
    <w:name w:val="Nagłówek3"/>
    <w:basedOn w:val="Normalny"/>
    <w:next w:val="Tekstpodstawowy"/>
    <w:rsid w:val="00BF6009"/>
    <w:pPr>
      <w:keepNext/>
      <w:widowControl w:val="0"/>
      <w:suppressAutoHyphens/>
      <w:spacing w:before="240" w:after="120" w:line="240" w:lineRule="auto"/>
      <w:jc w:val="both"/>
    </w:pPr>
    <w:rPr>
      <w:rFonts w:ascii="Arial" w:hAnsi="Arial" w:cs="Mangal"/>
      <w:kern w:val="1"/>
      <w:sz w:val="28"/>
      <w:szCs w:val="28"/>
      <w:lang w:eastAsia="zh-CN" w:bidi="hi-IN"/>
    </w:rPr>
  </w:style>
  <w:style w:type="character" w:customStyle="1" w:styleId="description">
    <w:name w:val="description"/>
    <w:basedOn w:val="Domylnaczcionkaakapitu"/>
    <w:rsid w:val="00BF6009"/>
  </w:style>
  <w:style w:type="character" w:customStyle="1" w:styleId="Bodytext3">
    <w:name w:val="Body text (3)"/>
    <w:rsid w:val="00BF6009"/>
    <w:rPr>
      <w:rFonts w:ascii="Arial Narrow" w:hAnsi="Arial Narrow" w:cs="Arial Narrow"/>
      <w:color w:val="FFFFFF"/>
      <w:spacing w:val="20"/>
      <w:sz w:val="81"/>
      <w:szCs w:val="81"/>
    </w:rPr>
  </w:style>
  <w:style w:type="character" w:customStyle="1" w:styleId="postbody1">
    <w:name w:val="postbody1"/>
    <w:rsid w:val="00BF6009"/>
    <w:rPr>
      <w:sz w:val="12"/>
      <w:szCs w:val="12"/>
    </w:rPr>
  </w:style>
  <w:style w:type="character" w:customStyle="1" w:styleId="t21">
    <w:name w:val="t21"/>
    <w:rsid w:val="00BF6009"/>
    <w:rPr>
      <w:rFonts w:ascii="Verdana" w:hAnsi="Verdana" w:hint="default"/>
      <w:b/>
      <w:bCs/>
      <w:i w:val="0"/>
      <w:iCs w:val="0"/>
      <w:color w:val="696728"/>
      <w:sz w:val="22"/>
      <w:szCs w:val="22"/>
    </w:rPr>
  </w:style>
  <w:style w:type="paragraph" w:customStyle="1" w:styleId="tt">
    <w:name w:val="tt"/>
    <w:basedOn w:val="Normalny"/>
    <w:rsid w:val="00BF6009"/>
    <w:pPr>
      <w:spacing w:before="100" w:beforeAutospacing="1" w:after="100" w:afterAutospacing="1" w:line="260" w:lineRule="atLeast"/>
      <w:ind w:firstLine="300"/>
      <w:jc w:val="both"/>
    </w:pPr>
    <w:rPr>
      <w:rFonts w:ascii="Arial" w:eastAsia="Times New Roman" w:hAnsi="Arial" w:cs="Arial"/>
      <w:color w:val="000000"/>
      <w:sz w:val="20"/>
      <w:szCs w:val="20"/>
    </w:rPr>
  </w:style>
  <w:style w:type="character" w:customStyle="1" w:styleId="tekst1">
    <w:name w:val="tekst1"/>
    <w:rsid w:val="00BF6009"/>
    <w:rPr>
      <w:rFonts w:ascii="Arial" w:hAnsi="Arial" w:cs="Arial" w:hint="default"/>
      <w:b w:val="0"/>
      <w:bCs w:val="0"/>
      <w:color w:val="000000"/>
      <w:sz w:val="18"/>
      <w:szCs w:val="18"/>
    </w:rPr>
  </w:style>
  <w:style w:type="character" w:customStyle="1" w:styleId="tt1">
    <w:name w:val="tt1"/>
    <w:rsid w:val="00BF6009"/>
    <w:rPr>
      <w:rFonts w:ascii="Arial" w:hAnsi="Arial" w:cs="Arial" w:hint="default"/>
      <w:strike w:val="0"/>
      <w:dstrike w:val="0"/>
      <w:color w:val="000000"/>
      <w:sz w:val="20"/>
      <w:szCs w:val="20"/>
      <w:u w:val="none"/>
      <w:effect w:val="none"/>
    </w:rPr>
  </w:style>
  <w:style w:type="character" w:customStyle="1" w:styleId="BodytextBold9">
    <w:name w:val="Body text + Bold9"/>
    <w:rsid w:val="00BF6009"/>
    <w:rPr>
      <w:rFonts w:ascii="Calibri" w:hAnsi="Calibri"/>
      <w:b/>
      <w:bCs/>
      <w:sz w:val="21"/>
      <w:szCs w:val="21"/>
      <w:lang w:bidi="ar-SA"/>
    </w:rPr>
  </w:style>
  <w:style w:type="character" w:customStyle="1" w:styleId="c1">
    <w:name w:val="c1"/>
    <w:rsid w:val="00BF6009"/>
    <w:rPr>
      <w:b/>
      <w:bCs/>
      <w:i/>
      <w:iCs/>
      <w:color w:val="696728"/>
      <w:sz w:val="28"/>
      <w:szCs w:val="28"/>
    </w:rPr>
  </w:style>
  <w:style w:type="character" w:styleId="HTML-cytat">
    <w:name w:val="HTML Cite"/>
    <w:rsid w:val="00BF6009"/>
    <w:rPr>
      <w:i w:val="0"/>
      <w:iCs w:val="0"/>
      <w:color w:val="009933"/>
    </w:rPr>
  </w:style>
  <w:style w:type="character" w:customStyle="1" w:styleId="wpisnaglowek">
    <w:name w:val="wpis_naglowek"/>
    <w:rsid w:val="00BF6009"/>
    <w:rPr>
      <w:color w:val="01AB94"/>
      <w:sz w:val="16"/>
      <w:szCs w:val="16"/>
    </w:rPr>
  </w:style>
  <w:style w:type="character" w:customStyle="1" w:styleId="zipcode">
    <w:name w:val="zipcode"/>
    <w:basedOn w:val="Domylnaczcionkaakapitu"/>
    <w:rsid w:val="00BF6009"/>
  </w:style>
  <w:style w:type="character" w:customStyle="1" w:styleId="city">
    <w:name w:val="city"/>
    <w:basedOn w:val="Domylnaczcionkaakapitu"/>
    <w:rsid w:val="00BF6009"/>
  </w:style>
  <w:style w:type="character" w:customStyle="1" w:styleId="street">
    <w:name w:val="street"/>
    <w:basedOn w:val="Domylnaczcionkaakapitu"/>
    <w:rsid w:val="00BF6009"/>
  </w:style>
  <w:style w:type="paragraph" w:customStyle="1" w:styleId="address">
    <w:name w:val="address"/>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txt01">
    <w:name w:val="txt01"/>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cap1">
    <w:name w:val="cap1"/>
    <w:rsid w:val="00BF6009"/>
    <w:rPr>
      <w:rFonts w:ascii="Georgia" w:hAnsi="Georgia" w:hint="default"/>
      <w:b w:val="0"/>
      <w:bCs w:val="0"/>
      <w:i/>
      <w:iCs/>
      <w:color w:val="000000"/>
      <w:sz w:val="18"/>
      <w:szCs w:val="18"/>
    </w:rPr>
  </w:style>
  <w:style w:type="character" w:customStyle="1" w:styleId="mw-headline">
    <w:name w:val="mw-headline"/>
    <w:basedOn w:val="Domylnaczcionkaakapitu"/>
    <w:rsid w:val="00BF6009"/>
  </w:style>
  <w:style w:type="character" w:customStyle="1" w:styleId="sifr-alternate">
    <w:name w:val="sifr-alternate"/>
    <w:basedOn w:val="Domylnaczcionkaakapitu"/>
    <w:rsid w:val="00BF6009"/>
  </w:style>
  <w:style w:type="paragraph" w:customStyle="1" w:styleId="Zawartotabeli">
    <w:name w:val="Zawartość tabeli"/>
    <w:basedOn w:val="Tekstpodstawowy"/>
    <w:rsid w:val="00BF6009"/>
    <w:rPr>
      <w:rFonts w:eastAsia="Calibri"/>
      <w:sz w:val="24"/>
      <w:szCs w:val="24"/>
    </w:rPr>
  </w:style>
  <w:style w:type="paragraph" w:customStyle="1" w:styleId="Nagwektabeli">
    <w:name w:val="Nagłówek tabeli"/>
    <w:basedOn w:val="Zawartotabeli"/>
    <w:rsid w:val="00BF6009"/>
    <w:pPr>
      <w:widowControl w:val="0"/>
      <w:suppressAutoHyphens/>
    </w:pPr>
    <w:rPr>
      <w:rFonts w:eastAsia="Times New Roman"/>
      <w:szCs w:val="20"/>
      <w:lang w:eastAsia="en-US"/>
    </w:rPr>
  </w:style>
  <w:style w:type="character" w:customStyle="1" w:styleId="fn">
    <w:name w:val="fn"/>
    <w:basedOn w:val="Domylnaczcionkaakapitu"/>
    <w:rsid w:val="00BF6009"/>
  </w:style>
  <w:style w:type="paragraph" w:customStyle="1" w:styleId="Luny1">
    <w:name w:val="Luźny 1"/>
    <w:basedOn w:val="Normalny"/>
    <w:rsid w:val="00BF6009"/>
    <w:pPr>
      <w:spacing w:after="0" w:line="360" w:lineRule="auto"/>
      <w:ind w:right="9"/>
      <w:jc w:val="both"/>
    </w:pPr>
    <w:rPr>
      <w:rFonts w:ascii="Arial" w:eastAsia="Times New Roman" w:hAnsi="Arial"/>
      <w:sz w:val="24"/>
      <w:szCs w:val="20"/>
    </w:rPr>
  </w:style>
  <w:style w:type="character" w:customStyle="1" w:styleId="BodytextGaramond2">
    <w:name w:val="Body text + Garamond2"/>
    <w:aliases w:val="123,5 pt41"/>
    <w:rsid w:val="00BF6009"/>
    <w:rPr>
      <w:rFonts w:ascii="Garamond" w:hAnsi="Garamond" w:cs="Garamond"/>
      <w:noProof/>
      <w:spacing w:val="0"/>
      <w:sz w:val="25"/>
      <w:szCs w:val="25"/>
      <w:lang w:bidi="ar-SA"/>
    </w:rPr>
  </w:style>
  <w:style w:type="character" w:customStyle="1" w:styleId="BodytextBold">
    <w:name w:val="Body text + Bold"/>
    <w:rsid w:val="00BF6009"/>
    <w:rPr>
      <w:rFonts w:ascii="Calibri" w:hAnsi="Calibri" w:cs="Calibri"/>
      <w:b/>
      <w:bCs/>
      <w:spacing w:val="0"/>
      <w:sz w:val="21"/>
      <w:szCs w:val="21"/>
      <w:lang w:bidi="ar-SA"/>
    </w:rPr>
  </w:style>
  <w:style w:type="character" w:customStyle="1" w:styleId="Bodytext49">
    <w:name w:val="Body text (4)9"/>
    <w:rsid w:val="00BF6009"/>
    <w:rPr>
      <w:rFonts w:ascii="Calibri" w:hAnsi="Calibri"/>
      <w:b/>
      <w:bCs/>
      <w:i/>
      <w:iCs/>
      <w:color w:val="FFFFFF"/>
      <w:sz w:val="17"/>
      <w:szCs w:val="17"/>
      <w:lang w:bidi="ar-SA"/>
    </w:rPr>
  </w:style>
  <w:style w:type="paragraph" w:customStyle="1" w:styleId="Bodytext210">
    <w:name w:val="Body text (2)1"/>
    <w:basedOn w:val="Normalny"/>
    <w:rsid w:val="00BF6009"/>
    <w:pPr>
      <w:shd w:val="clear" w:color="auto" w:fill="FFFFFF"/>
      <w:spacing w:after="0" w:line="240" w:lineRule="atLeast"/>
      <w:jc w:val="right"/>
    </w:pPr>
    <w:rPr>
      <w:rFonts w:eastAsia="Times New Roman"/>
      <w:sz w:val="16"/>
      <w:szCs w:val="16"/>
    </w:rPr>
  </w:style>
  <w:style w:type="character" w:customStyle="1" w:styleId="BodytextBold4">
    <w:name w:val="Body text + Bold4"/>
    <w:rsid w:val="00BF6009"/>
    <w:rPr>
      <w:rFonts w:ascii="Calibri" w:hAnsi="Calibri" w:cs="Calibri"/>
      <w:b/>
      <w:bCs/>
      <w:spacing w:val="0"/>
      <w:sz w:val="21"/>
      <w:szCs w:val="21"/>
      <w:lang w:bidi="ar-SA"/>
    </w:rPr>
  </w:style>
  <w:style w:type="character" w:customStyle="1" w:styleId="BodytextItalic">
    <w:name w:val="Body text + Italic"/>
    <w:rsid w:val="00BF6009"/>
    <w:rPr>
      <w:rFonts w:ascii="Calibri" w:hAnsi="Calibri" w:cs="Calibri"/>
      <w:i/>
      <w:iCs/>
      <w:spacing w:val="0"/>
      <w:sz w:val="21"/>
      <w:szCs w:val="21"/>
      <w:lang w:bidi="ar-SA"/>
    </w:rPr>
  </w:style>
  <w:style w:type="character" w:customStyle="1" w:styleId="Picturecaption6">
    <w:name w:val="Picture caption (6)_"/>
    <w:link w:val="Picturecaption60"/>
    <w:locked/>
    <w:rsid w:val="00BF6009"/>
    <w:rPr>
      <w:sz w:val="24"/>
      <w:szCs w:val="24"/>
      <w:shd w:val="clear" w:color="auto" w:fill="FFFFFF"/>
    </w:rPr>
  </w:style>
  <w:style w:type="paragraph" w:customStyle="1" w:styleId="Picturecaption60">
    <w:name w:val="Picture caption (6)"/>
    <w:basedOn w:val="Normalny"/>
    <w:link w:val="Picturecaption6"/>
    <w:rsid w:val="00BF6009"/>
    <w:pPr>
      <w:shd w:val="clear" w:color="auto" w:fill="FFFFFF"/>
      <w:spacing w:after="0" w:line="284" w:lineRule="exact"/>
      <w:jc w:val="both"/>
    </w:pPr>
    <w:rPr>
      <w:sz w:val="24"/>
      <w:szCs w:val="24"/>
    </w:rPr>
  </w:style>
  <w:style w:type="character" w:customStyle="1" w:styleId="BodytextItalic4">
    <w:name w:val="Body text + Italic4"/>
    <w:rsid w:val="00BF6009"/>
    <w:rPr>
      <w:rFonts w:ascii="Calibri" w:hAnsi="Calibri" w:cs="Calibri"/>
      <w:i/>
      <w:iCs/>
      <w:spacing w:val="0"/>
      <w:sz w:val="21"/>
      <w:szCs w:val="21"/>
      <w:lang w:bidi="ar-SA"/>
    </w:rPr>
  </w:style>
  <w:style w:type="character" w:customStyle="1" w:styleId="BodytextItalic3">
    <w:name w:val="Body text + Italic3"/>
    <w:rsid w:val="00BF6009"/>
    <w:rPr>
      <w:rFonts w:ascii="Calibri" w:hAnsi="Calibri" w:cs="Calibri"/>
      <w:i/>
      <w:iCs/>
      <w:spacing w:val="0"/>
      <w:sz w:val="21"/>
      <w:szCs w:val="21"/>
      <w:lang w:bidi="ar-SA"/>
    </w:rPr>
  </w:style>
  <w:style w:type="character" w:customStyle="1" w:styleId="Bodytext30">
    <w:name w:val="Body text (3)_"/>
    <w:rsid w:val="00BF6009"/>
    <w:rPr>
      <w:rFonts w:ascii="Times New Roman" w:hAnsi="Times New Roman" w:cs="Times New Roman"/>
      <w:noProof/>
      <w:sz w:val="20"/>
      <w:szCs w:val="20"/>
    </w:rPr>
  </w:style>
  <w:style w:type="character" w:customStyle="1" w:styleId="BodytextBold2">
    <w:name w:val="Body text + Bold2"/>
    <w:rsid w:val="00BF6009"/>
    <w:rPr>
      <w:rFonts w:ascii="Calibri" w:hAnsi="Calibri" w:cs="Calibri"/>
      <w:b/>
      <w:bCs/>
      <w:spacing w:val="0"/>
      <w:sz w:val="21"/>
      <w:szCs w:val="21"/>
      <w:lang w:bidi="ar-SA"/>
    </w:rPr>
  </w:style>
  <w:style w:type="character" w:customStyle="1" w:styleId="bold">
    <w:name w:val="bold"/>
    <w:basedOn w:val="Domylnaczcionkaakapitu"/>
    <w:rsid w:val="00BF6009"/>
  </w:style>
  <w:style w:type="character" w:customStyle="1" w:styleId="Footnote">
    <w:name w:val="Footnote_"/>
    <w:link w:val="Footnote1"/>
    <w:rsid w:val="00BF6009"/>
    <w:rPr>
      <w:rFonts w:ascii="Arial Narrow" w:hAnsi="Arial Narrow"/>
      <w:sz w:val="15"/>
      <w:szCs w:val="15"/>
      <w:shd w:val="clear" w:color="auto" w:fill="FFFFFF"/>
    </w:rPr>
  </w:style>
  <w:style w:type="paragraph" w:customStyle="1" w:styleId="Footnote1">
    <w:name w:val="Footnote1"/>
    <w:basedOn w:val="Normalny"/>
    <w:link w:val="Footnote"/>
    <w:rsid w:val="00BF6009"/>
    <w:pPr>
      <w:shd w:val="clear" w:color="auto" w:fill="FFFFFF"/>
      <w:spacing w:after="0" w:line="192" w:lineRule="exact"/>
      <w:ind w:hanging="260"/>
      <w:jc w:val="both"/>
    </w:pPr>
    <w:rPr>
      <w:rFonts w:ascii="Arial Narrow" w:hAnsi="Arial Narrow"/>
      <w:sz w:val="15"/>
      <w:szCs w:val="15"/>
    </w:rPr>
  </w:style>
  <w:style w:type="character" w:customStyle="1" w:styleId="Footnote3">
    <w:name w:val="Footnote3"/>
    <w:basedOn w:val="Footnote"/>
    <w:rsid w:val="00BF6009"/>
    <w:rPr>
      <w:rFonts w:ascii="Arial Narrow" w:hAnsi="Arial Narrow"/>
      <w:sz w:val="15"/>
      <w:szCs w:val="15"/>
      <w:shd w:val="clear" w:color="auto" w:fill="FFFFFF"/>
    </w:rPr>
  </w:style>
  <w:style w:type="character" w:customStyle="1" w:styleId="Footnote2">
    <w:name w:val="Footnote2"/>
    <w:basedOn w:val="Footnote"/>
    <w:rsid w:val="00BF6009"/>
    <w:rPr>
      <w:rFonts w:ascii="Arial Narrow" w:hAnsi="Arial Narrow"/>
      <w:sz w:val="15"/>
      <w:szCs w:val="15"/>
      <w:shd w:val="clear" w:color="auto" w:fill="FFFFFF"/>
    </w:rPr>
  </w:style>
  <w:style w:type="character" w:customStyle="1" w:styleId="r3">
    <w:name w:val="_r3"/>
    <w:basedOn w:val="Domylnaczcionkaakapitu"/>
    <w:rsid w:val="00BF6009"/>
  </w:style>
  <w:style w:type="character" w:customStyle="1" w:styleId="ircho">
    <w:name w:val="irc_ho"/>
    <w:basedOn w:val="Domylnaczcionkaakapitu"/>
    <w:rsid w:val="00BF6009"/>
  </w:style>
  <w:style w:type="character" w:customStyle="1" w:styleId="r3ircmsc">
    <w:name w:val="_r3 irc_msc"/>
    <w:basedOn w:val="Domylnaczcionkaakapitu"/>
    <w:rsid w:val="00BF6009"/>
  </w:style>
  <w:style w:type="paragraph" w:customStyle="1" w:styleId="tn-rteelement-tntextp">
    <w:name w:val="tn-rteelement-tntextp"/>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opis">
    <w:name w:val="opis"/>
    <w:basedOn w:val="Domylnaczcionkaakapitu"/>
    <w:rsid w:val="00BF6009"/>
  </w:style>
  <w:style w:type="character" w:customStyle="1" w:styleId="ircsu">
    <w:name w:val="irc_su"/>
    <w:basedOn w:val="Domylnaczcionkaakapitu"/>
    <w:rsid w:val="00BF6009"/>
  </w:style>
  <w:style w:type="character" w:customStyle="1" w:styleId="BodytextBold25">
    <w:name w:val="Body text + Bold25"/>
    <w:rsid w:val="00BF6009"/>
    <w:rPr>
      <w:rFonts w:ascii="Arial" w:hAnsi="Arial"/>
      <w:b/>
      <w:bCs/>
      <w:sz w:val="22"/>
      <w:szCs w:val="22"/>
      <w:lang w:bidi="ar-SA"/>
    </w:rPr>
  </w:style>
  <w:style w:type="character" w:customStyle="1" w:styleId="Bodytext13pt2">
    <w:name w:val="Body text + 13 pt2"/>
    <w:rsid w:val="00BF6009"/>
    <w:rPr>
      <w:rFonts w:ascii="Arial" w:hAnsi="Arial"/>
      <w:sz w:val="26"/>
      <w:szCs w:val="26"/>
      <w:lang w:bidi="ar-SA"/>
    </w:rPr>
  </w:style>
  <w:style w:type="character" w:customStyle="1" w:styleId="Bodytext13pt1">
    <w:name w:val="Body text + 13 pt1"/>
    <w:rsid w:val="00BF6009"/>
    <w:rPr>
      <w:rFonts w:ascii="Arial" w:hAnsi="Arial"/>
      <w:sz w:val="26"/>
      <w:szCs w:val="26"/>
      <w:u w:val="single"/>
      <w:lang w:bidi="ar-SA"/>
    </w:rPr>
  </w:style>
  <w:style w:type="character" w:customStyle="1" w:styleId="Bodytext6">
    <w:name w:val="Body text6"/>
    <w:rsid w:val="00BF6009"/>
    <w:rPr>
      <w:rFonts w:ascii="Arial" w:hAnsi="Arial"/>
      <w:noProof/>
      <w:sz w:val="22"/>
      <w:szCs w:val="22"/>
      <w:lang w:bidi="ar-SA"/>
    </w:rPr>
  </w:style>
  <w:style w:type="character" w:customStyle="1" w:styleId="ircpt">
    <w:name w:val="irc_pt"/>
    <w:basedOn w:val="Domylnaczcionkaakapitu"/>
    <w:rsid w:val="00BF6009"/>
  </w:style>
  <w:style w:type="character" w:customStyle="1" w:styleId="st">
    <w:name w:val="st"/>
    <w:basedOn w:val="Domylnaczcionkaakapitu"/>
    <w:rsid w:val="00BF6009"/>
  </w:style>
  <w:style w:type="paragraph" w:customStyle="1" w:styleId="post-meta">
    <w:name w:val="post-meta"/>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Data1">
    <w:name w:val="Data1"/>
    <w:basedOn w:val="Domylnaczcionkaakapitu"/>
    <w:rsid w:val="00BF6009"/>
  </w:style>
  <w:style w:type="character" w:customStyle="1" w:styleId="meta-user">
    <w:name w:val="meta-user"/>
    <w:basedOn w:val="Domylnaczcionkaakapitu"/>
    <w:rsid w:val="00BF6009"/>
  </w:style>
  <w:style w:type="character" w:customStyle="1" w:styleId="meta-commentlast-meta">
    <w:name w:val="meta-comment last-meta"/>
    <w:basedOn w:val="Domylnaczcionkaakapitu"/>
    <w:rsid w:val="00BF6009"/>
  </w:style>
  <w:style w:type="character" w:customStyle="1" w:styleId="post-ratings">
    <w:name w:val="post-ratings"/>
    <w:basedOn w:val="Domylnaczcionkaakapitu"/>
    <w:rsid w:val="00BF6009"/>
  </w:style>
  <w:style w:type="paragraph" w:customStyle="1" w:styleId="wp-caption-text">
    <w:name w:val="wp-caption-text"/>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bcparagraph2bcparagraph8">
    <w:name w:val="_bc_paragraph_2 _bc_paragraph_8"/>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zwyklytekst">
    <w:name w:val="zwyklytekst"/>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icon-phone">
    <w:name w:val="icon-phone"/>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margintop10">
    <w:name w:val="margintop10"/>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adress">
    <w:name w:val="adress"/>
    <w:basedOn w:val="Domylnaczcionkaakapitu"/>
    <w:rsid w:val="00BF6009"/>
  </w:style>
  <w:style w:type="paragraph" w:customStyle="1" w:styleId="nag">
    <w:name w:val="nag"/>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navtext">
    <w:name w:val="navtext"/>
    <w:basedOn w:val="Domylnaczcionkaakapitu"/>
    <w:rsid w:val="00BF6009"/>
  </w:style>
  <w:style w:type="character" w:customStyle="1" w:styleId="Headerorfooter10">
    <w:name w:val="Header or footer + 10"/>
    <w:aliases w:val="5 pt,Italic"/>
    <w:rsid w:val="00BF6009"/>
    <w:rPr>
      <w:rFonts w:ascii="Times New Roman" w:hAnsi="Times New Roman" w:cs="Times New Roman"/>
      <w:i/>
      <w:iCs/>
      <w:spacing w:val="0"/>
      <w:sz w:val="21"/>
      <w:szCs w:val="21"/>
      <w:lang w:bidi="ar-SA"/>
    </w:rPr>
  </w:style>
  <w:style w:type="paragraph" w:styleId="Tekstpodstawowywcity">
    <w:name w:val="Body Text Indent"/>
    <w:basedOn w:val="Normalny"/>
    <w:link w:val="TekstpodstawowywcityZnak"/>
    <w:unhideWhenUsed/>
    <w:rsid w:val="00BF6009"/>
    <w:pPr>
      <w:widowControl w:val="0"/>
      <w:autoSpaceDE w:val="0"/>
      <w:autoSpaceDN w:val="0"/>
      <w:adjustRightInd w:val="0"/>
      <w:spacing w:after="120" w:line="240" w:lineRule="auto"/>
      <w:ind w:left="283"/>
    </w:pPr>
    <w:rPr>
      <w:rFonts w:ascii="Arial" w:eastAsia="Times New Roman" w:hAnsi="Arial" w:cs="Arial"/>
      <w:sz w:val="20"/>
      <w:szCs w:val="20"/>
    </w:rPr>
  </w:style>
  <w:style w:type="character" w:customStyle="1" w:styleId="TekstpodstawowywcityZnak">
    <w:name w:val="Tekst podstawowy wcięty Znak"/>
    <w:basedOn w:val="Domylnaczcionkaakapitu"/>
    <w:link w:val="Tekstpodstawowywcity"/>
    <w:rsid w:val="00BF6009"/>
    <w:rPr>
      <w:rFonts w:ascii="Arial" w:eastAsia="Times New Roman" w:hAnsi="Arial" w:cs="Arial"/>
    </w:rPr>
  </w:style>
  <w:style w:type="paragraph" w:customStyle="1" w:styleId="Lucida">
    <w:name w:val="Lucida"/>
    <w:basedOn w:val="Normalny"/>
    <w:rsid w:val="00BF6009"/>
    <w:pPr>
      <w:suppressAutoHyphens/>
      <w:spacing w:after="0" w:line="240" w:lineRule="auto"/>
      <w:jc w:val="both"/>
    </w:pPr>
    <w:rPr>
      <w:rFonts w:ascii="Lucida Casual CE" w:eastAsia="Times New Roman" w:hAnsi="Lucida Casual CE"/>
      <w:sz w:val="20"/>
      <w:szCs w:val="20"/>
      <w:lang w:eastAsia="ar-SA"/>
    </w:rPr>
  </w:style>
  <w:style w:type="paragraph" w:styleId="Mapadokumentu">
    <w:name w:val="Document Map"/>
    <w:basedOn w:val="Normalny"/>
    <w:link w:val="MapadokumentuZnak"/>
    <w:semiHidden/>
    <w:rsid w:val="00BF6009"/>
    <w:pPr>
      <w:shd w:val="clear" w:color="auto" w:fill="000080"/>
      <w:spacing w:after="0" w:line="240" w:lineRule="auto"/>
    </w:pPr>
    <w:rPr>
      <w:rFonts w:ascii="Tahoma" w:eastAsia="Times New Roman" w:hAnsi="Tahoma" w:cs="Tahoma"/>
      <w:sz w:val="20"/>
      <w:szCs w:val="20"/>
    </w:rPr>
  </w:style>
  <w:style w:type="character" w:customStyle="1" w:styleId="MapadokumentuZnak">
    <w:name w:val="Mapa dokumentu Znak"/>
    <w:basedOn w:val="Domylnaczcionkaakapitu"/>
    <w:link w:val="Mapadokumentu"/>
    <w:semiHidden/>
    <w:rsid w:val="00BF6009"/>
    <w:rPr>
      <w:rFonts w:ascii="Tahoma" w:eastAsia="Times New Roman" w:hAnsi="Tahoma" w:cs="Tahoma"/>
      <w:shd w:val="clear" w:color="auto" w:fill="000080"/>
    </w:rPr>
  </w:style>
  <w:style w:type="paragraph" w:customStyle="1" w:styleId="Akapitzlist1">
    <w:name w:val="Akapit z listą1"/>
    <w:basedOn w:val="Normalny"/>
    <w:link w:val="ListParagraphChar1"/>
    <w:rsid w:val="00BF6009"/>
    <w:pPr>
      <w:ind w:left="720"/>
      <w:contextualSpacing/>
    </w:pPr>
    <w:rPr>
      <w:rFonts w:eastAsia="Times New Roman"/>
    </w:rPr>
  </w:style>
  <w:style w:type="paragraph" w:customStyle="1" w:styleId="Standard">
    <w:name w:val="Standard"/>
    <w:rsid w:val="00BF6009"/>
    <w:pPr>
      <w:widowControl w:val="0"/>
      <w:suppressAutoHyphens/>
      <w:autoSpaceDN w:val="0"/>
      <w:textAlignment w:val="baseline"/>
    </w:pPr>
    <w:rPr>
      <w:rFonts w:ascii="Times New Roman" w:eastAsia="Times New Roman" w:hAnsi="Times New Roman" w:cs="Tahoma"/>
      <w:kern w:val="3"/>
      <w:sz w:val="24"/>
      <w:szCs w:val="24"/>
    </w:rPr>
  </w:style>
  <w:style w:type="character" w:customStyle="1" w:styleId="akapit">
    <w:name w:val="akapit"/>
    <w:basedOn w:val="Domylnaczcionkaakapitu"/>
    <w:rsid w:val="00BF6009"/>
  </w:style>
  <w:style w:type="paragraph" w:customStyle="1" w:styleId="Nagwek10">
    <w:name w:val="Nagłówek1"/>
    <w:basedOn w:val="Normalny"/>
    <w:next w:val="Normalny"/>
    <w:rsid w:val="00BF6009"/>
    <w:pPr>
      <w:suppressAutoHyphens/>
      <w:spacing w:after="0" w:line="240" w:lineRule="auto"/>
      <w:ind w:right="1701" w:firstLine="709"/>
      <w:contextualSpacing/>
      <w:jc w:val="right"/>
    </w:pPr>
    <w:rPr>
      <w:rFonts w:eastAsia="Times New Roman" w:cs="Calibri"/>
      <w:b/>
      <w:spacing w:val="5"/>
      <w:kern w:val="1"/>
      <w:sz w:val="42"/>
      <w:szCs w:val="52"/>
      <w:lang w:eastAsia="zh-CN"/>
    </w:rPr>
  </w:style>
  <w:style w:type="character" w:customStyle="1" w:styleId="Bodytext14">
    <w:name w:val="Body text14"/>
    <w:rsid w:val="00BF6009"/>
    <w:rPr>
      <w:rFonts w:ascii="Calibri" w:hAnsi="Calibri" w:cs="Calibri"/>
      <w:spacing w:val="0"/>
      <w:sz w:val="21"/>
      <w:szCs w:val="21"/>
      <w:lang w:bidi="ar-SA"/>
    </w:rPr>
  </w:style>
  <w:style w:type="paragraph" w:customStyle="1" w:styleId="Tabelki">
    <w:name w:val="Tabelki"/>
    <w:basedOn w:val="Normalny"/>
    <w:link w:val="TabelkiZnak"/>
    <w:rsid w:val="004E7072"/>
    <w:pPr>
      <w:spacing w:after="0" w:line="240" w:lineRule="auto"/>
      <w:jc w:val="center"/>
    </w:pPr>
    <w:rPr>
      <w:rFonts w:eastAsia="Times New Roman"/>
      <w:bCs/>
      <w:i/>
      <w:color w:val="000000"/>
    </w:rPr>
  </w:style>
  <w:style w:type="character" w:customStyle="1" w:styleId="TabelkiZnak">
    <w:name w:val="Tabelki Znak"/>
    <w:link w:val="Tabelki"/>
    <w:rsid w:val="004E7072"/>
    <w:rPr>
      <w:rFonts w:eastAsia="Times New Roman"/>
      <w:bCs/>
      <w:i/>
      <w:color w:val="000000"/>
      <w:sz w:val="22"/>
      <w:szCs w:val="22"/>
    </w:rPr>
  </w:style>
  <w:style w:type="paragraph" w:customStyle="1" w:styleId="gwpf69d78b7msonormal">
    <w:name w:val="gwpf69d78b7_msonormal"/>
    <w:basedOn w:val="Normalny"/>
    <w:rsid w:val="00163041"/>
    <w:pPr>
      <w:spacing w:before="100" w:beforeAutospacing="1" w:after="100" w:afterAutospacing="1" w:line="240" w:lineRule="auto"/>
    </w:pPr>
    <w:rPr>
      <w:rFonts w:ascii="Times New Roman" w:eastAsia="Times New Roman" w:hAnsi="Times New Roman"/>
      <w:sz w:val="24"/>
      <w:szCs w:val="24"/>
    </w:rPr>
  </w:style>
  <w:style w:type="character" w:customStyle="1" w:styleId="font231">
    <w:name w:val="font231"/>
    <w:basedOn w:val="Domylnaczcionkaakapitu"/>
    <w:rsid w:val="00E853FF"/>
    <w:rPr>
      <w:rFonts w:ascii="Arial" w:hAnsi="Arial" w:cs="Arial" w:hint="default"/>
      <w:b w:val="0"/>
      <w:bCs w:val="0"/>
      <w:i w:val="0"/>
      <w:iCs w:val="0"/>
      <w:strike w:val="0"/>
      <w:dstrike w:val="0"/>
      <w:color w:val="auto"/>
      <w:sz w:val="20"/>
      <w:szCs w:val="20"/>
      <w:u w:val="none"/>
      <w:effect w:val="none"/>
    </w:rPr>
  </w:style>
  <w:style w:type="character" w:customStyle="1" w:styleId="font151">
    <w:name w:val="font151"/>
    <w:basedOn w:val="Domylnaczcionkaakapitu"/>
    <w:rsid w:val="00E853FF"/>
    <w:rPr>
      <w:rFonts w:ascii="Arial" w:hAnsi="Arial" w:cs="Arial" w:hint="default"/>
      <w:b w:val="0"/>
      <w:bCs w:val="0"/>
      <w:i w:val="0"/>
      <w:iCs w:val="0"/>
      <w:strike w:val="0"/>
      <w:dstrike w:val="0"/>
      <w:color w:val="auto"/>
      <w:sz w:val="20"/>
      <w:szCs w:val="20"/>
      <w:u w:val="none"/>
      <w:effect w:val="none"/>
    </w:rPr>
  </w:style>
  <w:style w:type="character" w:customStyle="1" w:styleId="font861">
    <w:name w:val="font861"/>
    <w:basedOn w:val="Domylnaczcionkaakapitu"/>
    <w:rsid w:val="00E853FF"/>
    <w:rPr>
      <w:rFonts w:ascii="Arial" w:hAnsi="Arial" w:cs="Arial" w:hint="default"/>
      <w:b w:val="0"/>
      <w:bCs w:val="0"/>
      <w:i w:val="0"/>
      <w:iCs w:val="0"/>
      <w:strike w:val="0"/>
      <w:dstrike w:val="0"/>
      <w:color w:val="auto"/>
      <w:sz w:val="20"/>
      <w:szCs w:val="20"/>
      <w:u w:val="none"/>
      <w:effect w:val="none"/>
    </w:rPr>
  </w:style>
  <w:style w:type="character" w:customStyle="1" w:styleId="font541">
    <w:name w:val="font541"/>
    <w:basedOn w:val="Domylnaczcionkaakapitu"/>
    <w:rsid w:val="00BB5DE3"/>
    <w:rPr>
      <w:rFonts w:ascii="Arial" w:hAnsi="Arial" w:cs="Arial" w:hint="default"/>
      <w:b/>
      <w:bCs/>
      <w:i w:val="0"/>
      <w:iCs w:val="0"/>
      <w:strike w:val="0"/>
      <w:dstrike w:val="0"/>
      <w:color w:val="auto"/>
      <w:sz w:val="24"/>
      <w:szCs w:val="24"/>
      <w:u w:val="none"/>
      <w:effect w:val="none"/>
    </w:rPr>
  </w:style>
  <w:style w:type="character" w:customStyle="1" w:styleId="font221">
    <w:name w:val="font221"/>
    <w:basedOn w:val="Domylnaczcionkaakapitu"/>
    <w:rsid w:val="00BB5DE3"/>
    <w:rPr>
      <w:rFonts w:ascii="Arial" w:hAnsi="Arial" w:cs="Arial" w:hint="default"/>
      <w:b/>
      <w:bCs/>
      <w:i w:val="0"/>
      <w:iCs w:val="0"/>
      <w:strike w:val="0"/>
      <w:dstrike w:val="0"/>
      <w:color w:val="auto"/>
      <w:sz w:val="24"/>
      <w:szCs w:val="24"/>
      <w:u w:val="none"/>
      <w:effect w:val="none"/>
    </w:rPr>
  </w:style>
  <w:style w:type="character" w:customStyle="1" w:styleId="font101">
    <w:name w:val="font101"/>
    <w:basedOn w:val="Domylnaczcionkaakapitu"/>
    <w:rsid w:val="00BB5DE3"/>
    <w:rPr>
      <w:rFonts w:ascii="Arial" w:hAnsi="Arial" w:cs="Arial" w:hint="default"/>
      <w:b/>
      <w:bCs/>
      <w:i w:val="0"/>
      <w:iCs w:val="0"/>
      <w:strike w:val="0"/>
      <w:dstrike w:val="0"/>
      <w:color w:val="auto"/>
      <w:sz w:val="20"/>
      <w:szCs w:val="20"/>
      <w:u w:val="none"/>
      <w:effect w:val="none"/>
    </w:rPr>
  </w:style>
  <w:style w:type="character" w:customStyle="1" w:styleId="font551">
    <w:name w:val="font551"/>
    <w:basedOn w:val="Domylnaczcionkaakapitu"/>
    <w:rsid w:val="00BB5DE3"/>
    <w:rPr>
      <w:rFonts w:ascii="Arial" w:hAnsi="Arial" w:cs="Arial" w:hint="default"/>
      <w:b/>
      <w:bCs/>
      <w:i w:val="0"/>
      <w:iCs w:val="0"/>
      <w:strike w:val="0"/>
      <w:dstrike w:val="0"/>
      <w:color w:val="auto"/>
      <w:sz w:val="22"/>
      <w:szCs w:val="22"/>
      <w:u w:val="none"/>
      <w:effect w:val="none"/>
    </w:rPr>
  </w:style>
  <w:style w:type="character" w:customStyle="1" w:styleId="font181">
    <w:name w:val="font181"/>
    <w:basedOn w:val="Domylnaczcionkaakapitu"/>
    <w:rsid w:val="00BB5DE3"/>
    <w:rPr>
      <w:rFonts w:ascii="Arial" w:hAnsi="Arial" w:cs="Arial" w:hint="default"/>
      <w:b/>
      <w:bCs/>
      <w:i w:val="0"/>
      <w:iCs w:val="0"/>
      <w:strike w:val="0"/>
      <w:dstrike w:val="0"/>
      <w:color w:val="auto"/>
      <w:sz w:val="22"/>
      <w:szCs w:val="22"/>
      <w:u w:val="none"/>
      <w:effect w:val="none"/>
    </w:rPr>
  </w:style>
  <w:style w:type="character" w:customStyle="1" w:styleId="font501">
    <w:name w:val="font501"/>
    <w:basedOn w:val="Domylnaczcionkaakapitu"/>
    <w:rsid w:val="00BB5DE3"/>
    <w:rPr>
      <w:rFonts w:ascii="Arial" w:hAnsi="Arial" w:cs="Arial" w:hint="default"/>
      <w:b/>
      <w:bCs/>
      <w:i w:val="0"/>
      <w:iCs w:val="0"/>
      <w:strike w:val="0"/>
      <w:dstrike w:val="0"/>
      <w:color w:val="000000"/>
      <w:sz w:val="24"/>
      <w:szCs w:val="24"/>
      <w:u w:val="none"/>
      <w:effect w:val="none"/>
    </w:rPr>
  </w:style>
  <w:style w:type="character" w:customStyle="1" w:styleId="font511">
    <w:name w:val="font511"/>
    <w:basedOn w:val="Domylnaczcionkaakapitu"/>
    <w:rsid w:val="00BB5DE3"/>
    <w:rPr>
      <w:rFonts w:ascii="Arial" w:hAnsi="Arial" w:cs="Arial" w:hint="default"/>
      <w:b/>
      <w:bCs/>
      <w:i w:val="0"/>
      <w:iCs w:val="0"/>
      <w:strike w:val="0"/>
      <w:dstrike w:val="0"/>
      <w:color w:val="000000"/>
      <w:sz w:val="24"/>
      <w:szCs w:val="24"/>
      <w:u w:val="none"/>
      <w:effect w:val="none"/>
    </w:rPr>
  </w:style>
  <w:style w:type="character" w:customStyle="1" w:styleId="font571">
    <w:name w:val="font571"/>
    <w:basedOn w:val="Domylnaczcionkaakapitu"/>
    <w:rsid w:val="00BB5DE3"/>
    <w:rPr>
      <w:rFonts w:ascii="Arial" w:hAnsi="Arial" w:cs="Arial" w:hint="default"/>
      <w:b/>
      <w:bCs/>
      <w:i w:val="0"/>
      <w:iCs w:val="0"/>
      <w:strike w:val="0"/>
      <w:dstrike w:val="0"/>
      <w:color w:val="000000"/>
      <w:sz w:val="24"/>
      <w:szCs w:val="24"/>
      <w:u w:val="none"/>
      <w:effect w:val="none"/>
    </w:rPr>
  </w:style>
  <w:style w:type="character" w:customStyle="1" w:styleId="font591">
    <w:name w:val="font59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601">
    <w:name w:val="font60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581">
    <w:name w:val="font58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611">
    <w:name w:val="font61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621">
    <w:name w:val="font62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211">
    <w:name w:val="font211"/>
    <w:basedOn w:val="Domylnaczcionkaakapitu"/>
    <w:rsid w:val="00BB5DE3"/>
    <w:rPr>
      <w:rFonts w:ascii="Arial" w:hAnsi="Arial" w:cs="Arial" w:hint="default"/>
      <w:b/>
      <w:bCs/>
      <w:i w:val="0"/>
      <w:iCs w:val="0"/>
      <w:strike w:val="0"/>
      <w:dstrike w:val="0"/>
      <w:color w:val="000000"/>
      <w:sz w:val="20"/>
      <w:szCs w:val="20"/>
      <w:u w:val="none"/>
      <w:effect w:val="none"/>
    </w:rPr>
  </w:style>
  <w:style w:type="character" w:customStyle="1" w:styleId="font201">
    <w:name w:val="font201"/>
    <w:basedOn w:val="Domylnaczcionkaakapitu"/>
    <w:rsid w:val="00BB5DE3"/>
    <w:rPr>
      <w:rFonts w:ascii="Arial" w:hAnsi="Arial" w:cs="Arial" w:hint="default"/>
      <w:b/>
      <w:bCs/>
      <w:i w:val="0"/>
      <w:iCs w:val="0"/>
      <w:strike w:val="0"/>
      <w:dstrike w:val="0"/>
      <w:color w:val="000000"/>
      <w:sz w:val="20"/>
      <w:szCs w:val="20"/>
      <w:u w:val="none"/>
      <w:effect w:val="none"/>
    </w:rPr>
  </w:style>
  <w:style w:type="character" w:customStyle="1" w:styleId="font631">
    <w:name w:val="font631"/>
    <w:basedOn w:val="Domylnaczcionkaakapitu"/>
    <w:rsid w:val="00BB5DE3"/>
    <w:rPr>
      <w:rFonts w:ascii="Times New Roman" w:hAnsi="Times New Roman" w:cs="Times New Roman" w:hint="default"/>
      <w:b/>
      <w:bCs/>
      <w:i w:val="0"/>
      <w:iCs w:val="0"/>
      <w:strike w:val="0"/>
      <w:dstrike w:val="0"/>
      <w:color w:val="000000"/>
      <w:sz w:val="20"/>
      <w:szCs w:val="20"/>
      <w:u w:val="none"/>
      <w:effect w:val="none"/>
    </w:rPr>
  </w:style>
  <w:style w:type="character" w:customStyle="1" w:styleId="font711">
    <w:name w:val="font711"/>
    <w:basedOn w:val="Domylnaczcionkaakapitu"/>
    <w:rsid w:val="00C639BB"/>
    <w:rPr>
      <w:rFonts w:ascii="Arial" w:hAnsi="Arial" w:cs="Arial" w:hint="default"/>
      <w:b/>
      <w:bCs/>
      <w:i w:val="0"/>
      <w:iCs w:val="0"/>
      <w:strike w:val="0"/>
      <w:dstrike w:val="0"/>
      <w:color w:val="auto"/>
      <w:sz w:val="24"/>
      <w:szCs w:val="24"/>
      <w:u w:val="none"/>
      <w:effect w:val="none"/>
    </w:rPr>
  </w:style>
  <w:style w:type="character" w:customStyle="1" w:styleId="font1231">
    <w:name w:val="font1231"/>
    <w:basedOn w:val="Domylnaczcionkaakapitu"/>
    <w:rsid w:val="00C639BB"/>
    <w:rPr>
      <w:rFonts w:ascii="Arial" w:hAnsi="Arial" w:cs="Arial" w:hint="default"/>
      <w:b/>
      <w:bCs/>
      <w:i/>
      <w:iCs/>
      <w:strike w:val="0"/>
      <w:dstrike w:val="0"/>
      <w:color w:val="auto"/>
      <w:sz w:val="20"/>
      <w:szCs w:val="20"/>
      <w:u w:val="none"/>
      <w:effect w:val="none"/>
    </w:rPr>
  </w:style>
  <w:style w:type="character" w:customStyle="1" w:styleId="font251">
    <w:name w:val="font251"/>
    <w:basedOn w:val="Domylnaczcionkaakapitu"/>
    <w:rsid w:val="00C639BB"/>
    <w:rPr>
      <w:rFonts w:ascii="Arial" w:hAnsi="Arial" w:cs="Arial" w:hint="default"/>
      <w:b/>
      <w:bCs/>
      <w:i/>
      <w:iCs/>
      <w:strike w:val="0"/>
      <w:dstrike w:val="0"/>
      <w:color w:val="auto"/>
      <w:sz w:val="20"/>
      <w:szCs w:val="20"/>
      <w:u w:val="none"/>
      <w:effect w:val="none"/>
    </w:rPr>
  </w:style>
  <w:style w:type="character" w:customStyle="1" w:styleId="font01">
    <w:name w:val="font01"/>
    <w:basedOn w:val="Domylnaczcionkaakapitu"/>
    <w:rsid w:val="00A076E8"/>
    <w:rPr>
      <w:rFonts w:ascii="Arial" w:hAnsi="Arial" w:cs="Arial" w:hint="default"/>
      <w:b w:val="0"/>
      <w:bCs w:val="0"/>
      <w:i w:val="0"/>
      <w:iCs w:val="0"/>
      <w:strike w:val="0"/>
      <w:dstrike w:val="0"/>
      <w:color w:val="auto"/>
      <w:sz w:val="20"/>
      <w:szCs w:val="20"/>
      <w:u w:val="none"/>
      <w:effect w:val="none"/>
    </w:rPr>
  </w:style>
  <w:style w:type="character" w:customStyle="1" w:styleId="font241">
    <w:name w:val="font241"/>
    <w:basedOn w:val="Domylnaczcionkaakapitu"/>
    <w:rsid w:val="00A076E8"/>
    <w:rPr>
      <w:rFonts w:ascii="Arial" w:hAnsi="Arial" w:cs="Arial" w:hint="default"/>
      <w:b/>
      <w:bCs/>
      <w:i w:val="0"/>
      <w:iCs w:val="0"/>
      <w:strike w:val="0"/>
      <w:dstrike w:val="0"/>
      <w:color w:val="auto"/>
      <w:sz w:val="20"/>
      <w:szCs w:val="20"/>
      <w:u w:val="none"/>
      <w:effect w:val="none"/>
    </w:rPr>
  </w:style>
  <w:style w:type="paragraph" w:customStyle="1" w:styleId="WykropP1">
    <w:name w:val="Wykrop.P1"/>
    <w:basedOn w:val="Normalny"/>
    <w:uiPriority w:val="2"/>
    <w:rsid w:val="00A84CF4"/>
    <w:pPr>
      <w:numPr>
        <w:numId w:val="12"/>
      </w:numPr>
      <w:autoSpaceDE w:val="0"/>
      <w:autoSpaceDN w:val="0"/>
      <w:adjustRightInd w:val="0"/>
      <w:spacing w:after="0"/>
      <w:contextualSpacing/>
      <w:jc w:val="both"/>
    </w:pPr>
    <w:rPr>
      <w:rFonts w:ascii="Arial" w:eastAsia="Times New Roman" w:hAnsi="Arial" w:cs="Arial"/>
      <w:bCs/>
      <w:sz w:val="24"/>
    </w:rPr>
  </w:style>
  <w:style w:type="character" w:customStyle="1" w:styleId="Nierozpoznanawzmianka1">
    <w:name w:val="Nierozpoznana wzmianka1"/>
    <w:basedOn w:val="Domylnaczcionkaakapitu"/>
    <w:uiPriority w:val="99"/>
    <w:semiHidden/>
    <w:unhideWhenUsed/>
    <w:rsid w:val="00373CB7"/>
    <w:rPr>
      <w:color w:val="808080"/>
      <w:shd w:val="clear" w:color="auto" w:fill="E6E6E6"/>
    </w:rPr>
  </w:style>
  <w:style w:type="paragraph" w:customStyle="1" w:styleId="Tabela">
    <w:name w:val="Tabela"/>
    <w:basedOn w:val="Legenda"/>
    <w:link w:val="TabelaZnak"/>
    <w:autoRedefine/>
    <w:rsid w:val="00A74EC8"/>
    <w:pPr>
      <w:keepNext/>
      <w:spacing w:after="0"/>
      <w:contextualSpacing/>
      <w:jc w:val="both"/>
    </w:pPr>
    <w:rPr>
      <w:rFonts w:ascii="Garamond" w:eastAsia="Times New Roman" w:hAnsi="Garamond"/>
      <w:color w:val="auto"/>
      <w:sz w:val="22"/>
      <w:szCs w:val="22"/>
    </w:rPr>
  </w:style>
  <w:style w:type="character" w:customStyle="1" w:styleId="TabelaZnak">
    <w:name w:val="Tabela Znak"/>
    <w:basedOn w:val="Domylnaczcionkaakapitu"/>
    <w:link w:val="Tabela"/>
    <w:locked/>
    <w:rsid w:val="00A74EC8"/>
    <w:rPr>
      <w:rFonts w:ascii="Garamond" w:eastAsia="Times New Roman" w:hAnsi="Garamond"/>
      <w:b/>
      <w:bCs/>
      <w:sz w:val="22"/>
      <w:szCs w:val="22"/>
      <w:lang w:eastAsia="en-US"/>
    </w:rPr>
  </w:style>
  <w:style w:type="paragraph" w:customStyle="1" w:styleId="tabela0">
    <w:name w:val="tabela"/>
    <w:basedOn w:val="Standard"/>
    <w:link w:val="tabelaZnak0"/>
    <w:rsid w:val="00E67A7E"/>
    <w:pPr>
      <w:spacing w:before="40" w:after="40"/>
      <w:jc w:val="center"/>
    </w:pPr>
    <w:rPr>
      <w:rFonts w:cs="Times New Roman"/>
      <w:color w:val="000000"/>
      <w:sz w:val="20"/>
      <w:szCs w:val="22"/>
      <w:lang w:val="en-US" w:eastAsia="en-US" w:bidi="en-US"/>
    </w:rPr>
  </w:style>
  <w:style w:type="character" w:customStyle="1" w:styleId="tabelaZnak0">
    <w:name w:val="tabela Znak"/>
    <w:basedOn w:val="Domylnaczcionkaakapitu"/>
    <w:link w:val="tabela0"/>
    <w:rsid w:val="00E67A7E"/>
    <w:rPr>
      <w:rFonts w:ascii="Times New Roman" w:eastAsia="Times New Roman" w:hAnsi="Times New Roman"/>
      <w:color w:val="000000"/>
      <w:kern w:val="3"/>
      <w:szCs w:val="22"/>
      <w:lang w:val="en-US" w:eastAsia="en-US" w:bidi="en-US"/>
    </w:rPr>
  </w:style>
  <w:style w:type="paragraph" w:customStyle="1" w:styleId="Nagwek20">
    <w:name w:val="Nagłówek2"/>
    <w:basedOn w:val="Normalny"/>
    <w:unhideWhenUsed/>
    <w:rsid w:val="00B40000"/>
    <w:pPr>
      <w:tabs>
        <w:tab w:val="center" w:pos="4536"/>
        <w:tab w:val="right" w:pos="9072"/>
      </w:tabs>
      <w:spacing w:after="0" w:line="240" w:lineRule="auto"/>
      <w:jc w:val="both"/>
    </w:pPr>
    <w:rPr>
      <w:rFonts w:ascii="Arial Narrow" w:eastAsia="Times New Roman" w:hAnsi="Arial Narrow"/>
      <w:szCs w:val="24"/>
    </w:rPr>
  </w:style>
  <w:style w:type="paragraph" w:styleId="Bezodstpw">
    <w:name w:val="No Spacing"/>
    <w:link w:val="BezodstpwZnak"/>
    <w:uiPriority w:val="1"/>
    <w:qFormat/>
    <w:rsid w:val="0031028F"/>
    <w:pPr>
      <w:spacing w:after="0" w:line="240" w:lineRule="auto"/>
    </w:pPr>
  </w:style>
  <w:style w:type="character" w:customStyle="1" w:styleId="font521">
    <w:name w:val="font521"/>
    <w:basedOn w:val="Domylnaczcionkaakapitu"/>
    <w:rsid w:val="00B40000"/>
    <w:rPr>
      <w:rFonts w:ascii="Arial" w:hAnsi="Arial" w:cs="Arial" w:hint="default"/>
      <w:b/>
      <w:bCs/>
      <w:i w:val="0"/>
      <w:iCs w:val="0"/>
      <w:strike w:val="0"/>
      <w:dstrike w:val="0"/>
      <w:color w:val="auto"/>
      <w:sz w:val="20"/>
      <w:szCs w:val="20"/>
      <w:u w:val="none"/>
      <w:effect w:val="none"/>
    </w:rPr>
  </w:style>
  <w:style w:type="paragraph" w:customStyle="1" w:styleId="StylInterlinia15wiersza">
    <w:name w:val="Styl Interlinia:  15 wiersza"/>
    <w:basedOn w:val="Normalny"/>
    <w:rsid w:val="00BD21EE"/>
    <w:pPr>
      <w:widowControl w:val="0"/>
      <w:autoSpaceDE w:val="0"/>
      <w:autoSpaceDN w:val="0"/>
      <w:spacing w:after="0" w:line="312" w:lineRule="auto"/>
      <w:ind w:firstLine="170"/>
      <w:jc w:val="both"/>
    </w:pPr>
    <w:rPr>
      <w:rFonts w:ascii="Arial" w:eastAsia="Times New Roman" w:hAnsi="Arial"/>
      <w:szCs w:val="20"/>
    </w:rPr>
  </w:style>
  <w:style w:type="character" w:customStyle="1" w:styleId="ListParagraphChar1">
    <w:name w:val="List Paragraph Char1"/>
    <w:link w:val="Akapitzlist1"/>
    <w:locked/>
    <w:rsid w:val="00112C59"/>
    <w:rPr>
      <w:rFonts w:eastAsia="Times New Roman"/>
      <w:sz w:val="22"/>
      <w:szCs w:val="22"/>
    </w:rPr>
  </w:style>
  <w:style w:type="paragraph" w:styleId="Podtytu">
    <w:name w:val="Subtitle"/>
    <w:basedOn w:val="Normalny"/>
    <w:next w:val="Normalny"/>
    <w:link w:val="PodtytuZnak"/>
    <w:uiPriority w:val="11"/>
    <w:qFormat/>
    <w:rsid w:val="0031028F"/>
    <w:pPr>
      <w:numPr>
        <w:ilvl w:val="1"/>
      </w:numPr>
      <w:spacing w:after="240"/>
    </w:pPr>
    <w:rPr>
      <w:caps/>
      <w:color w:val="404040" w:themeColor="text1" w:themeTint="BF"/>
      <w:spacing w:val="20"/>
      <w:sz w:val="28"/>
      <w:szCs w:val="28"/>
    </w:rPr>
  </w:style>
  <w:style w:type="character" w:customStyle="1" w:styleId="PodtytuZnak">
    <w:name w:val="Podtytuł Znak"/>
    <w:basedOn w:val="Domylnaczcionkaakapitu"/>
    <w:link w:val="Podtytu"/>
    <w:uiPriority w:val="11"/>
    <w:rsid w:val="0031028F"/>
    <w:rPr>
      <w:caps/>
      <w:color w:val="404040" w:themeColor="text1" w:themeTint="BF"/>
      <w:spacing w:val="20"/>
      <w:sz w:val="28"/>
      <w:szCs w:val="28"/>
    </w:rPr>
  </w:style>
  <w:style w:type="paragraph" w:styleId="Cytat">
    <w:name w:val="Quote"/>
    <w:basedOn w:val="Normalny"/>
    <w:next w:val="Normalny"/>
    <w:link w:val="CytatZnak"/>
    <w:uiPriority w:val="29"/>
    <w:qFormat/>
    <w:rsid w:val="0031028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ytatZnak">
    <w:name w:val="Cytat Znak"/>
    <w:basedOn w:val="Domylnaczcionkaakapitu"/>
    <w:link w:val="Cytat"/>
    <w:uiPriority w:val="29"/>
    <w:rsid w:val="0031028F"/>
    <w:rPr>
      <w:rFonts w:asciiTheme="majorHAnsi" w:eastAsiaTheme="majorEastAsia" w:hAnsiTheme="majorHAnsi" w:cstheme="majorBidi"/>
      <w:color w:val="000000" w:themeColor="text1"/>
      <w:sz w:val="24"/>
      <w:szCs w:val="24"/>
    </w:rPr>
  </w:style>
  <w:style w:type="paragraph" w:styleId="Cytatintensywny">
    <w:name w:val="Intense Quote"/>
    <w:basedOn w:val="Normalny"/>
    <w:next w:val="Normalny"/>
    <w:link w:val="CytatintensywnyZnak"/>
    <w:uiPriority w:val="30"/>
    <w:qFormat/>
    <w:rsid w:val="0031028F"/>
    <w:pPr>
      <w:pBdr>
        <w:top w:val="single" w:sz="24" w:space="4" w:color="D55816"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ytatintensywnyZnak">
    <w:name w:val="Cytat intensywny Znak"/>
    <w:basedOn w:val="Domylnaczcionkaakapitu"/>
    <w:link w:val="Cytatintensywny"/>
    <w:uiPriority w:val="30"/>
    <w:rsid w:val="0031028F"/>
    <w:rPr>
      <w:rFonts w:asciiTheme="majorHAnsi" w:eastAsiaTheme="majorEastAsia" w:hAnsiTheme="majorHAnsi" w:cstheme="majorBidi"/>
      <w:sz w:val="24"/>
      <w:szCs w:val="24"/>
    </w:rPr>
  </w:style>
  <w:style w:type="character" w:styleId="Wyrnieniedelikatne">
    <w:name w:val="Subtle Emphasis"/>
    <w:basedOn w:val="Domylnaczcionkaakapitu"/>
    <w:uiPriority w:val="19"/>
    <w:qFormat/>
    <w:rsid w:val="0031028F"/>
    <w:rPr>
      <w:i/>
      <w:iCs/>
      <w:color w:val="595959" w:themeColor="text1" w:themeTint="A6"/>
    </w:rPr>
  </w:style>
  <w:style w:type="character" w:styleId="Wyrnienieintensywne">
    <w:name w:val="Intense Emphasis"/>
    <w:basedOn w:val="Domylnaczcionkaakapitu"/>
    <w:uiPriority w:val="21"/>
    <w:qFormat/>
    <w:rsid w:val="0031028F"/>
    <w:rPr>
      <w:b/>
      <w:bCs/>
      <w:i/>
      <w:iCs/>
      <w:caps w:val="0"/>
      <w:smallCaps w:val="0"/>
      <w:strike w:val="0"/>
      <w:dstrike w:val="0"/>
      <w:color w:val="D55816" w:themeColor="accent2"/>
    </w:rPr>
  </w:style>
  <w:style w:type="character" w:styleId="Odwoaniedelikatne">
    <w:name w:val="Subtle Reference"/>
    <w:basedOn w:val="Domylnaczcionkaakapitu"/>
    <w:uiPriority w:val="31"/>
    <w:qFormat/>
    <w:rsid w:val="0031028F"/>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31028F"/>
    <w:rPr>
      <w:b/>
      <w:bCs/>
      <w:caps w:val="0"/>
      <w:smallCaps/>
      <w:color w:val="auto"/>
      <w:spacing w:val="0"/>
      <w:u w:val="single"/>
    </w:rPr>
  </w:style>
  <w:style w:type="character" w:styleId="Tytuksiki">
    <w:name w:val="Book Title"/>
    <w:basedOn w:val="Domylnaczcionkaakapitu"/>
    <w:uiPriority w:val="33"/>
    <w:qFormat/>
    <w:rsid w:val="0031028F"/>
    <w:rPr>
      <w:b/>
      <w:bCs/>
      <w:caps w:val="0"/>
      <w:smallCaps/>
      <w:spacing w:val="0"/>
    </w:rPr>
  </w:style>
  <w:style w:type="table" w:customStyle="1" w:styleId="Tabelasiatki1jasnaakcent11">
    <w:name w:val="Tabela siatki 1 — jasna — akcent 11"/>
    <w:basedOn w:val="Standardowy"/>
    <w:uiPriority w:val="46"/>
    <w:rsid w:val="00875B6B"/>
    <w:pPr>
      <w:spacing w:after="0" w:line="240" w:lineRule="auto"/>
    </w:pPr>
    <w:tblPr>
      <w:tblStyleRowBandSize w:val="1"/>
      <w:tblStyleColBandSize w:val="1"/>
      <w:tblBorders>
        <w:top w:val="single" w:sz="4" w:space="0" w:color="F49E86" w:themeColor="accent1" w:themeTint="66"/>
        <w:left w:val="single" w:sz="4" w:space="0" w:color="F49E86" w:themeColor="accent1" w:themeTint="66"/>
        <w:bottom w:val="single" w:sz="4" w:space="0" w:color="F49E86" w:themeColor="accent1" w:themeTint="66"/>
        <w:right w:val="single" w:sz="4" w:space="0" w:color="F49E86" w:themeColor="accent1" w:themeTint="66"/>
        <w:insideH w:val="single" w:sz="4" w:space="0" w:color="F49E86" w:themeColor="accent1" w:themeTint="66"/>
        <w:insideV w:val="single" w:sz="4" w:space="0" w:color="F49E86" w:themeColor="accent1" w:themeTint="66"/>
      </w:tblBorders>
    </w:tblPr>
    <w:tblStylePr w:type="firstRow">
      <w:rPr>
        <w:b/>
        <w:bCs/>
      </w:rPr>
      <w:tblPr/>
      <w:tcPr>
        <w:tcBorders>
          <w:bottom w:val="single" w:sz="12" w:space="0" w:color="EE6D49" w:themeColor="accent1" w:themeTint="99"/>
        </w:tcBorders>
      </w:tcPr>
    </w:tblStylePr>
    <w:tblStylePr w:type="lastRow">
      <w:rPr>
        <w:b/>
        <w:bCs/>
      </w:rPr>
      <w:tblPr/>
      <w:tcPr>
        <w:tcBorders>
          <w:top w:val="double" w:sz="2" w:space="0" w:color="EE6D49" w:themeColor="accent1" w:themeTint="99"/>
        </w:tcBorders>
      </w:tcPr>
    </w:tblStylePr>
    <w:tblStylePr w:type="firstCol">
      <w:rPr>
        <w:b/>
        <w:bCs/>
      </w:rPr>
    </w:tblStylePr>
    <w:tblStylePr w:type="lastCol">
      <w:rPr>
        <w:b/>
        <w:bCs/>
      </w:rPr>
    </w:tblStylePr>
  </w:style>
  <w:style w:type="paragraph" w:customStyle="1" w:styleId="intro">
    <w:name w:val="intro"/>
    <w:basedOn w:val="Normalny"/>
    <w:rsid w:val="006253F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elasiatki1jasnaakcent21">
    <w:name w:val="Tabela siatki 1 — jasna — akcent 21"/>
    <w:basedOn w:val="Standardowy"/>
    <w:uiPriority w:val="46"/>
    <w:rsid w:val="00DE29B6"/>
    <w:pPr>
      <w:spacing w:after="0" w:line="240" w:lineRule="auto"/>
    </w:pPr>
    <w:tblPr>
      <w:tblStyleRowBandSize w:val="1"/>
      <w:tblStyleColBandSize w:val="1"/>
      <w:tblBorders>
        <w:top w:val="single" w:sz="4" w:space="0" w:color="F4BA9B" w:themeColor="accent2" w:themeTint="66"/>
        <w:left w:val="single" w:sz="4" w:space="0" w:color="F4BA9B" w:themeColor="accent2" w:themeTint="66"/>
        <w:bottom w:val="single" w:sz="4" w:space="0" w:color="F4BA9B" w:themeColor="accent2" w:themeTint="66"/>
        <w:right w:val="single" w:sz="4" w:space="0" w:color="F4BA9B" w:themeColor="accent2" w:themeTint="66"/>
        <w:insideH w:val="single" w:sz="4" w:space="0" w:color="F4BA9B" w:themeColor="accent2" w:themeTint="66"/>
        <w:insideV w:val="single" w:sz="4" w:space="0" w:color="F4BA9B" w:themeColor="accent2" w:themeTint="66"/>
      </w:tblBorders>
    </w:tblPr>
    <w:tblStylePr w:type="firstRow">
      <w:rPr>
        <w:b/>
        <w:bCs/>
      </w:rPr>
      <w:tblPr/>
      <w:tcPr>
        <w:tcBorders>
          <w:bottom w:val="single" w:sz="12" w:space="0" w:color="EF9769" w:themeColor="accent2" w:themeTint="99"/>
        </w:tcBorders>
      </w:tcPr>
    </w:tblStylePr>
    <w:tblStylePr w:type="lastRow">
      <w:rPr>
        <w:b/>
        <w:bCs/>
      </w:rPr>
      <w:tblPr/>
      <w:tcPr>
        <w:tcBorders>
          <w:top w:val="double" w:sz="2" w:space="0" w:color="EF9769" w:themeColor="accent2" w:themeTint="99"/>
        </w:tcBorders>
      </w:tcPr>
    </w:tblStylePr>
    <w:tblStylePr w:type="firstCol">
      <w:rPr>
        <w:b/>
        <w:bCs/>
      </w:rPr>
    </w:tblStylePr>
    <w:tblStylePr w:type="lastCol">
      <w:rPr>
        <w:b/>
        <w:bCs/>
      </w:rPr>
    </w:tblStylePr>
  </w:style>
  <w:style w:type="table" w:customStyle="1" w:styleId="Tabelasiatki1jasna1">
    <w:name w:val="Tabela siatki 1 — jasna1"/>
    <w:basedOn w:val="Standardowy"/>
    <w:uiPriority w:val="46"/>
    <w:rsid w:val="00FD6AC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oprawka">
    <w:name w:val="Revision"/>
    <w:hidden/>
    <w:uiPriority w:val="99"/>
    <w:semiHidden/>
    <w:rsid w:val="001F266D"/>
    <w:pPr>
      <w:spacing w:after="0" w:line="240" w:lineRule="auto"/>
    </w:pPr>
  </w:style>
  <w:style w:type="character" w:customStyle="1" w:styleId="Nierozpoznanawzmianka2">
    <w:name w:val="Nierozpoznana wzmianka2"/>
    <w:basedOn w:val="Domylnaczcionkaakapitu"/>
    <w:uiPriority w:val="99"/>
    <w:semiHidden/>
    <w:unhideWhenUsed/>
    <w:rsid w:val="00917A63"/>
    <w:rPr>
      <w:color w:val="605E5C"/>
      <w:shd w:val="clear" w:color="auto" w:fill="E1DFDD"/>
    </w:rPr>
  </w:style>
  <w:style w:type="character" w:customStyle="1" w:styleId="fontstyle01">
    <w:name w:val="fontstyle01"/>
    <w:basedOn w:val="Domylnaczcionkaakapitu"/>
    <w:rsid w:val="008722A9"/>
    <w:rPr>
      <w:rFonts w:ascii="Calibri" w:hAnsi="Calibri" w:cs="Calibri" w:hint="default"/>
      <w:b w:val="0"/>
      <w:bCs w:val="0"/>
      <w:i w:val="0"/>
      <w:iCs w:val="0"/>
      <w:color w:val="000000"/>
      <w:sz w:val="24"/>
      <w:szCs w:val="24"/>
    </w:rPr>
  </w:style>
  <w:style w:type="character" w:customStyle="1" w:styleId="Nierozpoznanawzmianka3">
    <w:name w:val="Nierozpoznana wzmianka3"/>
    <w:basedOn w:val="Domylnaczcionkaakapitu"/>
    <w:uiPriority w:val="99"/>
    <w:semiHidden/>
    <w:unhideWhenUsed/>
    <w:rsid w:val="008322E9"/>
    <w:rPr>
      <w:color w:val="605E5C"/>
      <w:shd w:val="clear" w:color="auto" w:fill="E1DFDD"/>
    </w:rPr>
  </w:style>
  <w:style w:type="character" w:customStyle="1" w:styleId="UnresolvedMention">
    <w:name w:val="Unresolved Mention"/>
    <w:basedOn w:val="Domylnaczcionkaakapitu"/>
    <w:uiPriority w:val="99"/>
    <w:semiHidden/>
    <w:unhideWhenUsed/>
    <w:rsid w:val="00797B5F"/>
    <w:rPr>
      <w:color w:val="605E5C"/>
      <w:shd w:val="clear" w:color="auto" w:fill="E1DFDD"/>
    </w:rPr>
  </w:style>
  <w:style w:type="character" w:customStyle="1" w:styleId="BezodstpwZnak">
    <w:name w:val="Bez odstępów Znak"/>
    <w:basedOn w:val="Domylnaczcionkaakapitu"/>
    <w:link w:val="Bezodstpw"/>
    <w:uiPriority w:val="1"/>
    <w:rsid w:val="00EE7C0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pl-PL" w:eastAsia="pl-PL" w:bidi="ar-SA"/>
      </w:rPr>
    </w:rPrDefault>
    <w:pPrDefault>
      <w:pPr>
        <w:spacing w:after="16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uiPriority="35"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ite" w:uiPriority="0"/>
    <w:lsdException w:name="HTML Preformatted"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1028F"/>
  </w:style>
  <w:style w:type="paragraph" w:styleId="Nagwek1">
    <w:name w:val="heading 1"/>
    <w:basedOn w:val="Normalny"/>
    <w:next w:val="Normalny"/>
    <w:link w:val="Nagwek1Znak"/>
    <w:uiPriority w:val="9"/>
    <w:qFormat/>
    <w:rsid w:val="0031028F"/>
    <w:pPr>
      <w:keepNext/>
      <w:keepLines/>
      <w:pBdr>
        <w:bottom w:val="single" w:sz="4" w:space="2" w:color="D55816"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Nagwek2">
    <w:name w:val="heading 2"/>
    <w:basedOn w:val="Normalny"/>
    <w:next w:val="Normalny"/>
    <w:link w:val="Nagwek2Znak"/>
    <w:uiPriority w:val="9"/>
    <w:unhideWhenUsed/>
    <w:qFormat/>
    <w:rsid w:val="0031028F"/>
    <w:pPr>
      <w:keepNext/>
      <w:keepLines/>
      <w:spacing w:before="120" w:after="0" w:line="240" w:lineRule="auto"/>
      <w:outlineLvl w:val="1"/>
    </w:pPr>
    <w:rPr>
      <w:rFonts w:asciiTheme="majorHAnsi" w:eastAsiaTheme="majorEastAsia" w:hAnsiTheme="majorHAnsi" w:cstheme="majorBidi"/>
      <w:color w:val="D55816" w:themeColor="accent2"/>
      <w:sz w:val="36"/>
      <w:szCs w:val="36"/>
    </w:rPr>
  </w:style>
  <w:style w:type="paragraph" w:styleId="Nagwek3">
    <w:name w:val="heading 3"/>
    <w:basedOn w:val="Normalny"/>
    <w:next w:val="Normalny"/>
    <w:link w:val="Nagwek3Znak"/>
    <w:uiPriority w:val="9"/>
    <w:unhideWhenUsed/>
    <w:qFormat/>
    <w:rsid w:val="0031028F"/>
    <w:pPr>
      <w:keepNext/>
      <w:keepLines/>
      <w:spacing w:before="80" w:after="0" w:line="240" w:lineRule="auto"/>
      <w:outlineLvl w:val="2"/>
    </w:pPr>
    <w:rPr>
      <w:rFonts w:asciiTheme="majorHAnsi" w:eastAsiaTheme="majorEastAsia" w:hAnsiTheme="majorHAnsi" w:cstheme="majorBidi"/>
      <w:color w:val="9F4110" w:themeColor="accent2" w:themeShade="BF"/>
      <w:sz w:val="32"/>
      <w:szCs w:val="32"/>
    </w:rPr>
  </w:style>
  <w:style w:type="paragraph" w:styleId="Nagwek4">
    <w:name w:val="heading 4"/>
    <w:basedOn w:val="Normalny"/>
    <w:next w:val="Normalny"/>
    <w:link w:val="Nagwek4Znak"/>
    <w:uiPriority w:val="9"/>
    <w:unhideWhenUsed/>
    <w:qFormat/>
    <w:rsid w:val="0031028F"/>
    <w:pPr>
      <w:keepNext/>
      <w:keepLines/>
      <w:spacing w:before="80" w:after="0" w:line="240" w:lineRule="auto"/>
      <w:outlineLvl w:val="3"/>
    </w:pPr>
    <w:rPr>
      <w:rFonts w:asciiTheme="majorHAnsi" w:eastAsiaTheme="majorEastAsia" w:hAnsiTheme="majorHAnsi" w:cstheme="majorBidi"/>
      <w:i/>
      <w:iCs/>
      <w:color w:val="6A2C0B" w:themeColor="accent2" w:themeShade="80"/>
      <w:sz w:val="28"/>
      <w:szCs w:val="28"/>
    </w:rPr>
  </w:style>
  <w:style w:type="paragraph" w:styleId="Nagwek5">
    <w:name w:val="heading 5"/>
    <w:basedOn w:val="Normalny"/>
    <w:next w:val="Normalny"/>
    <w:link w:val="Nagwek5Znak"/>
    <w:uiPriority w:val="9"/>
    <w:unhideWhenUsed/>
    <w:qFormat/>
    <w:rsid w:val="0031028F"/>
    <w:pPr>
      <w:keepNext/>
      <w:keepLines/>
      <w:spacing w:before="80" w:after="0" w:line="240" w:lineRule="auto"/>
      <w:outlineLvl w:val="4"/>
    </w:pPr>
    <w:rPr>
      <w:rFonts w:asciiTheme="majorHAnsi" w:eastAsiaTheme="majorEastAsia" w:hAnsiTheme="majorHAnsi" w:cstheme="majorBidi"/>
      <w:color w:val="9F4110" w:themeColor="accent2" w:themeShade="BF"/>
      <w:sz w:val="24"/>
      <w:szCs w:val="24"/>
    </w:rPr>
  </w:style>
  <w:style w:type="paragraph" w:styleId="Nagwek6">
    <w:name w:val="heading 6"/>
    <w:basedOn w:val="Normalny"/>
    <w:next w:val="Normalny"/>
    <w:link w:val="Nagwek6Znak"/>
    <w:uiPriority w:val="9"/>
    <w:unhideWhenUsed/>
    <w:qFormat/>
    <w:rsid w:val="0031028F"/>
    <w:pPr>
      <w:keepNext/>
      <w:keepLines/>
      <w:spacing w:before="80" w:after="0" w:line="240" w:lineRule="auto"/>
      <w:outlineLvl w:val="5"/>
    </w:pPr>
    <w:rPr>
      <w:rFonts w:asciiTheme="majorHAnsi" w:eastAsiaTheme="majorEastAsia" w:hAnsiTheme="majorHAnsi" w:cstheme="majorBidi"/>
      <w:i/>
      <w:iCs/>
      <w:color w:val="6A2C0B" w:themeColor="accent2" w:themeShade="80"/>
      <w:sz w:val="24"/>
      <w:szCs w:val="24"/>
    </w:rPr>
  </w:style>
  <w:style w:type="paragraph" w:styleId="Nagwek7">
    <w:name w:val="heading 7"/>
    <w:basedOn w:val="Normalny"/>
    <w:next w:val="Normalny"/>
    <w:link w:val="Nagwek7Znak"/>
    <w:uiPriority w:val="9"/>
    <w:unhideWhenUsed/>
    <w:qFormat/>
    <w:rsid w:val="0031028F"/>
    <w:pPr>
      <w:keepNext/>
      <w:keepLines/>
      <w:spacing w:before="80" w:after="0" w:line="240" w:lineRule="auto"/>
      <w:outlineLvl w:val="6"/>
    </w:pPr>
    <w:rPr>
      <w:rFonts w:asciiTheme="majorHAnsi" w:eastAsiaTheme="majorEastAsia" w:hAnsiTheme="majorHAnsi" w:cstheme="majorBidi"/>
      <w:b/>
      <w:bCs/>
      <w:color w:val="6A2C0B" w:themeColor="accent2" w:themeShade="80"/>
      <w:sz w:val="22"/>
      <w:szCs w:val="22"/>
    </w:rPr>
  </w:style>
  <w:style w:type="paragraph" w:styleId="Nagwek8">
    <w:name w:val="heading 8"/>
    <w:basedOn w:val="Normalny"/>
    <w:next w:val="Normalny"/>
    <w:link w:val="Nagwek8Znak"/>
    <w:uiPriority w:val="9"/>
    <w:unhideWhenUsed/>
    <w:qFormat/>
    <w:rsid w:val="0031028F"/>
    <w:pPr>
      <w:keepNext/>
      <w:keepLines/>
      <w:spacing w:before="80" w:after="0" w:line="240" w:lineRule="auto"/>
      <w:outlineLvl w:val="7"/>
    </w:pPr>
    <w:rPr>
      <w:rFonts w:asciiTheme="majorHAnsi" w:eastAsiaTheme="majorEastAsia" w:hAnsiTheme="majorHAnsi" w:cstheme="majorBidi"/>
      <w:color w:val="6A2C0B" w:themeColor="accent2" w:themeShade="80"/>
      <w:sz w:val="22"/>
      <w:szCs w:val="22"/>
    </w:rPr>
  </w:style>
  <w:style w:type="paragraph" w:styleId="Nagwek9">
    <w:name w:val="heading 9"/>
    <w:basedOn w:val="Normalny"/>
    <w:next w:val="Normalny"/>
    <w:link w:val="Nagwek9Znak"/>
    <w:uiPriority w:val="9"/>
    <w:unhideWhenUsed/>
    <w:qFormat/>
    <w:rsid w:val="0031028F"/>
    <w:pPr>
      <w:keepNext/>
      <w:keepLines/>
      <w:spacing w:before="80" w:after="0" w:line="240" w:lineRule="auto"/>
      <w:outlineLvl w:val="8"/>
    </w:pPr>
    <w:rPr>
      <w:rFonts w:asciiTheme="majorHAnsi" w:eastAsiaTheme="majorEastAsia" w:hAnsiTheme="majorHAnsi" w:cstheme="majorBidi"/>
      <w:i/>
      <w:iCs/>
      <w:color w:val="6A2C0B" w:themeColor="accent2" w:themeShade="80"/>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1028F"/>
    <w:rPr>
      <w:rFonts w:asciiTheme="majorHAnsi" w:eastAsiaTheme="majorEastAsia" w:hAnsiTheme="majorHAnsi" w:cstheme="majorBidi"/>
      <w:color w:val="262626" w:themeColor="text1" w:themeTint="D9"/>
      <w:sz w:val="40"/>
      <w:szCs w:val="40"/>
    </w:rPr>
  </w:style>
  <w:style w:type="character" w:customStyle="1" w:styleId="Nagwek2Znak">
    <w:name w:val="Nagłówek 2 Znak"/>
    <w:basedOn w:val="Domylnaczcionkaakapitu"/>
    <w:link w:val="Nagwek2"/>
    <w:uiPriority w:val="9"/>
    <w:rsid w:val="0031028F"/>
    <w:rPr>
      <w:rFonts w:asciiTheme="majorHAnsi" w:eastAsiaTheme="majorEastAsia" w:hAnsiTheme="majorHAnsi" w:cstheme="majorBidi"/>
      <w:color w:val="D55816" w:themeColor="accent2"/>
      <w:sz w:val="36"/>
      <w:szCs w:val="36"/>
    </w:rPr>
  </w:style>
  <w:style w:type="character" w:customStyle="1" w:styleId="Nagwek3Znak">
    <w:name w:val="Nagłówek 3 Znak"/>
    <w:basedOn w:val="Domylnaczcionkaakapitu"/>
    <w:link w:val="Nagwek3"/>
    <w:uiPriority w:val="9"/>
    <w:rsid w:val="0031028F"/>
    <w:rPr>
      <w:rFonts w:asciiTheme="majorHAnsi" w:eastAsiaTheme="majorEastAsia" w:hAnsiTheme="majorHAnsi" w:cstheme="majorBidi"/>
      <w:color w:val="9F4110" w:themeColor="accent2" w:themeShade="BF"/>
      <w:sz w:val="32"/>
      <w:szCs w:val="32"/>
    </w:rPr>
  </w:style>
  <w:style w:type="character" w:customStyle="1" w:styleId="Nagwek4Znak">
    <w:name w:val="Nagłówek 4 Znak"/>
    <w:basedOn w:val="Domylnaczcionkaakapitu"/>
    <w:link w:val="Nagwek4"/>
    <w:uiPriority w:val="9"/>
    <w:rsid w:val="0031028F"/>
    <w:rPr>
      <w:rFonts w:asciiTheme="majorHAnsi" w:eastAsiaTheme="majorEastAsia" w:hAnsiTheme="majorHAnsi" w:cstheme="majorBidi"/>
      <w:i/>
      <w:iCs/>
      <w:color w:val="6A2C0B" w:themeColor="accent2" w:themeShade="80"/>
      <w:sz w:val="28"/>
      <w:szCs w:val="28"/>
    </w:rPr>
  </w:style>
  <w:style w:type="character" w:customStyle="1" w:styleId="Nagwek5Znak">
    <w:name w:val="Nagłówek 5 Znak"/>
    <w:basedOn w:val="Domylnaczcionkaakapitu"/>
    <w:link w:val="Nagwek5"/>
    <w:uiPriority w:val="9"/>
    <w:rsid w:val="0031028F"/>
    <w:rPr>
      <w:rFonts w:asciiTheme="majorHAnsi" w:eastAsiaTheme="majorEastAsia" w:hAnsiTheme="majorHAnsi" w:cstheme="majorBidi"/>
      <w:color w:val="9F4110" w:themeColor="accent2" w:themeShade="BF"/>
      <w:sz w:val="24"/>
      <w:szCs w:val="24"/>
    </w:rPr>
  </w:style>
  <w:style w:type="character" w:customStyle="1" w:styleId="Nagwek6Znak">
    <w:name w:val="Nagłówek 6 Znak"/>
    <w:basedOn w:val="Domylnaczcionkaakapitu"/>
    <w:link w:val="Nagwek6"/>
    <w:uiPriority w:val="9"/>
    <w:rsid w:val="0031028F"/>
    <w:rPr>
      <w:rFonts w:asciiTheme="majorHAnsi" w:eastAsiaTheme="majorEastAsia" w:hAnsiTheme="majorHAnsi" w:cstheme="majorBidi"/>
      <w:i/>
      <w:iCs/>
      <w:color w:val="6A2C0B" w:themeColor="accent2" w:themeShade="80"/>
      <w:sz w:val="24"/>
      <w:szCs w:val="24"/>
    </w:rPr>
  </w:style>
  <w:style w:type="character" w:customStyle="1" w:styleId="Nagwek7Znak">
    <w:name w:val="Nagłówek 7 Znak"/>
    <w:basedOn w:val="Domylnaczcionkaakapitu"/>
    <w:link w:val="Nagwek7"/>
    <w:uiPriority w:val="9"/>
    <w:rsid w:val="0031028F"/>
    <w:rPr>
      <w:rFonts w:asciiTheme="majorHAnsi" w:eastAsiaTheme="majorEastAsia" w:hAnsiTheme="majorHAnsi" w:cstheme="majorBidi"/>
      <w:b/>
      <w:bCs/>
      <w:color w:val="6A2C0B" w:themeColor="accent2" w:themeShade="80"/>
      <w:sz w:val="22"/>
      <w:szCs w:val="22"/>
    </w:rPr>
  </w:style>
  <w:style w:type="character" w:customStyle="1" w:styleId="Nagwek8Znak">
    <w:name w:val="Nagłówek 8 Znak"/>
    <w:basedOn w:val="Domylnaczcionkaakapitu"/>
    <w:link w:val="Nagwek8"/>
    <w:uiPriority w:val="9"/>
    <w:rsid w:val="0031028F"/>
    <w:rPr>
      <w:rFonts w:asciiTheme="majorHAnsi" w:eastAsiaTheme="majorEastAsia" w:hAnsiTheme="majorHAnsi" w:cstheme="majorBidi"/>
      <w:color w:val="6A2C0B" w:themeColor="accent2" w:themeShade="80"/>
      <w:sz w:val="22"/>
      <w:szCs w:val="22"/>
    </w:rPr>
  </w:style>
  <w:style w:type="character" w:customStyle="1" w:styleId="Nagwek9Znak">
    <w:name w:val="Nagłówek 9 Znak"/>
    <w:basedOn w:val="Domylnaczcionkaakapitu"/>
    <w:link w:val="Nagwek9"/>
    <w:uiPriority w:val="9"/>
    <w:rsid w:val="0031028F"/>
    <w:rPr>
      <w:rFonts w:asciiTheme="majorHAnsi" w:eastAsiaTheme="majorEastAsia" w:hAnsiTheme="majorHAnsi" w:cstheme="majorBidi"/>
      <w:i/>
      <w:iCs/>
      <w:color w:val="6A2C0B" w:themeColor="accent2" w:themeShade="80"/>
      <w:sz w:val="22"/>
      <w:szCs w:val="22"/>
    </w:rPr>
  </w:style>
  <w:style w:type="paragraph" w:customStyle="1" w:styleId="tekst">
    <w:name w:val="tekst"/>
    <w:basedOn w:val="Normalny"/>
    <w:link w:val="tekstZnak"/>
    <w:qFormat/>
    <w:rsid w:val="00030276"/>
    <w:pPr>
      <w:spacing w:after="0" w:line="300" w:lineRule="auto"/>
      <w:ind w:firstLine="709"/>
      <w:jc w:val="both"/>
    </w:pPr>
    <w:rPr>
      <w:rFonts w:ascii="Times New Roman" w:hAnsi="Times New Roman"/>
      <w:sz w:val="24"/>
      <w:szCs w:val="20"/>
    </w:rPr>
  </w:style>
  <w:style w:type="character" w:customStyle="1" w:styleId="tekstZnak">
    <w:name w:val="tekst Znak"/>
    <w:link w:val="tekst"/>
    <w:rsid w:val="00030276"/>
    <w:rPr>
      <w:rFonts w:ascii="Times New Roman" w:hAnsi="Times New Roman"/>
      <w:sz w:val="24"/>
      <w:lang w:eastAsia="en-US"/>
    </w:rPr>
  </w:style>
  <w:style w:type="paragraph" w:styleId="Nagwek">
    <w:name w:val="header"/>
    <w:basedOn w:val="Normalny"/>
    <w:link w:val="NagwekZnak"/>
    <w:unhideWhenUsed/>
    <w:rsid w:val="00B822AE"/>
    <w:pPr>
      <w:tabs>
        <w:tab w:val="center" w:pos="4536"/>
        <w:tab w:val="right" w:pos="9072"/>
      </w:tabs>
      <w:spacing w:after="0" w:line="240" w:lineRule="auto"/>
    </w:pPr>
  </w:style>
  <w:style w:type="character" w:customStyle="1" w:styleId="NagwekZnak">
    <w:name w:val="Nagłówek Znak"/>
    <w:basedOn w:val="Domylnaczcionkaakapitu"/>
    <w:link w:val="Nagwek"/>
    <w:rsid w:val="00B822AE"/>
  </w:style>
  <w:style w:type="paragraph" w:customStyle="1" w:styleId="Textbody">
    <w:name w:val="Text body"/>
    <w:basedOn w:val="Normalny"/>
    <w:rsid w:val="003064A2"/>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paragraph" w:customStyle="1" w:styleId="Legenda1">
    <w:name w:val="Legenda1"/>
    <w:basedOn w:val="Normalny"/>
    <w:rsid w:val="003064A2"/>
    <w:pPr>
      <w:widowControl w:val="0"/>
      <w:suppressLineNumbers/>
      <w:suppressAutoHyphens/>
      <w:autoSpaceDN w:val="0"/>
      <w:spacing w:before="120" w:after="120" w:line="240" w:lineRule="auto"/>
      <w:textAlignment w:val="baseline"/>
    </w:pPr>
    <w:rPr>
      <w:rFonts w:ascii="Times New Roman" w:eastAsia="SimSun" w:hAnsi="Times New Roman" w:cs="Mangal"/>
      <w:i/>
      <w:iCs/>
      <w:kern w:val="3"/>
      <w:sz w:val="24"/>
      <w:szCs w:val="24"/>
      <w:lang w:eastAsia="zh-CN" w:bidi="hi-IN"/>
    </w:rPr>
  </w:style>
  <w:style w:type="paragraph" w:customStyle="1" w:styleId="Drawing">
    <w:name w:val="Drawing"/>
    <w:basedOn w:val="Legenda1"/>
    <w:rsid w:val="003064A2"/>
  </w:style>
  <w:style w:type="paragraph" w:customStyle="1" w:styleId="TableContents">
    <w:name w:val="Table Contents"/>
    <w:basedOn w:val="Normalny"/>
    <w:rsid w:val="003064A2"/>
    <w:pPr>
      <w:widowControl w:val="0"/>
      <w:suppressLineNumbers/>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able">
    <w:name w:val="Table"/>
    <w:basedOn w:val="Legenda1"/>
    <w:rsid w:val="003064A2"/>
  </w:style>
  <w:style w:type="paragraph" w:styleId="Tekstdymka">
    <w:name w:val="Balloon Text"/>
    <w:basedOn w:val="Normalny"/>
    <w:link w:val="TekstdymkaZnak"/>
    <w:semiHidden/>
    <w:unhideWhenUsed/>
    <w:rsid w:val="003064A2"/>
    <w:pPr>
      <w:spacing w:after="0" w:line="240" w:lineRule="auto"/>
    </w:pPr>
    <w:rPr>
      <w:rFonts w:ascii="Tahoma" w:hAnsi="Tahoma"/>
      <w:sz w:val="16"/>
      <w:szCs w:val="16"/>
    </w:rPr>
  </w:style>
  <w:style w:type="character" w:customStyle="1" w:styleId="TekstdymkaZnak">
    <w:name w:val="Tekst dymka Znak"/>
    <w:link w:val="Tekstdymka"/>
    <w:uiPriority w:val="99"/>
    <w:semiHidden/>
    <w:rsid w:val="003064A2"/>
    <w:rPr>
      <w:rFonts w:ascii="Tahoma" w:hAnsi="Tahoma" w:cs="Tahoma"/>
      <w:sz w:val="16"/>
      <w:szCs w:val="16"/>
    </w:rPr>
  </w:style>
  <w:style w:type="paragraph" w:styleId="Legenda">
    <w:name w:val="caption"/>
    <w:basedOn w:val="Normalny"/>
    <w:next w:val="Normalny"/>
    <w:link w:val="LegendaZnak"/>
    <w:uiPriority w:val="35"/>
    <w:unhideWhenUsed/>
    <w:qFormat/>
    <w:rsid w:val="0031028F"/>
    <w:pPr>
      <w:spacing w:line="240" w:lineRule="auto"/>
    </w:pPr>
    <w:rPr>
      <w:b/>
      <w:bCs/>
      <w:color w:val="404040" w:themeColor="text1" w:themeTint="BF"/>
      <w:sz w:val="16"/>
      <w:szCs w:val="16"/>
    </w:rPr>
  </w:style>
  <w:style w:type="character" w:customStyle="1" w:styleId="LegendaZnak">
    <w:name w:val="Legenda Znak"/>
    <w:link w:val="Legenda"/>
    <w:uiPriority w:val="35"/>
    <w:rsid w:val="005D7021"/>
    <w:rPr>
      <w:b/>
      <w:bCs/>
      <w:color w:val="404040" w:themeColor="text1" w:themeTint="BF"/>
      <w:sz w:val="16"/>
      <w:szCs w:val="16"/>
    </w:rPr>
  </w:style>
  <w:style w:type="paragraph" w:customStyle="1" w:styleId="podpis">
    <w:name w:val="podpis"/>
    <w:basedOn w:val="Legenda"/>
    <w:link w:val="podpisZnak"/>
    <w:rsid w:val="00B96CCA"/>
    <w:pPr>
      <w:spacing w:after="0"/>
    </w:pPr>
    <w:rPr>
      <w:rFonts w:ascii="Times New Roman" w:hAnsi="Times New Roman"/>
      <w:color w:val="auto"/>
      <w:sz w:val="20"/>
    </w:rPr>
  </w:style>
  <w:style w:type="character" w:customStyle="1" w:styleId="podpisZnak">
    <w:name w:val="podpis Znak"/>
    <w:link w:val="podpis"/>
    <w:rsid w:val="00B96CCA"/>
    <w:rPr>
      <w:rFonts w:ascii="Times New Roman" w:hAnsi="Times New Roman"/>
      <w:b/>
      <w:bCs/>
      <w:szCs w:val="18"/>
    </w:rPr>
  </w:style>
  <w:style w:type="table" w:styleId="Tabela-Siatka">
    <w:name w:val="Table Grid"/>
    <w:basedOn w:val="Standardowy"/>
    <w:uiPriority w:val="39"/>
    <w:rsid w:val="008E2E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semiHidden/>
    <w:unhideWhenUsed/>
    <w:rsid w:val="00AC0D4C"/>
    <w:pPr>
      <w:spacing w:after="0" w:line="240" w:lineRule="auto"/>
    </w:pPr>
    <w:rPr>
      <w:sz w:val="20"/>
      <w:szCs w:val="20"/>
    </w:rPr>
  </w:style>
  <w:style w:type="character" w:customStyle="1" w:styleId="TekstprzypisukocowegoZnak">
    <w:name w:val="Tekst przypisu końcowego Znak"/>
    <w:link w:val="Tekstprzypisukocowego"/>
    <w:uiPriority w:val="99"/>
    <w:semiHidden/>
    <w:rsid w:val="00AC0D4C"/>
    <w:rPr>
      <w:sz w:val="20"/>
      <w:szCs w:val="20"/>
    </w:rPr>
  </w:style>
  <w:style w:type="character" w:styleId="Odwoanieprzypisukocowego">
    <w:name w:val="endnote reference"/>
    <w:semiHidden/>
    <w:unhideWhenUsed/>
    <w:rsid w:val="00AC0D4C"/>
    <w:rPr>
      <w:vertAlign w:val="superscript"/>
    </w:rPr>
  </w:style>
  <w:style w:type="paragraph" w:styleId="NormalnyWeb">
    <w:name w:val="Normal (Web)"/>
    <w:basedOn w:val="Normalny"/>
    <w:uiPriority w:val="99"/>
    <w:unhideWhenUsed/>
    <w:rsid w:val="000A0505"/>
    <w:pPr>
      <w:spacing w:before="100" w:beforeAutospacing="1" w:after="100" w:afterAutospacing="1" w:line="240" w:lineRule="auto"/>
    </w:pPr>
    <w:rPr>
      <w:rFonts w:ascii="Times New Roman" w:eastAsia="Times New Roman" w:hAnsi="Times New Roman"/>
      <w:sz w:val="24"/>
      <w:szCs w:val="24"/>
    </w:rPr>
  </w:style>
  <w:style w:type="character" w:styleId="Pogrubienie">
    <w:name w:val="Strong"/>
    <w:basedOn w:val="Domylnaczcionkaakapitu"/>
    <w:uiPriority w:val="22"/>
    <w:qFormat/>
    <w:rsid w:val="0031028F"/>
    <w:rPr>
      <w:b/>
      <w:bCs/>
    </w:rPr>
  </w:style>
  <w:style w:type="character" w:customStyle="1" w:styleId="apple-converted-space">
    <w:name w:val="apple-converted-space"/>
    <w:basedOn w:val="Domylnaczcionkaakapitu"/>
    <w:rsid w:val="000A0505"/>
  </w:style>
  <w:style w:type="paragraph" w:customStyle="1" w:styleId="Default">
    <w:name w:val="Default"/>
    <w:rsid w:val="00622F53"/>
    <w:pPr>
      <w:autoSpaceDE w:val="0"/>
      <w:autoSpaceDN w:val="0"/>
      <w:adjustRightInd w:val="0"/>
    </w:pPr>
    <w:rPr>
      <w:rFonts w:ascii="Times New Roman" w:hAnsi="Times New Roman"/>
      <w:color w:val="000000"/>
      <w:sz w:val="24"/>
      <w:szCs w:val="24"/>
      <w:lang w:eastAsia="en-US"/>
    </w:rPr>
  </w:style>
  <w:style w:type="character" w:styleId="Hipercze">
    <w:name w:val="Hyperlink"/>
    <w:uiPriority w:val="99"/>
    <w:unhideWhenUsed/>
    <w:rsid w:val="00622F53"/>
    <w:rPr>
      <w:color w:val="0000FF"/>
      <w:u w:val="single"/>
    </w:rPr>
  </w:style>
  <w:style w:type="character" w:customStyle="1" w:styleId="TekstprzypisudolnegoZnak">
    <w:name w:val="Tekst przypisu dolnego Znak"/>
    <w:link w:val="Tekstprzypisudolnego"/>
    <w:uiPriority w:val="99"/>
    <w:semiHidden/>
    <w:rsid w:val="00622F53"/>
    <w:rPr>
      <w:sz w:val="20"/>
      <w:szCs w:val="20"/>
    </w:rPr>
  </w:style>
  <w:style w:type="paragraph" w:styleId="Tekstprzypisudolnego">
    <w:name w:val="footnote text"/>
    <w:basedOn w:val="Normalny"/>
    <w:link w:val="TekstprzypisudolnegoZnak"/>
    <w:uiPriority w:val="99"/>
    <w:semiHidden/>
    <w:unhideWhenUsed/>
    <w:rsid w:val="00622F53"/>
    <w:pPr>
      <w:spacing w:after="0" w:line="240" w:lineRule="auto"/>
    </w:pPr>
    <w:rPr>
      <w:sz w:val="20"/>
      <w:szCs w:val="20"/>
    </w:rPr>
  </w:style>
  <w:style w:type="paragraph" w:styleId="Akapitzlist">
    <w:name w:val="List Paragraph"/>
    <w:basedOn w:val="Normalny"/>
    <w:uiPriority w:val="34"/>
    <w:qFormat/>
    <w:rsid w:val="00622F53"/>
    <w:pPr>
      <w:ind w:left="720"/>
      <w:contextualSpacing/>
    </w:pPr>
  </w:style>
  <w:style w:type="paragraph" w:styleId="Stopka">
    <w:name w:val="footer"/>
    <w:basedOn w:val="Normalny"/>
    <w:link w:val="StopkaZnak"/>
    <w:uiPriority w:val="99"/>
    <w:unhideWhenUsed/>
    <w:rsid w:val="00622F5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22F53"/>
  </w:style>
  <w:style w:type="character" w:customStyle="1" w:styleId="reference-text">
    <w:name w:val="reference-text"/>
    <w:basedOn w:val="Domylnaczcionkaakapitu"/>
    <w:rsid w:val="00622F53"/>
  </w:style>
  <w:style w:type="paragraph" w:styleId="Tekstpodstawowy2">
    <w:name w:val="Body Text 2"/>
    <w:basedOn w:val="Normalny"/>
    <w:link w:val="Tekstpodstawowy2Znak"/>
    <w:rsid w:val="00622F53"/>
    <w:pPr>
      <w:spacing w:after="120" w:line="480" w:lineRule="auto"/>
    </w:pPr>
    <w:rPr>
      <w:rFonts w:ascii="Century" w:eastAsia="Times New Roman" w:hAnsi="Century"/>
      <w:sz w:val="24"/>
      <w:szCs w:val="24"/>
    </w:rPr>
  </w:style>
  <w:style w:type="character" w:customStyle="1" w:styleId="Tekstpodstawowy2Znak">
    <w:name w:val="Tekst podstawowy 2 Znak"/>
    <w:link w:val="Tekstpodstawowy2"/>
    <w:rsid w:val="00622F53"/>
    <w:rPr>
      <w:rFonts w:ascii="Century" w:eastAsia="Times New Roman" w:hAnsi="Century" w:cs="Times New Roman"/>
      <w:sz w:val="24"/>
      <w:szCs w:val="24"/>
      <w:lang w:eastAsia="pl-PL"/>
    </w:rPr>
  </w:style>
  <w:style w:type="paragraph" w:styleId="Tytu">
    <w:name w:val="Title"/>
    <w:basedOn w:val="Normalny"/>
    <w:next w:val="Normalny"/>
    <w:link w:val="TytuZnak"/>
    <w:uiPriority w:val="10"/>
    <w:qFormat/>
    <w:rsid w:val="0031028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ytuZnak">
    <w:name w:val="Tytuł Znak"/>
    <w:basedOn w:val="Domylnaczcionkaakapitu"/>
    <w:link w:val="Tytu"/>
    <w:uiPriority w:val="10"/>
    <w:rsid w:val="0031028F"/>
    <w:rPr>
      <w:rFonts w:asciiTheme="majorHAnsi" w:eastAsiaTheme="majorEastAsia" w:hAnsiTheme="majorHAnsi" w:cstheme="majorBidi"/>
      <w:color w:val="262626" w:themeColor="text1" w:themeTint="D9"/>
      <w:sz w:val="96"/>
      <w:szCs w:val="96"/>
    </w:rPr>
  </w:style>
  <w:style w:type="paragraph" w:styleId="Tekstpodstawowy">
    <w:name w:val="Body Text"/>
    <w:basedOn w:val="Normalny"/>
    <w:link w:val="TekstpodstawowyZnak"/>
    <w:rsid w:val="00622F53"/>
    <w:pPr>
      <w:spacing w:after="120" w:line="240" w:lineRule="auto"/>
    </w:pPr>
    <w:rPr>
      <w:rFonts w:ascii="Times New Roman" w:eastAsia="Times New Roman" w:hAnsi="Times New Roman"/>
      <w:sz w:val="20"/>
      <w:szCs w:val="20"/>
    </w:rPr>
  </w:style>
  <w:style w:type="character" w:customStyle="1" w:styleId="TekstpodstawowyZnak">
    <w:name w:val="Tekst podstawowy Znak"/>
    <w:link w:val="Tekstpodstawowy"/>
    <w:rsid w:val="00622F53"/>
    <w:rPr>
      <w:rFonts w:ascii="Times New Roman" w:eastAsia="Times New Roman" w:hAnsi="Times New Roman" w:cs="Times New Roman"/>
      <w:sz w:val="20"/>
      <w:szCs w:val="20"/>
      <w:lang w:eastAsia="pl-PL"/>
    </w:rPr>
  </w:style>
  <w:style w:type="paragraph" w:styleId="Spistreci1">
    <w:name w:val="toc 1"/>
    <w:basedOn w:val="Normalny"/>
    <w:next w:val="Normalny"/>
    <w:autoRedefine/>
    <w:uiPriority w:val="39"/>
    <w:unhideWhenUsed/>
    <w:rsid w:val="00622F53"/>
    <w:pPr>
      <w:spacing w:after="100"/>
    </w:pPr>
    <w:rPr>
      <w:b/>
    </w:rPr>
  </w:style>
  <w:style w:type="paragraph" w:styleId="Spistreci2">
    <w:name w:val="toc 2"/>
    <w:basedOn w:val="Normalny"/>
    <w:next w:val="Normalny"/>
    <w:autoRedefine/>
    <w:uiPriority w:val="39"/>
    <w:unhideWhenUsed/>
    <w:rsid w:val="001B49E0"/>
    <w:pPr>
      <w:spacing w:after="100"/>
      <w:ind w:left="220"/>
    </w:pPr>
    <w:rPr>
      <w:rFonts w:ascii="Times New Roman" w:hAnsi="Times New Roman"/>
      <w:b/>
      <w:sz w:val="18"/>
    </w:rPr>
  </w:style>
  <w:style w:type="paragraph" w:styleId="Spistreci3">
    <w:name w:val="toc 3"/>
    <w:basedOn w:val="Normalny"/>
    <w:next w:val="Normalny"/>
    <w:autoRedefine/>
    <w:uiPriority w:val="39"/>
    <w:unhideWhenUsed/>
    <w:rsid w:val="00622F53"/>
    <w:pPr>
      <w:spacing w:after="100"/>
      <w:ind w:left="440"/>
    </w:pPr>
  </w:style>
  <w:style w:type="paragraph" w:styleId="Spisilustracji">
    <w:name w:val="table of figures"/>
    <w:basedOn w:val="Normalny"/>
    <w:next w:val="Normalny"/>
    <w:uiPriority w:val="99"/>
    <w:unhideWhenUsed/>
    <w:rsid w:val="00C47653"/>
    <w:pPr>
      <w:spacing w:after="0"/>
    </w:pPr>
    <w:rPr>
      <w:rFonts w:ascii="Times New Roman" w:hAnsi="Times New Roman"/>
      <w:b/>
      <w:sz w:val="18"/>
    </w:rPr>
  </w:style>
  <w:style w:type="character" w:styleId="Tekstzastpczy">
    <w:name w:val="Placeholder Text"/>
    <w:uiPriority w:val="99"/>
    <w:semiHidden/>
    <w:rsid w:val="00762EF1"/>
    <w:rPr>
      <w:color w:val="808080"/>
    </w:rPr>
  </w:style>
  <w:style w:type="table" w:customStyle="1" w:styleId="Jasnalistaakcent11">
    <w:name w:val="Jasna lista — akcent 11"/>
    <w:basedOn w:val="Standardowy"/>
    <w:uiPriority w:val="61"/>
    <w:rsid w:val="009A45AB"/>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Jasnalistaakcent5">
    <w:name w:val="Light List Accent 5"/>
    <w:basedOn w:val="Standardowy"/>
    <w:uiPriority w:val="61"/>
    <w:rsid w:val="009A45A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Nagwekspisutreci">
    <w:name w:val="TOC Heading"/>
    <w:basedOn w:val="Nagwek1"/>
    <w:next w:val="Normalny"/>
    <w:uiPriority w:val="39"/>
    <w:semiHidden/>
    <w:unhideWhenUsed/>
    <w:qFormat/>
    <w:rsid w:val="0031028F"/>
    <w:pPr>
      <w:outlineLvl w:val="9"/>
    </w:pPr>
  </w:style>
  <w:style w:type="paragraph" w:styleId="Spistreci4">
    <w:name w:val="toc 4"/>
    <w:basedOn w:val="Normalny"/>
    <w:next w:val="Normalny"/>
    <w:autoRedefine/>
    <w:unhideWhenUsed/>
    <w:rsid w:val="001B49E0"/>
    <w:pPr>
      <w:spacing w:after="100"/>
      <w:ind w:left="660"/>
    </w:pPr>
  </w:style>
  <w:style w:type="character" w:styleId="Numerstrony">
    <w:name w:val="page number"/>
    <w:basedOn w:val="Domylnaczcionkaakapitu"/>
    <w:rsid w:val="00BF6009"/>
  </w:style>
  <w:style w:type="character" w:customStyle="1" w:styleId="h11">
    <w:name w:val="h11"/>
    <w:rsid w:val="00BF6009"/>
    <w:rPr>
      <w:rFonts w:ascii="Verdana" w:hAnsi="Verdana" w:hint="default"/>
      <w:b/>
      <w:bCs/>
      <w:i w:val="0"/>
      <w:iCs w:val="0"/>
      <w:sz w:val="15"/>
      <w:szCs w:val="15"/>
    </w:rPr>
  </w:style>
  <w:style w:type="character" w:customStyle="1" w:styleId="st1">
    <w:name w:val="st1"/>
    <w:basedOn w:val="Domylnaczcionkaakapitu"/>
    <w:rsid w:val="00BF6009"/>
  </w:style>
  <w:style w:type="character" w:customStyle="1" w:styleId="Bodytext">
    <w:name w:val="Body text_"/>
    <w:link w:val="Bodytext1"/>
    <w:rsid w:val="00BF6009"/>
    <w:rPr>
      <w:rFonts w:ascii="Arial" w:hAnsi="Arial"/>
      <w:sz w:val="29"/>
      <w:szCs w:val="29"/>
      <w:shd w:val="clear" w:color="auto" w:fill="FFFFFF"/>
    </w:rPr>
  </w:style>
  <w:style w:type="paragraph" w:customStyle="1" w:styleId="Bodytext1">
    <w:name w:val="Body text1"/>
    <w:basedOn w:val="Normalny"/>
    <w:link w:val="Bodytext"/>
    <w:rsid w:val="00BF6009"/>
    <w:pPr>
      <w:shd w:val="clear" w:color="auto" w:fill="FFFFFF"/>
      <w:spacing w:before="1020" w:after="0" w:line="331" w:lineRule="exact"/>
      <w:ind w:hanging="540"/>
    </w:pPr>
    <w:rPr>
      <w:rFonts w:ascii="Arial" w:hAnsi="Arial"/>
      <w:sz w:val="29"/>
      <w:szCs w:val="29"/>
    </w:rPr>
  </w:style>
  <w:style w:type="character" w:customStyle="1" w:styleId="Heading5">
    <w:name w:val="Heading #5_"/>
    <w:link w:val="Heading50"/>
    <w:rsid w:val="00BF6009"/>
    <w:rPr>
      <w:rFonts w:ascii="Arial" w:hAnsi="Arial"/>
      <w:b/>
      <w:bCs/>
      <w:sz w:val="31"/>
      <w:szCs w:val="31"/>
      <w:shd w:val="clear" w:color="auto" w:fill="FFFFFF"/>
    </w:rPr>
  </w:style>
  <w:style w:type="paragraph" w:customStyle="1" w:styleId="Heading50">
    <w:name w:val="Heading #5"/>
    <w:basedOn w:val="Normalny"/>
    <w:link w:val="Heading5"/>
    <w:rsid w:val="00BF6009"/>
    <w:pPr>
      <w:shd w:val="clear" w:color="auto" w:fill="FFFFFF"/>
      <w:spacing w:after="240" w:line="240" w:lineRule="atLeast"/>
      <w:outlineLvl w:val="4"/>
    </w:pPr>
    <w:rPr>
      <w:rFonts w:ascii="Arial" w:hAnsi="Arial"/>
      <w:b/>
      <w:bCs/>
      <w:sz w:val="31"/>
      <w:szCs w:val="31"/>
    </w:rPr>
  </w:style>
  <w:style w:type="character" w:customStyle="1" w:styleId="Bodytext7">
    <w:name w:val="Body text (7)_"/>
    <w:link w:val="Bodytext71"/>
    <w:rsid w:val="00BF6009"/>
    <w:rPr>
      <w:rFonts w:ascii="Arial" w:hAnsi="Arial"/>
      <w:b/>
      <w:bCs/>
      <w:sz w:val="40"/>
      <w:szCs w:val="40"/>
      <w:shd w:val="clear" w:color="auto" w:fill="FFFFFF"/>
    </w:rPr>
  </w:style>
  <w:style w:type="paragraph" w:customStyle="1" w:styleId="Bodytext71">
    <w:name w:val="Body text (7)1"/>
    <w:basedOn w:val="Normalny"/>
    <w:link w:val="Bodytext7"/>
    <w:rsid w:val="00BF6009"/>
    <w:pPr>
      <w:shd w:val="clear" w:color="auto" w:fill="FFFFFF"/>
      <w:spacing w:after="0" w:line="475" w:lineRule="exact"/>
    </w:pPr>
    <w:rPr>
      <w:rFonts w:ascii="Arial" w:hAnsi="Arial"/>
      <w:b/>
      <w:bCs/>
      <w:sz w:val="40"/>
      <w:szCs w:val="40"/>
    </w:rPr>
  </w:style>
  <w:style w:type="character" w:customStyle="1" w:styleId="Bodytext9">
    <w:name w:val="Body text (9)_"/>
    <w:link w:val="Bodytext90"/>
    <w:rsid w:val="00BF6009"/>
    <w:rPr>
      <w:rFonts w:ascii="Arial" w:hAnsi="Arial"/>
      <w:sz w:val="25"/>
      <w:szCs w:val="25"/>
      <w:shd w:val="clear" w:color="auto" w:fill="FFFFFF"/>
    </w:rPr>
  </w:style>
  <w:style w:type="paragraph" w:customStyle="1" w:styleId="Bodytext90">
    <w:name w:val="Body text (9)"/>
    <w:basedOn w:val="Normalny"/>
    <w:link w:val="Bodytext9"/>
    <w:rsid w:val="00BF6009"/>
    <w:pPr>
      <w:shd w:val="clear" w:color="auto" w:fill="FFFFFF"/>
      <w:spacing w:before="180" w:after="0" w:line="346" w:lineRule="exact"/>
    </w:pPr>
    <w:rPr>
      <w:rFonts w:ascii="Arial" w:hAnsi="Arial"/>
      <w:sz w:val="25"/>
      <w:szCs w:val="25"/>
    </w:rPr>
  </w:style>
  <w:style w:type="paragraph" w:customStyle="1" w:styleId="aktualnosci1">
    <w:name w:val="aktualnosci1"/>
    <w:basedOn w:val="Normalny"/>
    <w:rsid w:val="00BF6009"/>
    <w:pPr>
      <w:pBdr>
        <w:top w:val="dotted" w:sz="4" w:space="5" w:color="999999"/>
        <w:left w:val="dotted" w:sz="4" w:space="5" w:color="999999"/>
        <w:bottom w:val="dotted" w:sz="4" w:space="5" w:color="999999"/>
        <w:right w:val="dotted" w:sz="4" w:space="5" w:color="999999"/>
      </w:pBdr>
      <w:shd w:val="clear" w:color="auto" w:fill="EBEFE4"/>
      <w:spacing w:before="100" w:after="150" w:line="240" w:lineRule="auto"/>
      <w:ind w:left="100" w:right="100"/>
    </w:pPr>
    <w:rPr>
      <w:rFonts w:ascii="Tahoma" w:eastAsia="Times New Roman" w:hAnsi="Tahoma" w:cs="Tahoma"/>
      <w:sz w:val="12"/>
      <w:szCs w:val="12"/>
    </w:rPr>
  </w:style>
  <w:style w:type="character" w:customStyle="1" w:styleId="Tekstpodstawowy1">
    <w:name w:val="Tekst podstawowy1"/>
    <w:rsid w:val="00BF6009"/>
    <w:rPr>
      <w:rFonts w:ascii="Arial" w:hAnsi="Arial"/>
      <w:spacing w:val="0"/>
      <w:sz w:val="20"/>
      <w:szCs w:val="20"/>
      <w:u w:val="single"/>
      <w:lang w:bidi="ar-SA"/>
    </w:rPr>
  </w:style>
  <w:style w:type="character" w:styleId="Uwydatnienie">
    <w:name w:val="Emphasis"/>
    <w:basedOn w:val="Domylnaczcionkaakapitu"/>
    <w:uiPriority w:val="20"/>
    <w:qFormat/>
    <w:rsid w:val="0031028F"/>
    <w:rPr>
      <w:i/>
      <w:iCs/>
      <w:color w:val="000000" w:themeColor="text1"/>
    </w:rPr>
  </w:style>
  <w:style w:type="character" w:customStyle="1" w:styleId="highlightedsearchterm">
    <w:name w:val="highlightedsearchterm"/>
    <w:basedOn w:val="Domylnaczcionkaakapitu"/>
    <w:rsid w:val="00BF6009"/>
  </w:style>
  <w:style w:type="character" w:customStyle="1" w:styleId="Bodytext10">
    <w:name w:val="Body text10"/>
    <w:rsid w:val="00BF6009"/>
    <w:rPr>
      <w:rFonts w:ascii="Arial" w:hAnsi="Arial"/>
      <w:spacing w:val="0"/>
      <w:sz w:val="20"/>
      <w:szCs w:val="20"/>
      <w:u w:val="single"/>
      <w:lang w:bidi="ar-SA"/>
    </w:rPr>
  </w:style>
  <w:style w:type="character" w:customStyle="1" w:styleId="Bodytext87">
    <w:name w:val="Body text87"/>
    <w:rsid w:val="00BF6009"/>
    <w:rPr>
      <w:rFonts w:ascii="Times New Roman" w:hAnsi="Times New Roman" w:cs="Times New Roman"/>
      <w:spacing w:val="0"/>
      <w:sz w:val="19"/>
      <w:szCs w:val="19"/>
      <w:lang w:bidi="ar-SA"/>
    </w:rPr>
  </w:style>
  <w:style w:type="character" w:customStyle="1" w:styleId="Bodytext86">
    <w:name w:val="Body text86"/>
    <w:rsid w:val="00BF6009"/>
    <w:rPr>
      <w:rFonts w:ascii="Times New Roman" w:hAnsi="Times New Roman" w:cs="Times New Roman"/>
      <w:noProof/>
      <w:spacing w:val="0"/>
      <w:sz w:val="19"/>
      <w:szCs w:val="19"/>
      <w:lang w:bidi="ar-SA"/>
    </w:rPr>
  </w:style>
  <w:style w:type="character" w:styleId="Odwoaniedokomentarza">
    <w:name w:val="annotation reference"/>
    <w:semiHidden/>
    <w:rsid w:val="00BF6009"/>
    <w:rPr>
      <w:sz w:val="16"/>
      <w:szCs w:val="16"/>
    </w:rPr>
  </w:style>
  <w:style w:type="paragraph" w:styleId="Tekstkomentarza">
    <w:name w:val="annotation text"/>
    <w:basedOn w:val="Normalny"/>
    <w:link w:val="TekstkomentarzaZnak"/>
    <w:semiHidden/>
    <w:rsid w:val="00BF6009"/>
    <w:pPr>
      <w:spacing w:after="0" w:line="240" w:lineRule="auto"/>
    </w:pPr>
    <w:rPr>
      <w:rFonts w:ascii="Times New Roman" w:eastAsia="Times New Roman" w:hAnsi="Times New Roman"/>
      <w:sz w:val="20"/>
      <w:szCs w:val="20"/>
    </w:rPr>
  </w:style>
  <w:style w:type="character" w:customStyle="1" w:styleId="TekstkomentarzaZnak">
    <w:name w:val="Tekst komentarza Znak"/>
    <w:basedOn w:val="Domylnaczcionkaakapitu"/>
    <w:link w:val="Tekstkomentarza"/>
    <w:semiHidden/>
    <w:rsid w:val="00BF6009"/>
    <w:rPr>
      <w:rFonts w:ascii="Times New Roman" w:eastAsia="Times New Roman" w:hAnsi="Times New Roman"/>
    </w:rPr>
  </w:style>
  <w:style w:type="paragraph" w:styleId="Tematkomentarza">
    <w:name w:val="annotation subject"/>
    <w:basedOn w:val="Tekstkomentarza"/>
    <w:next w:val="Tekstkomentarza"/>
    <w:link w:val="TematkomentarzaZnak"/>
    <w:semiHidden/>
    <w:rsid w:val="00BF6009"/>
    <w:rPr>
      <w:b/>
      <w:bCs/>
    </w:rPr>
  </w:style>
  <w:style w:type="character" w:customStyle="1" w:styleId="TematkomentarzaZnak">
    <w:name w:val="Temat komentarza Znak"/>
    <w:basedOn w:val="TekstkomentarzaZnak"/>
    <w:link w:val="Tematkomentarza"/>
    <w:semiHidden/>
    <w:rsid w:val="00BF6009"/>
    <w:rPr>
      <w:rFonts w:ascii="Times New Roman" w:eastAsia="Times New Roman" w:hAnsi="Times New Roman"/>
      <w:b/>
      <w:bCs/>
    </w:rPr>
  </w:style>
  <w:style w:type="character" w:customStyle="1" w:styleId="Heading7">
    <w:name w:val="Heading #7_"/>
    <w:link w:val="Heading71"/>
    <w:rsid w:val="00BF6009"/>
    <w:rPr>
      <w:b/>
      <w:bCs/>
      <w:sz w:val="19"/>
      <w:szCs w:val="19"/>
      <w:shd w:val="clear" w:color="auto" w:fill="FFFFFF"/>
    </w:rPr>
  </w:style>
  <w:style w:type="paragraph" w:customStyle="1" w:styleId="Heading71">
    <w:name w:val="Heading #71"/>
    <w:basedOn w:val="Normalny"/>
    <w:link w:val="Heading7"/>
    <w:rsid w:val="00BF6009"/>
    <w:pPr>
      <w:shd w:val="clear" w:color="auto" w:fill="FFFFFF"/>
      <w:spacing w:before="180" w:after="0" w:line="240" w:lineRule="exact"/>
      <w:jc w:val="right"/>
      <w:outlineLvl w:val="6"/>
    </w:pPr>
    <w:rPr>
      <w:b/>
      <w:bCs/>
      <w:sz w:val="19"/>
      <w:szCs w:val="19"/>
    </w:rPr>
  </w:style>
  <w:style w:type="character" w:customStyle="1" w:styleId="Bodytext91">
    <w:name w:val="Body text9"/>
    <w:rsid w:val="00BF6009"/>
    <w:rPr>
      <w:rFonts w:ascii="Times New Roman" w:hAnsi="Times New Roman" w:cs="Times New Roman"/>
      <w:spacing w:val="0"/>
      <w:sz w:val="19"/>
      <w:szCs w:val="19"/>
      <w:lang w:bidi="ar-SA"/>
    </w:rPr>
  </w:style>
  <w:style w:type="character" w:customStyle="1" w:styleId="Heading75">
    <w:name w:val="Heading #75"/>
    <w:basedOn w:val="Heading7"/>
    <w:rsid w:val="00BF6009"/>
    <w:rPr>
      <w:b/>
      <w:bCs/>
      <w:sz w:val="19"/>
      <w:szCs w:val="19"/>
      <w:shd w:val="clear" w:color="auto" w:fill="FFFFFF"/>
    </w:rPr>
  </w:style>
  <w:style w:type="paragraph" w:customStyle="1" w:styleId="Styl">
    <w:name w:val="Styl"/>
    <w:rsid w:val="00BF6009"/>
    <w:pPr>
      <w:widowControl w:val="0"/>
      <w:autoSpaceDE w:val="0"/>
      <w:autoSpaceDN w:val="0"/>
      <w:adjustRightInd w:val="0"/>
    </w:pPr>
    <w:rPr>
      <w:rFonts w:ascii="Arial" w:eastAsia="Times New Roman" w:hAnsi="Arial" w:cs="Arial"/>
      <w:sz w:val="24"/>
      <w:szCs w:val="24"/>
    </w:rPr>
  </w:style>
  <w:style w:type="paragraph" w:styleId="Tekstpodstawowy3">
    <w:name w:val="Body Text 3"/>
    <w:basedOn w:val="Normalny"/>
    <w:link w:val="Tekstpodstawowy3Znak"/>
    <w:rsid w:val="00BF6009"/>
    <w:pPr>
      <w:spacing w:after="120" w:line="240" w:lineRule="auto"/>
    </w:pPr>
    <w:rPr>
      <w:rFonts w:ascii="Times New Roman" w:eastAsia="Times New Roman" w:hAnsi="Times New Roman"/>
      <w:sz w:val="16"/>
      <w:szCs w:val="16"/>
    </w:rPr>
  </w:style>
  <w:style w:type="character" w:customStyle="1" w:styleId="Tekstpodstawowy3Znak">
    <w:name w:val="Tekst podstawowy 3 Znak"/>
    <w:basedOn w:val="Domylnaczcionkaakapitu"/>
    <w:link w:val="Tekstpodstawowy3"/>
    <w:rsid w:val="00BF6009"/>
    <w:rPr>
      <w:rFonts w:ascii="Times New Roman" w:eastAsia="Times New Roman" w:hAnsi="Times New Roman"/>
      <w:sz w:val="16"/>
      <w:szCs w:val="16"/>
      <w:lang w:eastAsia="en-US"/>
    </w:rPr>
  </w:style>
  <w:style w:type="character" w:customStyle="1" w:styleId="Headerorfooter">
    <w:name w:val="Header or footer_"/>
    <w:link w:val="Headerorfooter0"/>
    <w:locked/>
    <w:rsid w:val="00BF6009"/>
    <w:rPr>
      <w:shd w:val="clear" w:color="auto" w:fill="FFFFFF"/>
    </w:rPr>
  </w:style>
  <w:style w:type="paragraph" w:customStyle="1" w:styleId="Headerorfooter0">
    <w:name w:val="Header or footer"/>
    <w:basedOn w:val="Normalny"/>
    <w:link w:val="Headerorfooter"/>
    <w:rsid w:val="00BF6009"/>
    <w:pPr>
      <w:shd w:val="clear" w:color="auto" w:fill="FFFFFF"/>
      <w:spacing w:after="0" w:line="240" w:lineRule="auto"/>
    </w:pPr>
    <w:rPr>
      <w:sz w:val="20"/>
      <w:szCs w:val="20"/>
    </w:rPr>
  </w:style>
  <w:style w:type="character" w:customStyle="1" w:styleId="HeaderorfooterArialUnicodeMS">
    <w:name w:val="Header or footer + Arial Unicode MS"/>
    <w:aliases w:val="8 pt,Header or footer + Calibri"/>
    <w:rsid w:val="00BF6009"/>
    <w:rPr>
      <w:rFonts w:ascii="Arial Unicode MS" w:eastAsia="Arial Unicode MS" w:cs="Arial Unicode MS"/>
      <w:spacing w:val="0"/>
      <w:sz w:val="16"/>
      <w:szCs w:val="16"/>
      <w:lang w:bidi="ar-SA"/>
    </w:rPr>
  </w:style>
  <w:style w:type="character" w:customStyle="1" w:styleId="HeaderorfooterArialUnicodeMS1">
    <w:name w:val="Header or footer + Arial Unicode MS1"/>
    <w:rsid w:val="00BF6009"/>
    <w:rPr>
      <w:rFonts w:ascii="Arial Unicode MS" w:eastAsia="Arial Unicode MS" w:cs="Arial Unicode MS"/>
      <w:spacing w:val="0"/>
      <w:lang w:bidi="ar-SA"/>
    </w:rPr>
  </w:style>
  <w:style w:type="paragraph" w:customStyle="1" w:styleId="presstabwhiteright">
    <w:name w:val="press_tab_white_right"/>
    <w:basedOn w:val="Normalny"/>
    <w:rsid w:val="00BF6009"/>
    <w:pPr>
      <w:shd w:val="clear" w:color="auto" w:fill="FFFFFF"/>
      <w:spacing w:before="100" w:beforeAutospacing="1" w:after="100" w:afterAutospacing="1" w:line="240" w:lineRule="auto"/>
    </w:pPr>
    <w:rPr>
      <w:rFonts w:ascii="Verdana" w:eastAsia="Times New Roman" w:hAnsi="Verdana"/>
      <w:color w:val="003366"/>
      <w:sz w:val="16"/>
      <w:szCs w:val="16"/>
    </w:rPr>
  </w:style>
  <w:style w:type="character" w:customStyle="1" w:styleId="Bodytext4">
    <w:name w:val="Body text (4)_"/>
    <w:link w:val="Bodytext41"/>
    <w:locked/>
    <w:rsid w:val="00BF6009"/>
    <w:rPr>
      <w:b/>
      <w:bCs/>
      <w:i/>
      <w:iCs/>
      <w:sz w:val="23"/>
      <w:szCs w:val="23"/>
      <w:shd w:val="clear" w:color="auto" w:fill="FFFFFF"/>
    </w:rPr>
  </w:style>
  <w:style w:type="paragraph" w:customStyle="1" w:styleId="Bodytext41">
    <w:name w:val="Body text (4)1"/>
    <w:basedOn w:val="Normalny"/>
    <w:link w:val="Bodytext4"/>
    <w:rsid w:val="00BF6009"/>
    <w:pPr>
      <w:shd w:val="clear" w:color="auto" w:fill="FFFFFF"/>
      <w:spacing w:after="0" w:line="317" w:lineRule="exact"/>
      <w:jc w:val="both"/>
    </w:pPr>
    <w:rPr>
      <w:b/>
      <w:bCs/>
      <w:i/>
      <w:iCs/>
      <w:sz w:val="23"/>
      <w:szCs w:val="23"/>
    </w:rPr>
  </w:style>
  <w:style w:type="character" w:customStyle="1" w:styleId="BodytextItalic9">
    <w:name w:val="Body text + Italic9"/>
    <w:rsid w:val="00BF6009"/>
    <w:rPr>
      <w:rFonts w:ascii="Times New Roman" w:hAnsi="Times New Roman" w:cs="Times New Roman"/>
      <w:i/>
      <w:iCs/>
      <w:spacing w:val="0"/>
      <w:sz w:val="23"/>
      <w:szCs w:val="23"/>
      <w:lang w:bidi="ar-SA"/>
    </w:rPr>
  </w:style>
  <w:style w:type="character" w:customStyle="1" w:styleId="Bodytext4NotBold2">
    <w:name w:val="Body text (4) + Not Bold2"/>
    <w:aliases w:val="Not Italic1"/>
    <w:basedOn w:val="Bodytext4"/>
    <w:rsid w:val="00BF6009"/>
    <w:rPr>
      <w:b/>
      <w:bCs/>
      <w:i/>
      <w:iCs/>
      <w:sz w:val="23"/>
      <w:szCs w:val="23"/>
      <w:shd w:val="clear" w:color="auto" w:fill="FFFFFF"/>
    </w:rPr>
  </w:style>
  <w:style w:type="character" w:customStyle="1" w:styleId="Bodytext4NotBold1">
    <w:name w:val="Body text (4) + Not Bold1"/>
    <w:basedOn w:val="Bodytext4"/>
    <w:rsid w:val="00BF6009"/>
    <w:rPr>
      <w:b/>
      <w:bCs/>
      <w:i/>
      <w:iCs/>
      <w:sz w:val="23"/>
      <w:szCs w:val="23"/>
      <w:shd w:val="clear" w:color="auto" w:fill="FFFFFF"/>
    </w:rPr>
  </w:style>
  <w:style w:type="character" w:customStyle="1" w:styleId="Bodytext5">
    <w:name w:val="Body text5"/>
    <w:rsid w:val="00BF6009"/>
    <w:rPr>
      <w:rFonts w:ascii="Times New Roman" w:hAnsi="Times New Roman" w:cs="Times New Roman"/>
      <w:noProof/>
      <w:spacing w:val="0"/>
      <w:sz w:val="23"/>
      <w:szCs w:val="23"/>
      <w:lang w:bidi="ar-SA"/>
    </w:rPr>
  </w:style>
  <w:style w:type="character" w:customStyle="1" w:styleId="BodytextArialUnicodeMS">
    <w:name w:val="Body text + Arial Unicode MS"/>
    <w:aliases w:val="10 pt,Italic5"/>
    <w:rsid w:val="00BF6009"/>
    <w:rPr>
      <w:rFonts w:ascii="Arial Unicode MS" w:eastAsia="Arial Unicode MS" w:hAnsi="Arial" w:cs="Arial Unicode MS"/>
      <w:i/>
      <w:iCs/>
      <w:noProof/>
      <w:spacing w:val="0"/>
      <w:sz w:val="20"/>
      <w:szCs w:val="20"/>
      <w:lang w:bidi="ar-SA"/>
    </w:rPr>
  </w:style>
  <w:style w:type="character" w:customStyle="1" w:styleId="Bodytext11pt2">
    <w:name w:val="Body text + 11 pt2"/>
    <w:aliases w:val="Scaling 150%2"/>
    <w:rsid w:val="00BF6009"/>
    <w:rPr>
      <w:rFonts w:ascii="Times New Roman" w:hAnsi="Times New Roman" w:cs="Times New Roman"/>
      <w:noProof/>
      <w:spacing w:val="0"/>
      <w:w w:val="150"/>
      <w:sz w:val="22"/>
      <w:szCs w:val="22"/>
      <w:lang w:bidi="ar-SA"/>
    </w:rPr>
  </w:style>
  <w:style w:type="character" w:customStyle="1" w:styleId="ft">
    <w:name w:val="ft"/>
    <w:basedOn w:val="Domylnaczcionkaakapitu"/>
    <w:rsid w:val="00BF6009"/>
  </w:style>
  <w:style w:type="character" w:customStyle="1" w:styleId="HeaderorfooterArial">
    <w:name w:val="Header or footer + Arial"/>
    <w:aliases w:val="9,5 pt4,7 pt"/>
    <w:rsid w:val="00BF6009"/>
    <w:rPr>
      <w:rFonts w:ascii="Arial" w:hAnsi="Arial" w:cs="Arial"/>
      <w:spacing w:val="0"/>
      <w:sz w:val="19"/>
      <w:szCs w:val="19"/>
      <w:lang w:bidi="ar-SA"/>
    </w:rPr>
  </w:style>
  <w:style w:type="character" w:customStyle="1" w:styleId="Bodytext2">
    <w:name w:val="Body text (2)_"/>
    <w:link w:val="Bodytext20"/>
    <w:rsid w:val="00BF6009"/>
    <w:rPr>
      <w:sz w:val="16"/>
      <w:szCs w:val="16"/>
      <w:shd w:val="clear" w:color="auto" w:fill="FFFFFF"/>
    </w:rPr>
  </w:style>
  <w:style w:type="paragraph" w:customStyle="1" w:styleId="Bodytext20">
    <w:name w:val="Body text (2)"/>
    <w:basedOn w:val="Normalny"/>
    <w:link w:val="Bodytext2"/>
    <w:rsid w:val="00BF6009"/>
    <w:pPr>
      <w:shd w:val="clear" w:color="auto" w:fill="FFFFFF"/>
      <w:spacing w:before="240" w:after="1020" w:line="240" w:lineRule="atLeast"/>
      <w:ind w:hanging="400"/>
      <w:jc w:val="center"/>
    </w:pPr>
    <w:rPr>
      <w:sz w:val="16"/>
      <w:szCs w:val="16"/>
    </w:rPr>
  </w:style>
  <w:style w:type="character" w:customStyle="1" w:styleId="Bodytext50">
    <w:name w:val="Body text (5)_"/>
    <w:link w:val="Bodytext51"/>
    <w:rsid w:val="00BF6009"/>
    <w:rPr>
      <w:rFonts w:ascii="Arial" w:hAnsi="Arial"/>
      <w:i/>
      <w:iCs/>
      <w:sz w:val="19"/>
      <w:szCs w:val="19"/>
      <w:shd w:val="clear" w:color="auto" w:fill="FFFFFF"/>
    </w:rPr>
  </w:style>
  <w:style w:type="paragraph" w:customStyle="1" w:styleId="Bodytext51">
    <w:name w:val="Body text (5)"/>
    <w:basedOn w:val="Normalny"/>
    <w:link w:val="Bodytext50"/>
    <w:rsid w:val="00BF6009"/>
    <w:pPr>
      <w:shd w:val="clear" w:color="auto" w:fill="FFFFFF"/>
      <w:spacing w:before="480" w:after="0" w:line="226" w:lineRule="exact"/>
      <w:jc w:val="both"/>
    </w:pPr>
    <w:rPr>
      <w:rFonts w:ascii="Arial" w:hAnsi="Arial"/>
      <w:i/>
      <w:iCs/>
      <w:sz w:val="19"/>
      <w:szCs w:val="19"/>
    </w:rPr>
  </w:style>
  <w:style w:type="character" w:customStyle="1" w:styleId="Tytu1">
    <w:name w:val="Tytuł1"/>
    <w:basedOn w:val="Domylnaczcionkaakapitu"/>
    <w:rsid w:val="00BF6009"/>
  </w:style>
  <w:style w:type="character" w:customStyle="1" w:styleId="street-address">
    <w:name w:val="street-address"/>
    <w:basedOn w:val="Domylnaczcionkaakapitu"/>
    <w:rsid w:val="00BF6009"/>
  </w:style>
  <w:style w:type="character" w:customStyle="1" w:styleId="postal-code">
    <w:name w:val="postal-code"/>
    <w:basedOn w:val="Domylnaczcionkaakapitu"/>
    <w:rsid w:val="00BF6009"/>
  </w:style>
  <w:style w:type="character" w:customStyle="1" w:styleId="locality">
    <w:name w:val="locality"/>
    <w:basedOn w:val="Domylnaczcionkaakapitu"/>
    <w:rsid w:val="00BF6009"/>
  </w:style>
  <w:style w:type="character" w:customStyle="1" w:styleId="locality2">
    <w:name w:val="locality2"/>
    <w:basedOn w:val="Domylnaczcionkaakapitu"/>
    <w:rsid w:val="00BF6009"/>
  </w:style>
  <w:style w:type="character" w:customStyle="1" w:styleId="Bodytext40">
    <w:name w:val="Body text (4)"/>
    <w:rsid w:val="00BF6009"/>
    <w:rPr>
      <w:rFonts w:ascii="Arial" w:hAnsi="Arial" w:cs="Arial"/>
      <w:b w:val="0"/>
      <w:bCs w:val="0"/>
      <w:i/>
      <w:iCs/>
      <w:sz w:val="15"/>
      <w:szCs w:val="15"/>
      <w:lang w:bidi="ar-SA"/>
    </w:rPr>
  </w:style>
  <w:style w:type="paragraph" w:styleId="HTML-wstpniesformatowany">
    <w:name w:val="HTML Preformatted"/>
    <w:basedOn w:val="Normalny"/>
    <w:link w:val="HTML-wstpniesformatowanyZnak"/>
    <w:rsid w:val="00BF60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wstpniesformatowanyZnak">
    <w:name w:val="HTML - wstępnie sformatowany Znak"/>
    <w:basedOn w:val="Domylnaczcionkaakapitu"/>
    <w:link w:val="HTML-wstpniesformatowany"/>
    <w:rsid w:val="00BF6009"/>
    <w:rPr>
      <w:rFonts w:ascii="Courier New" w:eastAsia="Times New Roman" w:hAnsi="Courier New" w:cs="Courier New"/>
    </w:rPr>
  </w:style>
  <w:style w:type="paragraph" w:customStyle="1" w:styleId="documentdescription">
    <w:name w:val="documentdescription"/>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apple-style-span">
    <w:name w:val="apple-style-span"/>
    <w:basedOn w:val="Domylnaczcionkaakapitu"/>
    <w:rsid w:val="00BF6009"/>
  </w:style>
  <w:style w:type="character" w:customStyle="1" w:styleId="Bodytext21">
    <w:name w:val="Body text2"/>
    <w:rsid w:val="00BF6009"/>
    <w:rPr>
      <w:rFonts w:ascii="Arial" w:hAnsi="Arial"/>
      <w:sz w:val="21"/>
      <w:szCs w:val="21"/>
      <w:lang w:bidi="ar-SA"/>
    </w:rPr>
  </w:style>
  <w:style w:type="character" w:styleId="UyteHipercze">
    <w:name w:val="FollowedHyperlink"/>
    <w:uiPriority w:val="99"/>
    <w:rsid w:val="00BF6009"/>
    <w:rPr>
      <w:color w:val="800080"/>
      <w:u w:val="single"/>
    </w:rPr>
  </w:style>
  <w:style w:type="paragraph" w:customStyle="1" w:styleId="tekstgosia">
    <w:name w:val="tekst gosia"/>
    <w:basedOn w:val="Normalny"/>
    <w:link w:val="tekstgosiaZnak"/>
    <w:rsid w:val="00BF6009"/>
    <w:pPr>
      <w:spacing w:after="0" w:line="360" w:lineRule="auto"/>
      <w:ind w:firstLine="709"/>
      <w:jc w:val="both"/>
    </w:pPr>
    <w:rPr>
      <w:rFonts w:ascii="Arial" w:eastAsia="Times New Roman" w:hAnsi="Arial"/>
      <w:sz w:val="24"/>
      <w:szCs w:val="24"/>
    </w:rPr>
  </w:style>
  <w:style w:type="character" w:customStyle="1" w:styleId="tekstgosiaZnak">
    <w:name w:val="tekst gosia Znak"/>
    <w:link w:val="tekstgosia"/>
    <w:rsid w:val="00BF6009"/>
    <w:rPr>
      <w:rFonts w:ascii="Arial" w:eastAsia="Times New Roman" w:hAnsi="Arial"/>
      <w:sz w:val="24"/>
      <w:szCs w:val="24"/>
    </w:rPr>
  </w:style>
  <w:style w:type="paragraph" w:customStyle="1" w:styleId="ZnakZnakZnakZnakZnakZnakZnakZnakZnak1ZnakZnakZnakZnak">
    <w:name w:val="Znak Znak Znak Znak Znak Znak Znak Znak Znak1 Znak Znak Znak Znak"/>
    <w:basedOn w:val="Normalny"/>
    <w:rsid w:val="00BF6009"/>
    <w:pPr>
      <w:spacing w:after="0" w:line="240" w:lineRule="auto"/>
    </w:pPr>
    <w:rPr>
      <w:rFonts w:ascii="Times New Roman" w:eastAsia="Times New Roman" w:hAnsi="Times New Roman"/>
      <w:sz w:val="24"/>
      <w:szCs w:val="24"/>
    </w:rPr>
  </w:style>
  <w:style w:type="paragraph" w:customStyle="1" w:styleId="s12bold">
    <w:name w:val="s12bold"/>
    <w:basedOn w:val="Normalny"/>
    <w:rsid w:val="00BF6009"/>
    <w:pPr>
      <w:spacing w:before="100" w:beforeAutospacing="1" w:after="100" w:afterAutospacing="1" w:line="240" w:lineRule="auto"/>
    </w:pPr>
    <w:rPr>
      <w:rFonts w:ascii="Verdana" w:eastAsia="Times New Roman" w:hAnsi="Verdana"/>
      <w:b/>
      <w:bCs/>
      <w:color w:val="000000"/>
      <w:sz w:val="11"/>
      <w:szCs w:val="11"/>
    </w:rPr>
  </w:style>
  <w:style w:type="character" w:customStyle="1" w:styleId="ctresc">
    <w:name w:val="c_tresc"/>
    <w:basedOn w:val="Domylnaczcionkaakapitu"/>
    <w:rsid w:val="00BF6009"/>
  </w:style>
  <w:style w:type="paragraph" w:styleId="Zwykytekst">
    <w:name w:val="Plain Text"/>
    <w:basedOn w:val="Normalny"/>
    <w:link w:val="ZwykytekstZnak"/>
    <w:semiHidden/>
    <w:rsid w:val="00BF6009"/>
    <w:pPr>
      <w:spacing w:after="0" w:line="240" w:lineRule="auto"/>
    </w:pPr>
    <w:rPr>
      <w:rFonts w:ascii="Courier New" w:eastAsia="Times New Roman" w:hAnsi="Courier New"/>
      <w:sz w:val="20"/>
      <w:szCs w:val="20"/>
    </w:rPr>
  </w:style>
  <w:style w:type="character" w:customStyle="1" w:styleId="ZwykytekstZnak">
    <w:name w:val="Zwykły tekst Znak"/>
    <w:basedOn w:val="Domylnaczcionkaakapitu"/>
    <w:link w:val="Zwykytekst"/>
    <w:semiHidden/>
    <w:rsid w:val="00BF6009"/>
    <w:rPr>
      <w:rFonts w:ascii="Courier New" w:eastAsia="Times New Roman" w:hAnsi="Courier New"/>
    </w:rPr>
  </w:style>
  <w:style w:type="character" w:customStyle="1" w:styleId="linemid3">
    <w:name w:val="linemid3"/>
    <w:rsid w:val="00BF6009"/>
    <w:rPr>
      <w:shd w:val="clear" w:color="auto" w:fill="FFFFFF"/>
    </w:rPr>
  </w:style>
  <w:style w:type="character" w:styleId="Odwoanieprzypisudolnego">
    <w:name w:val="footnote reference"/>
    <w:uiPriority w:val="99"/>
    <w:semiHidden/>
    <w:rsid w:val="00BF6009"/>
    <w:rPr>
      <w:vertAlign w:val="superscript"/>
    </w:rPr>
  </w:style>
  <w:style w:type="paragraph" w:customStyle="1" w:styleId="firstp3">
    <w:name w:val="firstp3"/>
    <w:basedOn w:val="Normalny"/>
    <w:rsid w:val="00BF6009"/>
    <w:pPr>
      <w:spacing w:before="100" w:beforeAutospacing="1" w:after="100" w:line="240" w:lineRule="auto"/>
    </w:pPr>
    <w:rPr>
      <w:rFonts w:ascii="Times New Roman" w:eastAsia="Times New Roman" w:hAnsi="Times New Roman"/>
      <w:sz w:val="24"/>
      <w:szCs w:val="24"/>
    </w:rPr>
  </w:style>
  <w:style w:type="character" w:customStyle="1" w:styleId="BodytextBold15">
    <w:name w:val="Body text + Bold15"/>
    <w:rsid w:val="00BF6009"/>
    <w:rPr>
      <w:rFonts w:ascii="Verdana" w:hAnsi="Verdana" w:cs="Verdana"/>
      <w:b/>
      <w:bCs/>
      <w:spacing w:val="0"/>
      <w:sz w:val="17"/>
      <w:szCs w:val="17"/>
      <w:lang w:bidi="ar-SA"/>
    </w:rPr>
  </w:style>
  <w:style w:type="character" w:customStyle="1" w:styleId="Heading6">
    <w:name w:val="Heading #6_"/>
    <w:link w:val="Heading60"/>
    <w:rsid w:val="00BF6009"/>
    <w:rPr>
      <w:b/>
      <w:bCs/>
      <w:sz w:val="23"/>
      <w:szCs w:val="23"/>
      <w:shd w:val="clear" w:color="auto" w:fill="FFFFFF"/>
    </w:rPr>
  </w:style>
  <w:style w:type="paragraph" w:customStyle="1" w:styleId="Heading60">
    <w:name w:val="Heading #6"/>
    <w:basedOn w:val="Normalny"/>
    <w:link w:val="Heading6"/>
    <w:rsid w:val="00BF6009"/>
    <w:pPr>
      <w:shd w:val="clear" w:color="auto" w:fill="FFFFFF"/>
      <w:spacing w:after="0" w:line="466" w:lineRule="exact"/>
      <w:ind w:hanging="780"/>
      <w:outlineLvl w:val="5"/>
    </w:pPr>
    <w:rPr>
      <w:b/>
      <w:bCs/>
      <w:sz w:val="23"/>
      <w:szCs w:val="23"/>
    </w:rPr>
  </w:style>
  <w:style w:type="character" w:customStyle="1" w:styleId="Bodytext70">
    <w:name w:val="Body text7"/>
    <w:rsid w:val="00BF6009"/>
    <w:rPr>
      <w:rFonts w:ascii="Times New Roman" w:hAnsi="Times New Roman" w:cs="Times New Roman"/>
      <w:spacing w:val="0"/>
      <w:sz w:val="23"/>
      <w:szCs w:val="23"/>
      <w:u w:val="single"/>
      <w:lang w:bidi="ar-SA"/>
    </w:rPr>
  </w:style>
  <w:style w:type="character" w:customStyle="1" w:styleId="bc">
    <w:name w:val="bc"/>
    <w:basedOn w:val="Domylnaczcionkaakapitu"/>
    <w:rsid w:val="00BF6009"/>
  </w:style>
  <w:style w:type="paragraph" w:styleId="Spistreci5">
    <w:name w:val="toc 5"/>
    <w:basedOn w:val="Normalny"/>
    <w:next w:val="Normalny"/>
    <w:autoRedefine/>
    <w:semiHidden/>
    <w:rsid w:val="00BF6009"/>
    <w:pPr>
      <w:spacing w:after="0" w:line="240" w:lineRule="auto"/>
      <w:ind w:left="960"/>
    </w:pPr>
    <w:rPr>
      <w:rFonts w:ascii="Times New Roman" w:eastAsia="Times New Roman" w:hAnsi="Times New Roman"/>
      <w:sz w:val="24"/>
      <w:szCs w:val="24"/>
    </w:rPr>
  </w:style>
  <w:style w:type="paragraph" w:styleId="Spistreci6">
    <w:name w:val="toc 6"/>
    <w:basedOn w:val="Normalny"/>
    <w:next w:val="Normalny"/>
    <w:autoRedefine/>
    <w:semiHidden/>
    <w:rsid w:val="00BF6009"/>
    <w:pPr>
      <w:spacing w:after="0" w:line="240" w:lineRule="auto"/>
      <w:ind w:left="1200"/>
    </w:pPr>
    <w:rPr>
      <w:rFonts w:ascii="Times New Roman" w:eastAsia="Times New Roman" w:hAnsi="Times New Roman"/>
      <w:sz w:val="24"/>
      <w:szCs w:val="24"/>
    </w:rPr>
  </w:style>
  <w:style w:type="paragraph" w:styleId="Spistreci7">
    <w:name w:val="toc 7"/>
    <w:basedOn w:val="Normalny"/>
    <w:next w:val="Normalny"/>
    <w:autoRedefine/>
    <w:semiHidden/>
    <w:rsid w:val="00BF6009"/>
    <w:pPr>
      <w:spacing w:after="0" w:line="240" w:lineRule="auto"/>
      <w:ind w:left="1440"/>
    </w:pPr>
    <w:rPr>
      <w:rFonts w:ascii="Times New Roman" w:eastAsia="Times New Roman" w:hAnsi="Times New Roman"/>
      <w:sz w:val="24"/>
      <w:szCs w:val="24"/>
    </w:rPr>
  </w:style>
  <w:style w:type="paragraph" w:styleId="Spistreci8">
    <w:name w:val="toc 8"/>
    <w:basedOn w:val="Normalny"/>
    <w:next w:val="Normalny"/>
    <w:autoRedefine/>
    <w:semiHidden/>
    <w:rsid w:val="00BF6009"/>
    <w:pPr>
      <w:spacing w:after="0" w:line="240" w:lineRule="auto"/>
      <w:ind w:left="1680"/>
    </w:pPr>
    <w:rPr>
      <w:rFonts w:ascii="Times New Roman" w:eastAsia="Times New Roman" w:hAnsi="Times New Roman"/>
      <w:sz w:val="24"/>
      <w:szCs w:val="24"/>
    </w:rPr>
  </w:style>
  <w:style w:type="paragraph" w:styleId="Spistreci9">
    <w:name w:val="toc 9"/>
    <w:basedOn w:val="Normalny"/>
    <w:next w:val="Normalny"/>
    <w:autoRedefine/>
    <w:semiHidden/>
    <w:rsid w:val="00BF6009"/>
    <w:pPr>
      <w:spacing w:after="0" w:line="240" w:lineRule="auto"/>
      <w:ind w:left="1920"/>
    </w:pPr>
    <w:rPr>
      <w:rFonts w:ascii="Times New Roman" w:eastAsia="Times New Roman" w:hAnsi="Times New Roman"/>
      <w:sz w:val="24"/>
      <w:szCs w:val="24"/>
    </w:rPr>
  </w:style>
  <w:style w:type="character" w:customStyle="1" w:styleId="Heading1">
    <w:name w:val="Heading #1_"/>
    <w:link w:val="Heading10"/>
    <w:rsid w:val="00BF6009"/>
    <w:rPr>
      <w:rFonts w:ascii="Tahoma" w:hAnsi="Tahoma"/>
      <w:b/>
      <w:bCs/>
      <w:sz w:val="52"/>
      <w:szCs w:val="52"/>
      <w:shd w:val="clear" w:color="auto" w:fill="FFFFFF"/>
    </w:rPr>
  </w:style>
  <w:style w:type="paragraph" w:customStyle="1" w:styleId="Heading10">
    <w:name w:val="Heading #1"/>
    <w:basedOn w:val="Normalny"/>
    <w:link w:val="Heading1"/>
    <w:rsid w:val="00BF6009"/>
    <w:pPr>
      <w:shd w:val="clear" w:color="auto" w:fill="FFFFFF"/>
      <w:spacing w:after="60" w:line="629" w:lineRule="exact"/>
      <w:jc w:val="center"/>
      <w:outlineLvl w:val="0"/>
    </w:pPr>
    <w:rPr>
      <w:rFonts w:ascii="Tahoma" w:hAnsi="Tahoma"/>
      <w:b/>
      <w:bCs/>
      <w:sz w:val="52"/>
      <w:szCs w:val="52"/>
    </w:rPr>
  </w:style>
  <w:style w:type="character" w:customStyle="1" w:styleId="Heading4">
    <w:name w:val="Heading #4_"/>
    <w:link w:val="Heading40"/>
    <w:rsid w:val="00BF6009"/>
    <w:rPr>
      <w:rFonts w:ascii="Tahoma" w:hAnsi="Tahoma"/>
      <w:sz w:val="39"/>
      <w:szCs w:val="39"/>
      <w:shd w:val="clear" w:color="auto" w:fill="FFFFFF"/>
    </w:rPr>
  </w:style>
  <w:style w:type="paragraph" w:customStyle="1" w:styleId="Heading40">
    <w:name w:val="Heading #4"/>
    <w:basedOn w:val="Normalny"/>
    <w:link w:val="Heading4"/>
    <w:rsid w:val="00BF6009"/>
    <w:pPr>
      <w:shd w:val="clear" w:color="auto" w:fill="FFFFFF"/>
      <w:spacing w:before="60" w:after="1260" w:line="490" w:lineRule="exact"/>
      <w:jc w:val="center"/>
      <w:outlineLvl w:val="3"/>
    </w:pPr>
    <w:rPr>
      <w:rFonts w:ascii="Tahoma" w:hAnsi="Tahoma"/>
      <w:sz w:val="39"/>
      <w:szCs w:val="39"/>
    </w:rPr>
  </w:style>
  <w:style w:type="paragraph" w:customStyle="1" w:styleId="Nagwek30">
    <w:name w:val="Nagłówek3"/>
    <w:basedOn w:val="Normalny"/>
    <w:next w:val="Tekstpodstawowy"/>
    <w:rsid w:val="00BF6009"/>
    <w:pPr>
      <w:keepNext/>
      <w:widowControl w:val="0"/>
      <w:suppressAutoHyphens/>
      <w:spacing w:before="240" w:after="120" w:line="240" w:lineRule="auto"/>
      <w:jc w:val="both"/>
    </w:pPr>
    <w:rPr>
      <w:rFonts w:ascii="Arial" w:hAnsi="Arial" w:cs="Mangal"/>
      <w:kern w:val="1"/>
      <w:sz w:val="28"/>
      <w:szCs w:val="28"/>
      <w:lang w:eastAsia="zh-CN" w:bidi="hi-IN"/>
    </w:rPr>
  </w:style>
  <w:style w:type="character" w:customStyle="1" w:styleId="description">
    <w:name w:val="description"/>
    <w:basedOn w:val="Domylnaczcionkaakapitu"/>
    <w:rsid w:val="00BF6009"/>
  </w:style>
  <w:style w:type="character" w:customStyle="1" w:styleId="Bodytext3">
    <w:name w:val="Body text (3)"/>
    <w:rsid w:val="00BF6009"/>
    <w:rPr>
      <w:rFonts w:ascii="Arial Narrow" w:hAnsi="Arial Narrow" w:cs="Arial Narrow"/>
      <w:color w:val="FFFFFF"/>
      <w:spacing w:val="20"/>
      <w:sz w:val="81"/>
      <w:szCs w:val="81"/>
    </w:rPr>
  </w:style>
  <w:style w:type="character" w:customStyle="1" w:styleId="postbody1">
    <w:name w:val="postbody1"/>
    <w:rsid w:val="00BF6009"/>
    <w:rPr>
      <w:sz w:val="12"/>
      <w:szCs w:val="12"/>
    </w:rPr>
  </w:style>
  <w:style w:type="character" w:customStyle="1" w:styleId="t21">
    <w:name w:val="t21"/>
    <w:rsid w:val="00BF6009"/>
    <w:rPr>
      <w:rFonts w:ascii="Verdana" w:hAnsi="Verdana" w:hint="default"/>
      <w:b/>
      <w:bCs/>
      <w:i w:val="0"/>
      <w:iCs w:val="0"/>
      <w:color w:val="696728"/>
      <w:sz w:val="22"/>
      <w:szCs w:val="22"/>
    </w:rPr>
  </w:style>
  <w:style w:type="paragraph" w:customStyle="1" w:styleId="tt">
    <w:name w:val="tt"/>
    <w:basedOn w:val="Normalny"/>
    <w:rsid w:val="00BF6009"/>
    <w:pPr>
      <w:spacing w:before="100" w:beforeAutospacing="1" w:after="100" w:afterAutospacing="1" w:line="260" w:lineRule="atLeast"/>
      <w:ind w:firstLine="300"/>
      <w:jc w:val="both"/>
    </w:pPr>
    <w:rPr>
      <w:rFonts w:ascii="Arial" w:eastAsia="Times New Roman" w:hAnsi="Arial" w:cs="Arial"/>
      <w:color w:val="000000"/>
      <w:sz w:val="20"/>
      <w:szCs w:val="20"/>
    </w:rPr>
  </w:style>
  <w:style w:type="character" w:customStyle="1" w:styleId="tekst1">
    <w:name w:val="tekst1"/>
    <w:rsid w:val="00BF6009"/>
    <w:rPr>
      <w:rFonts w:ascii="Arial" w:hAnsi="Arial" w:cs="Arial" w:hint="default"/>
      <w:b w:val="0"/>
      <w:bCs w:val="0"/>
      <w:color w:val="000000"/>
      <w:sz w:val="18"/>
      <w:szCs w:val="18"/>
    </w:rPr>
  </w:style>
  <w:style w:type="character" w:customStyle="1" w:styleId="tt1">
    <w:name w:val="tt1"/>
    <w:rsid w:val="00BF6009"/>
    <w:rPr>
      <w:rFonts w:ascii="Arial" w:hAnsi="Arial" w:cs="Arial" w:hint="default"/>
      <w:strike w:val="0"/>
      <w:dstrike w:val="0"/>
      <w:color w:val="000000"/>
      <w:sz w:val="20"/>
      <w:szCs w:val="20"/>
      <w:u w:val="none"/>
      <w:effect w:val="none"/>
    </w:rPr>
  </w:style>
  <w:style w:type="character" w:customStyle="1" w:styleId="BodytextBold9">
    <w:name w:val="Body text + Bold9"/>
    <w:rsid w:val="00BF6009"/>
    <w:rPr>
      <w:rFonts w:ascii="Calibri" w:hAnsi="Calibri"/>
      <w:b/>
      <w:bCs/>
      <w:sz w:val="21"/>
      <w:szCs w:val="21"/>
      <w:lang w:bidi="ar-SA"/>
    </w:rPr>
  </w:style>
  <w:style w:type="character" w:customStyle="1" w:styleId="c1">
    <w:name w:val="c1"/>
    <w:rsid w:val="00BF6009"/>
    <w:rPr>
      <w:b/>
      <w:bCs/>
      <w:i/>
      <w:iCs/>
      <w:color w:val="696728"/>
      <w:sz w:val="28"/>
      <w:szCs w:val="28"/>
    </w:rPr>
  </w:style>
  <w:style w:type="character" w:styleId="HTML-cytat">
    <w:name w:val="HTML Cite"/>
    <w:rsid w:val="00BF6009"/>
    <w:rPr>
      <w:i w:val="0"/>
      <w:iCs w:val="0"/>
      <w:color w:val="009933"/>
    </w:rPr>
  </w:style>
  <w:style w:type="character" w:customStyle="1" w:styleId="wpisnaglowek">
    <w:name w:val="wpis_naglowek"/>
    <w:rsid w:val="00BF6009"/>
    <w:rPr>
      <w:color w:val="01AB94"/>
      <w:sz w:val="16"/>
      <w:szCs w:val="16"/>
    </w:rPr>
  </w:style>
  <w:style w:type="character" w:customStyle="1" w:styleId="zipcode">
    <w:name w:val="zipcode"/>
    <w:basedOn w:val="Domylnaczcionkaakapitu"/>
    <w:rsid w:val="00BF6009"/>
  </w:style>
  <w:style w:type="character" w:customStyle="1" w:styleId="city">
    <w:name w:val="city"/>
    <w:basedOn w:val="Domylnaczcionkaakapitu"/>
    <w:rsid w:val="00BF6009"/>
  </w:style>
  <w:style w:type="character" w:customStyle="1" w:styleId="street">
    <w:name w:val="street"/>
    <w:basedOn w:val="Domylnaczcionkaakapitu"/>
    <w:rsid w:val="00BF6009"/>
  </w:style>
  <w:style w:type="paragraph" w:customStyle="1" w:styleId="address">
    <w:name w:val="address"/>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txt01">
    <w:name w:val="txt01"/>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cap1">
    <w:name w:val="cap1"/>
    <w:rsid w:val="00BF6009"/>
    <w:rPr>
      <w:rFonts w:ascii="Georgia" w:hAnsi="Georgia" w:hint="default"/>
      <w:b w:val="0"/>
      <w:bCs w:val="0"/>
      <w:i/>
      <w:iCs/>
      <w:color w:val="000000"/>
      <w:sz w:val="18"/>
      <w:szCs w:val="18"/>
    </w:rPr>
  </w:style>
  <w:style w:type="character" w:customStyle="1" w:styleId="mw-headline">
    <w:name w:val="mw-headline"/>
    <w:basedOn w:val="Domylnaczcionkaakapitu"/>
    <w:rsid w:val="00BF6009"/>
  </w:style>
  <w:style w:type="character" w:customStyle="1" w:styleId="sifr-alternate">
    <w:name w:val="sifr-alternate"/>
    <w:basedOn w:val="Domylnaczcionkaakapitu"/>
    <w:rsid w:val="00BF6009"/>
  </w:style>
  <w:style w:type="paragraph" w:customStyle="1" w:styleId="Zawartotabeli">
    <w:name w:val="Zawartość tabeli"/>
    <w:basedOn w:val="Tekstpodstawowy"/>
    <w:rsid w:val="00BF6009"/>
    <w:rPr>
      <w:rFonts w:eastAsia="Calibri"/>
      <w:sz w:val="24"/>
      <w:szCs w:val="24"/>
    </w:rPr>
  </w:style>
  <w:style w:type="paragraph" w:customStyle="1" w:styleId="Nagwektabeli">
    <w:name w:val="Nagłówek tabeli"/>
    <w:basedOn w:val="Zawartotabeli"/>
    <w:rsid w:val="00BF6009"/>
    <w:pPr>
      <w:widowControl w:val="0"/>
      <w:suppressAutoHyphens/>
    </w:pPr>
    <w:rPr>
      <w:rFonts w:eastAsia="Times New Roman"/>
      <w:szCs w:val="20"/>
      <w:lang w:eastAsia="en-US"/>
    </w:rPr>
  </w:style>
  <w:style w:type="character" w:customStyle="1" w:styleId="fn">
    <w:name w:val="fn"/>
    <w:basedOn w:val="Domylnaczcionkaakapitu"/>
    <w:rsid w:val="00BF6009"/>
  </w:style>
  <w:style w:type="paragraph" w:customStyle="1" w:styleId="Luny1">
    <w:name w:val="Luźny 1"/>
    <w:basedOn w:val="Normalny"/>
    <w:rsid w:val="00BF6009"/>
    <w:pPr>
      <w:spacing w:after="0" w:line="360" w:lineRule="auto"/>
      <w:ind w:right="9"/>
      <w:jc w:val="both"/>
    </w:pPr>
    <w:rPr>
      <w:rFonts w:ascii="Arial" w:eastAsia="Times New Roman" w:hAnsi="Arial"/>
      <w:sz w:val="24"/>
      <w:szCs w:val="20"/>
    </w:rPr>
  </w:style>
  <w:style w:type="character" w:customStyle="1" w:styleId="BodytextGaramond2">
    <w:name w:val="Body text + Garamond2"/>
    <w:aliases w:val="123,5 pt41"/>
    <w:rsid w:val="00BF6009"/>
    <w:rPr>
      <w:rFonts w:ascii="Garamond" w:hAnsi="Garamond" w:cs="Garamond"/>
      <w:noProof/>
      <w:spacing w:val="0"/>
      <w:sz w:val="25"/>
      <w:szCs w:val="25"/>
      <w:lang w:bidi="ar-SA"/>
    </w:rPr>
  </w:style>
  <w:style w:type="character" w:customStyle="1" w:styleId="BodytextBold">
    <w:name w:val="Body text + Bold"/>
    <w:rsid w:val="00BF6009"/>
    <w:rPr>
      <w:rFonts w:ascii="Calibri" w:hAnsi="Calibri" w:cs="Calibri"/>
      <w:b/>
      <w:bCs/>
      <w:spacing w:val="0"/>
      <w:sz w:val="21"/>
      <w:szCs w:val="21"/>
      <w:lang w:bidi="ar-SA"/>
    </w:rPr>
  </w:style>
  <w:style w:type="character" w:customStyle="1" w:styleId="Bodytext49">
    <w:name w:val="Body text (4)9"/>
    <w:rsid w:val="00BF6009"/>
    <w:rPr>
      <w:rFonts w:ascii="Calibri" w:hAnsi="Calibri"/>
      <w:b/>
      <w:bCs/>
      <w:i/>
      <w:iCs/>
      <w:color w:val="FFFFFF"/>
      <w:sz w:val="17"/>
      <w:szCs w:val="17"/>
      <w:lang w:bidi="ar-SA"/>
    </w:rPr>
  </w:style>
  <w:style w:type="paragraph" w:customStyle="1" w:styleId="Bodytext210">
    <w:name w:val="Body text (2)1"/>
    <w:basedOn w:val="Normalny"/>
    <w:rsid w:val="00BF6009"/>
    <w:pPr>
      <w:shd w:val="clear" w:color="auto" w:fill="FFFFFF"/>
      <w:spacing w:after="0" w:line="240" w:lineRule="atLeast"/>
      <w:jc w:val="right"/>
    </w:pPr>
    <w:rPr>
      <w:rFonts w:eastAsia="Times New Roman"/>
      <w:sz w:val="16"/>
      <w:szCs w:val="16"/>
    </w:rPr>
  </w:style>
  <w:style w:type="character" w:customStyle="1" w:styleId="BodytextBold4">
    <w:name w:val="Body text + Bold4"/>
    <w:rsid w:val="00BF6009"/>
    <w:rPr>
      <w:rFonts w:ascii="Calibri" w:hAnsi="Calibri" w:cs="Calibri"/>
      <w:b/>
      <w:bCs/>
      <w:spacing w:val="0"/>
      <w:sz w:val="21"/>
      <w:szCs w:val="21"/>
      <w:lang w:bidi="ar-SA"/>
    </w:rPr>
  </w:style>
  <w:style w:type="character" w:customStyle="1" w:styleId="BodytextItalic">
    <w:name w:val="Body text + Italic"/>
    <w:rsid w:val="00BF6009"/>
    <w:rPr>
      <w:rFonts w:ascii="Calibri" w:hAnsi="Calibri" w:cs="Calibri"/>
      <w:i/>
      <w:iCs/>
      <w:spacing w:val="0"/>
      <w:sz w:val="21"/>
      <w:szCs w:val="21"/>
      <w:lang w:bidi="ar-SA"/>
    </w:rPr>
  </w:style>
  <w:style w:type="character" w:customStyle="1" w:styleId="Picturecaption6">
    <w:name w:val="Picture caption (6)_"/>
    <w:link w:val="Picturecaption60"/>
    <w:locked/>
    <w:rsid w:val="00BF6009"/>
    <w:rPr>
      <w:sz w:val="24"/>
      <w:szCs w:val="24"/>
      <w:shd w:val="clear" w:color="auto" w:fill="FFFFFF"/>
    </w:rPr>
  </w:style>
  <w:style w:type="paragraph" w:customStyle="1" w:styleId="Picturecaption60">
    <w:name w:val="Picture caption (6)"/>
    <w:basedOn w:val="Normalny"/>
    <w:link w:val="Picturecaption6"/>
    <w:rsid w:val="00BF6009"/>
    <w:pPr>
      <w:shd w:val="clear" w:color="auto" w:fill="FFFFFF"/>
      <w:spacing w:after="0" w:line="284" w:lineRule="exact"/>
      <w:jc w:val="both"/>
    </w:pPr>
    <w:rPr>
      <w:sz w:val="24"/>
      <w:szCs w:val="24"/>
    </w:rPr>
  </w:style>
  <w:style w:type="character" w:customStyle="1" w:styleId="BodytextItalic4">
    <w:name w:val="Body text + Italic4"/>
    <w:rsid w:val="00BF6009"/>
    <w:rPr>
      <w:rFonts w:ascii="Calibri" w:hAnsi="Calibri" w:cs="Calibri"/>
      <w:i/>
      <w:iCs/>
      <w:spacing w:val="0"/>
      <w:sz w:val="21"/>
      <w:szCs w:val="21"/>
      <w:lang w:bidi="ar-SA"/>
    </w:rPr>
  </w:style>
  <w:style w:type="character" w:customStyle="1" w:styleId="BodytextItalic3">
    <w:name w:val="Body text + Italic3"/>
    <w:rsid w:val="00BF6009"/>
    <w:rPr>
      <w:rFonts w:ascii="Calibri" w:hAnsi="Calibri" w:cs="Calibri"/>
      <w:i/>
      <w:iCs/>
      <w:spacing w:val="0"/>
      <w:sz w:val="21"/>
      <w:szCs w:val="21"/>
      <w:lang w:bidi="ar-SA"/>
    </w:rPr>
  </w:style>
  <w:style w:type="character" w:customStyle="1" w:styleId="Bodytext30">
    <w:name w:val="Body text (3)_"/>
    <w:rsid w:val="00BF6009"/>
    <w:rPr>
      <w:rFonts w:ascii="Times New Roman" w:hAnsi="Times New Roman" w:cs="Times New Roman"/>
      <w:noProof/>
      <w:sz w:val="20"/>
      <w:szCs w:val="20"/>
    </w:rPr>
  </w:style>
  <w:style w:type="character" w:customStyle="1" w:styleId="BodytextBold2">
    <w:name w:val="Body text + Bold2"/>
    <w:rsid w:val="00BF6009"/>
    <w:rPr>
      <w:rFonts w:ascii="Calibri" w:hAnsi="Calibri" w:cs="Calibri"/>
      <w:b/>
      <w:bCs/>
      <w:spacing w:val="0"/>
      <w:sz w:val="21"/>
      <w:szCs w:val="21"/>
      <w:lang w:bidi="ar-SA"/>
    </w:rPr>
  </w:style>
  <w:style w:type="character" w:customStyle="1" w:styleId="bold">
    <w:name w:val="bold"/>
    <w:basedOn w:val="Domylnaczcionkaakapitu"/>
    <w:rsid w:val="00BF6009"/>
  </w:style>
  <w:style w:type="character" w:customStyle="1" w:styleId="Footnote">
    <w:name w:val="Footnote_"/>
    <w:link w:val="Footnote1"/>
    <w:rsid w:val="00BF6009"/>
    <w:rPr>
      <w:rFonts w:ascii="Arial Narrow" w:hAnsi="Arial Narrow"/>
      <w:sz w:val="15"/>
      <w:szCs w:val="15"/>
      <w:shd w:val="clear" w:color="auto" w:fill="FFFFFF"/>
    </w:rPr>
  </w:style>
  <w:style w:type="paragraph" w:customStyle="1" w:styleId="Footnote1">
    <w:name w:val="Footnote1"/>
    <w:basedOn w:val="Normalny"/>
    <w:link w:val="Footnote"/>
    <w:rsid w:val="00BF6009"/>
    <w:pPr>
      <w:shd w:val="clear" w:color="auto" w:fill="FFFFFF"/>
      <w:spacing w:after="0" w:line="192" w:lineRule="exact"/>
      <w:ind w:hanging="260"/>
      <w:jc w:val="both"/>
    </w:pPr>
    <w:rPr>
      <w:rFonts w:ascii="Arial Narrow" w:hAnsi="Arial Narrow"/>
      <w:sz w:val="15"/>
      <w:szCs w:val="15"/>
    </w:rPr>
  </w:style>
  <w:style w:type="character" w:customStyle="1" w:styleId="Footnote3">
    <w:name w:val="Footnote3"/>
    <w:basedOn w:val="Footnote"/>
    <w:rsid w:val="00BF6009"/>
    <w:rPr>
      <w:rFonts w:ascii="Arial Narrow" w:hAnsi="Arial Narrow"/>
      <w:sz w:val="15"/>
      <w:szCs w:val="15"/>
      <w:shd w:val="clear" w:color="auto" w:fill="FFFFFF"/>
    </w:rPr>
  </w:style>
  <w:style w:type="character" w:customStyle="1" w:styleId="Footnote2">
    <w:name w:val="Footnote2"/>
    <w:basedOn w:val="Footnote"/>
    <w:rsid w:val="00BF6009"/>
    <w:rPr>
      <w:rFonts w:ascii="Arial Narrow" w:hAnsi="Arial Narrow"/>
      <w:sz w:val="15"/>
      <w:szCs w:val="15"/>
      <w:shd w:val="clear" w:color="auto" w:fill="FFFFFF"/>
    </w:rPr>
  </w:style>
  <w:style w:type="character" w:customStyle="1" w:styleId="r3">
    <w:name w:val="_r3"/>
    <w:basedOn w:val="Domylnaczcionkaakapitu"/>
    <w:rsid w:val="00BF6009"/>
  </w:style>
  <w:style w:type="character" w:customStyle="1" w:styleId="ircho">
    <w:name w:val="irc_ho"/>
    <w:basedOn w:val="Domylnaczcionkaakapitu"/>
    <w:rsid w:val="00BF6009"/>
  </w:style>
  <w:style w:type="character" w:customStyle="1" w:styleId="r3ircmsc">
    <w:name w:val="_r3 irc_msc"/>
    <w:basedOn w:val="Domylnaczcionkaakapitu"/>
    <w:rsid w:val="00BF6009"/>
  </w:style>
  <w:style w:type="paragraph" w:customStyle="1" w:styleId="tn-rteelement-tntextp">
    <w:name w:val="tn-rteelement-tntextp"/>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opis">
    <w:name w:val="opis"/>
    <w:basedOn w:val="Domylnaczcionkaakapitu"/>
    <w:rsid w:val="00BF6009"/>
  </w:style>
  <w:style w:type="character" w:customStyle="1" w:styleId="ircsu">
    <w:name w:val="irc_su"/>
    <w:basedOn w:val="Domylnaczcionkaakapitu"/>
    <w:rsid w:val="00BF6009"/>
  </w:style>
  <w:style w:type="character" w:customStyle="1" w:styleId="BodytextBold25">
    <w:name w:val="Body text + Bold25"/>
    <w:rsid w:val="00BF6009"/>
    <w:rPr>
      <w:rFonts w:ascii="Arial" w:hAnsi="Arial"/>
      <w:b/>
      <w:bCs/>
      <w:sz w:val="22"/>
      <w:szCs w:val="22"/>
      <w:lang w:bidi="ar-SA"/>
    </w:rPr>
  </w:style>
  <w:style w:type="character" w:customStyle="1" w:styleId="Bodytext13pt2">
    <w:name w:val="Body text + 13 pt2"/>
    <w:rsid w:val="00BF6009"/>
    <w:rPr>
      <w:rFonts w:ascii="Arial" w:hAnsi="Arial"/>
      <w:sz w:val="26"/>
      <w:szCs w:val="26"/>
      <w:lang w:bidi="ar-SA"/>
    </w:rPr>
  </w:style>
  <w:style w:type="character" w:customStyle="1" w:styleId="Bodytext13pt1">
    <w:name w:val="Body text + 13 pt1"/>
    <w:rsid w:val="00BF6009"/>
    <w:rPr>
      <w:rFonts w:ascii="Arial" w:hAnsi="Arial"/>
      <w:sz w:val="26"/>
      <w:szCs w:val="26"/>
      <w:u w:val="single"/>
      <w:lang w:bidi="ar-SA"/>
    </w:rPr>
  </w:style>
  <w:style w:type="character" w:customStyle="1" w:styleId="Bodytext6">
    <w:name w:val="Body text6"/>
    <w:rsid w:val="00BF6009"/>
    <w:rPr>
      <w:rFonts w:ascii="Arial" w:hAnsi="Arial"/>
      <w:noProof/>
      <w:sz w:val="22"/>
      <w:szCs w:val="22"/>
      <w:lang w:bidi="ar-SA"/>
    </w:rPr>
  </w:style>
  <w:style w:type="character" w:customStyle="1" w:styleId="ircpt">
    <w:name w:val="irc_pt"/>
    <w:basedOn w:val="Domylnaczcionkaakapitu"/>
    <w:rsid w:val="00BF6009"/>
  </w:style>
  <w:style w:type="character" w:customStyle="1" w:styleId="st">
    <w:name w:val="st"/>
    <w:basedOn w:val="Domylnaczcionkaakapitu"/>
    <w:rsid w:val="00BF6009"/>
  </w:style>
  <w:style w:type="paragraph" w:customStyle="1" w:styleId="post-meta">
    <w:name w:val="post-meta"/>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Data1">
    <w:name w:val="Data1"/>
    <w:basedOn w:val="Domylnaczcionkaakapitu"/>
    <w:rsid w:val="00BF6009"/>
  </w:style>
  <w:style w:type="character" w:customStyle="1" w:styleId="meta-user">
    <w:name w:val="meta-user"/>
    <w:basedOn w:val="Domylnaczcionkaakapitu"/>
    <w:rsid w:val="00BF6009"/>
  </w:style>
  <w:style w:type="character" w:customStyle="1" w:styleId="meta-commentlast-meta">
    <w:name w:val="meta-comment last-meta"/>
    <w:basedOn w:val="Domylnaczcionkaakapitu"/>
    <w:rsid w:val="00BF6009"/>
  </w:style>
  <w:style w:type="character" w:customStyle="1" w:styleId="post-ratings">
    <w:name w:val="post-ratings"/>
    <w:basedOn w:val="Domylnaczcionkaakapitu"/>
    <w:rsid w:val="00BF6009"/>
  </w:style>
  <w:style w:type="paragraph" w:customStyle="1" w:styleId="wp-caption-text">
    <w:name w:val="wp-caption-text"/>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bcparagraph2bcparagraph8">
    <w:name w:val="_bc_paragraph_2 _bc_paragraph_8"/>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zwyklytekst">
    <w:name w:val="zwyklytekst"/>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icon-phone">
    <w:name w:val="icon-phone"/>
    <w:basedOn w:val="Normalny"/>
    <w:rsid w:val="00BF6009"/>
    <w:pPr>
      <w:spacing w:before="100" w:beforeAutospacing="1" w:after="100" w:afterAutospacing="1" w:line="240" w:lineRule="auto"/>
    </w:pPr>
    <w:rPr>
      <w:rFonts w:ascii="Times New Roman" w:eastAsia="Times New Roman" w:hAnsi="Times New Roman"/>
      <w:sz w:val="24"/>
      <w:szCs w:val="24"/>
    </w:rPr>
  </w:style>
  <w:style w:type="paragraph" w:customStyle="1" w:styleId="margintop10">
    <w:name w:val="margintop10"/>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adress">
    <w:name w:val="adress"/>
    <w:basedOn w:val="Domylnaczcionkaakapitu"/>
    <w:rsid w:val="00BF6009"/>
  </w:style>
  <w:style w:type="paragraph" w:customStyle="1" w:styleId="nag">
    <w:name w:val="nag"/>
    <w:basedOn w:val="Normalny"/>
    <w:rsid w:val="00BF6009"/>
    <w:pPr>
      <w:spacing w:before="100" w:beforeAutospacing="1" w:after="100" w:afterAutospacing="1" w:line="240" w:lineRule="auto"/>
    </w:pPr>
    <w:rPr>
      <w:rFonts w:ascii="Times New Roman" w:eastAsia="Times New Roman" w:hAnsi="Times New Roman"/>
      <w:sz w:val="24"/>
      <w:szCs w:val="24"/>
    </w:rPr>
  </w:style>
  <w:style w:type="character" w:customStyle="1" w:styleId="navtext">
    <w:name w:val="navtext"/>
    <w:basedOn w:val="Domylnaczcionkaakapitu"/>
    <w:rsid w:val="00BF6009"/>
  </w:style>
  <w:style w:type="character" w:customStyle="1" w:styleId="Headerorfooter10">
    <w:name w:val="Header or footer + 10"/>
    <w:aliases w:val="5 pt,Italic"/>
    <w:rsid w:val="00BF6009"/>
    <w:rPr>
      <w:rFonts w:ascii="Times New Roman" w:hAnsi="Times New Roman" w:cs="Times New Roman"/>
      <w:i/>
      <w:iCs/>
      <w:spacing w:val="0"/>
      <w:sz w:val="21"/>
      <w:szCs w:val="21"/>
      <w:lang w:bidi="ar-SA"/>
    </w:rPr>
  </w:style>
  <w:style w:type="paragraph" w:styleId="Tekstpodstawowywcity">
    <w:name w:val="Body Text Indent"/>
    <w:basedOn w:val="Normalny"/>
    <w:link w:val="TekstpodstawowywcityZnak"/>
    <w:unhideWhenUsed/>
    <w:rsid w:val="00BF6009"/>
    <w:pPr>
      <w:widowControl w:val="0"/>
      <w:autoSpaceDE w:val="0"/>
      <w:autoSpaceDN w:val="0"/>
      <w:adjustRightInd w:val="0"/>
      <w:spacing w:after="120" w:line="240" w:lineRule="auto"/>
      <w:ind w:left="283"/>
    </w:pPr>
    <w:rPr>
      <w:rFonts w:ascii="Arial" w:eastAsia="Times New Roman" w:hAnsi="Arial" w:cs="Arial"/>
      <w:sz w:val="20"/>
      <w:szCs w:val="20"/>
    </w:rPr>
  </w:style>
  <w:style w:type="character" w:customStyle="1" w:styleId="TekstpodstawowywcityZnak">
    <w:name w:val="Tekst podstawowy wcięty Znak"/>
    <w:basedOn w:val="Domylnaczcionkaakapitu"/>
    <w:link w:val="Tekstpodstawowywcity"/>
    <w:rsid w:val="00BF6009"/>
    <w:rPr>
      <w:rFonts w:ascii="Arial" w:eastAsia="Times New Roman" w:hAnsi="Arial" w:cs="Arial"/>
    </w:rPr>
  </w:style>
  <w:style w:type="paragraph" w:customStyle="1" w:styleId="Lucida">
    <w:name w:val="Lucida"/>
    <w:basedOn w:val="Normalny"/>
    <w:rsid w:val="00BF6009"/>
    <w:pPr>
      <w:suppressAutoHyphens/>
      <w:spacing w:after="0" w:line="240" w:lineRule="auto"/>
      <w:jc w:val="both"/>
    </w:pPr>
    <w:rPr>
      <w:rFonts w:ascii="Lucida Casual CE" w:eastAsia="Times New Roman" w:hAnsi="Lucida Casual CE"/>
      <w:sz w:val="20"/>
      <w:szCs w:val="20"/>
      <w:lang w:eastAsia="ar-SA"/>
    </w:rPr>
  </w:style>
  <w:style w:type="paragraph" w:styleId="Mapadokumentu">
    <w:name w:val="Document Map"/>
    <w:basedOn w:val="Normalny"/>
    <w:link w:val="MapadokumentuZnak"/>
    <w:semiHidden/>
    <w:rsid w:val="00BF6009"/>
    <w:pPr>
      <w:shd w:val="clear" w:color="auto" w:fill="000080"/>
      <w:spacing w:after="0" w:line="240" w:lineRule="auto"/>
    </w:pPr>
    <w:rPr>
      <w:rFonts w:ascii="Tahoma" w:eastAsia="Times New Roman" w:hAnsi="Tahoma" w:cs="Tahoma"/>
      <w:sz w:val="20"/>
      <w:szCs w:val="20"/>
    </w:rPr>
  </w:style>
  <w:style w:type="character" w:customStyle="1" w:styleId="MapadokumentuZnak">
    <w:name w:val="Mapa dokumentu Znak"/>
    <w:basedOn w:val="Domylnaczcionkaakapitu"/>
    <w:link w:val="Mapadokumentu"/>
    <w:semiHidden/>
    <w:rsid w:val="00BF6009"/>
    <w:rPr>
      <w:rFonts w:ascii="Tahoma" w:eastAsia="Times New Roman" w:hAnsi="Tahoma" w:cs="Tahoma"/>
      <w:shd w:val="clear" w:color="auto" w:fill="000080"/>
    </w:rPr>
  </w:style>
  <w:style w:type="paragraph" w:customStyle="1" w:styleId="Akapitzlist1">
    <w:name w:val="Akapit z listą1"/>
    <w:basedOn w:val="Normalny"/>
    <w:link w:val="ListParagraphChar1"/>
    <w:rsid w:val="00BF6009"/>
    <w:pPr>
      <w:ind w:left="720"/>
      <w:contextualSpacing/>
    </w:pPr>
    <w:rPr>
      <w:rFonts w:eastAsia="Times New Roman"/>
    </w:rPr>
  </w:style>
  <w:style w:type="paragraph" w:customStyle="1" w:styleId="Standard">
    <w:name w:val="Standard"/>
    <w:rsid w:val="00BF6009"/>
    <w:pPr>
      <w:widowControl w:val="0"/>
      <w:suppressAutoHyphens/>
      <w:autoSpaceDN w:val="0"/>
      <w:textAlignment w:val="baseline"/>
    </w:pPr>
    <w:rPr>
      <w:rFonts w:ascii="Times New Roman" w:eastAsia="Times New Roman" w:hAnsi="Times New Roman" w:cs="Tahoma"/>
      <w:kern w:val="3"/>
      <w:sz w:val="24"/>
      <w:szCs w:val="24"/>
    </w:rPr>
  </w:style>
  <w:style w:type="character" w:customStyle="1" w:styleId="akapit">
    <w:name w:val="akapit"/>
    <w:basedOn w:val="Domylnaczcionkaakapitu"/>
    <w:rsid w:val="00BF6009"/>
  </w:style>
  <w:style w:type="paragraph" w:customStyle="1" w:styleId="Nagwek10">
    <w:name w:val="Nagłówek1"/>
    <w:basedOn w:val="Normalny"/>
    <w:next w:val="Normalny"/>
    <w:rsid w:val="00BF6009"/>
    <w:pPr>
      <w:suppressAutoHyphens/>
      <w:spacing w:after="0" w:line="240" w:lineRule="auto"/>
      <w:ind w:right="1701" w:firstLine="709"/>
      <w:contextualSpacing/>
      <w:jc w:val="right"/>
    </w:pPr>
    <w:rPr>
      <w:rFonts w:eastAsia="Times New Roman" w:cs="Calibri"/>
      <w:b/>
      <w:spacing w:val="5"/>
      <w:kern w:val="1"/>
      <w:sz w:val="42"/>
      <w:szCs w:val="52"/>
      <w:lang w:eastAsia="zh-CN"/>
    </w:rPr>
  </w:style>
  <w:style w:type="character" w:customStyle="1" w:styleId="Bodytext14">
    <w:name w:val="Body text14"/>
    <w:rsid w:val="00BF6009"/>
    <w:rPr>
      <w:rFonts w:ascii="Calibri" w:hAnsi="Calibri" w:cs="Calibri"/>
      <w:spacing w:val="0"/>
      <w:sz w:val="21"/>
      <w:szCs w:val="21"/>
      <w:lang w:bidi="ar-SA"/>
    </w:rPr>
  </w:style>
  <w:style w:type="paragraph" w:customStyle="1" w:styleId="Tabelki">
    <w:name w:val="Tabelki"/>
    <w:basedOn w:val="Normalny"/>
    <w:link w:val="TabelkiZnak"/>
    <w:rsid w:val="004E7072"/>
    <w:pPr>
      <w:spacing w:after="0" w:line="240" w:lineRule="auto"/>
      <w:jc w:val="center"/>
    </w:pPr>
    <w:rPr>
      <w:rFonts w:eastAsia="Times New Roman"/>
      <w:bCs/>
      <w:i/>
      <w:color w:val="000000"/>
    </w:rPr>
  </w:style>
  <w:style w:type="character" w:customStyle="1" w:styleId="TabelkiZnak">
    <w:name w:val="Tabelki Znak"/>
    <w:link w:val="Tabelki"/>
    <w:rsid w:val="004E7072"/>
    <w:rPr>
      <w:rFonts w:eastAsia="Times New Roman"/>
      <w:bCs/>
      <w:i/>
      <w:color w:val="000000"/>
      <w:sz w:val="22"/>
      <w:szCs w:val="22"/>
    </w:rPr>
  </w:style>
  <w:style w:type="paragraph" w:customStyle="1" w:styleId="gwpf69d78b7msonormal">
    <w:name w:val="gwpf69d78b7_msonormal"/>
    <w:basedOn w:val="Normalny"/>
    <w:rsid w:val="00163041"/>
    <w:pPr>
      <w:spacing w:before="100" w:beforeAutospacing="1" w:after="100" w:afterAutospacing="1" w:line="240" w:lineRule="auto"/>
    </w:pPr>
    <w:rPr>
      <w:rFonts w:ascii="Times New Roman" w:eastAsia="Times New Roman" w:hAnsi="Times New Roman"/>
      <w:sz w:val="24"/>
      <w:szCs w:val="24"/>
    </w:rPr>
  </w:style>
  <w:style w:type="character" w:customStyle="1" w:styleId="font231">
    <w:name w:val="font231"/>
    <w:basedOn w:val="Domylnaczcionkaakapitu"/>
    <w:rsid w:val="00E853FF"/>
    <w:rPr>
      <w:rFonts w:ascii="Arial" w:hAnsi="Arial" w:cs="Arial" w:hint="default"/>
      <w:b w:val="0"/>
      <w:bCs w:val="0"/>
      <w:i w:val="0"/>
      <w:iCs w:val="0"/>
      <w:strike w:val="0"/>
      <w:dstrike w:val="0"/>
      <w:color w:val="auto"/>
      <w:sz w:val="20"/>
      <w:szCs w:val="20"/>
      <w:u w:val="none"/>
      <w:effect w:val="none"/>
    </w:rPr>
  </w:style>
  <w:style w:type="character" w:customStyle="1" w:styleId="font151">
    <w:name w:val="font151"/>
    <w:basedOn w:val="Domylnaczcionkaakapitu"/>
    <w:rsid w:val="00E853FF"/>
    <w:rPr>
      <w:rFonts w:ascii="Arial" w:hAnsi="Arial" w:cs="Arial" w:hint="default"/>
      <w:b w:val="0"/>
      <w:bCs w:val="0"/>
      <w:i w:val="0"/>
      <w:iCs w:val="0"/>
      <w:strike w:val="0"/>
      <w:dstrike w:val="0"/>
      <w:color w:val="auto"/>
      <w:sz w:val="20"/>
      <w:szCs w:val="20"/>
      <w:u w:val="none"/>
      <w:effect w:val="none"/>
    </w:rPr>
  </w:style>
  <w:style w:type="character" w:customStyle="1" w:styleId="font861">
    <w:name w:val="font861"/>
    <w:basedOn w:val="Domylnaczcionkaakapitu"/>
    <w:rsid w:val="00E853FF"/>
    <w:rPr>
      <w:rFonts w:ascii="Arial" w:hAnsi="Arial" w:cs="Arial" w:hint="default"/>
      <w:b w:val="0"/>
      <w:bCs w:val="0"/>
      <w:i w:val="0"/>
      <w:iCs w:val="0"/>
      <w:strike w:val="0"/>
      <w:dstrike w:val="0"/>
      <w:color w:val="auto"/>
      <w:sz w:val="20"/>
      <w:szCs w:val="20"/>
      <w:u w:val="none"/>
      <w:effect w:val="none"/>
    </w:rPr>
  </w:style>
  <w:style w:type="character" w:customStyle="1" w:styleId="font541">
    <w:name w:val="font541"/>
    <w:basedOn w:val="Domylnaczcionkaakapitu"/>
    <w:rsid w:val="00BB5DE3"/>
    <w:rPr>
      <w:rFonts w:ascii="Arial" w:hAnsi="Arial" w:cs="Arial" w:hint="default"/>
      <w:b/>
      <w:bCs/>
      <w:i w:val="0"/>
      <w:iCs w:val="0"/>
      <w:strike w:val="0"/>
      <w:dstrike w:val="0"/>
      <w:color w:val="auto"/>
      <w:sz w:val="24"/>
      <w:szCs w:val="24"/>
      <w:u w:val="none"/>
      <w:effect w:val="none"/>
    </w:rPr>
  </w:style>
  <w:style w:type="character" w:customStyle="1" w:styleId="font221">
    <w:name w:val="font221"/>
    <w:basedOn w:val="Domylnaczcionkaakapitu"/>
    <w:rsid w:val="00BB5DE3"/>
    <w:rPr>
      <w:rFonts w:ascii="Arial" w:hAnsi="Arial" w:cs="Arial" w:hint="default"/>
      <w:b/>
      <w:bCs/>
      <w:i w:val="0"/>
      <w:iCs w:val="0"/>
      <w:strike w:val="0"/>
      <w:dstrike w:val="0"/>
      <w:color w:val="auto"/>
      <w:sz w:val="24"/>
      <w:szCs w:val="24"/>
      <w:u w:val="none"/>
      <w:effect w:val="none"/>
    </w:rPr>
  </w:style>
  <w:style w:type="character" w:customStyle="1" w:styleId="font101">
    <w:name w:val="font101"/>
    <w:basedOn w:val="Domylnaczcionkaakapitu"/>
    <w:rsid w:val="00BB5DE3"/>
    <w:rPr>
      <w:rFonts w:ascii="Arial" w:hAnsi="Arial" w:cs="Arial" w:hint="default"/>
      <w:b/>
      <w:bCs/>
      <w:i w:val="0"/>
      <w:iCs w:val="0"/>
      <w:strike w:val="0"/>
      <w:dstrike w:val="0"/>
      <w:color w:val="auto"/>
      <w:sz w:val="20"/>
      <w:szCs w:val="20"/>
      <w:u w:val="none"/>
      <w:effect w:val="none"/>
    </w:rPr>
  </w:style>
  <w:style w:type="character" w:customStyle="1" w:styleId="font551">
    <w:name w:val="font551"/>
    <w:basedOn w:val="Domylnaczcionkaakapitu"/>
    <w:rsid w:val="00BB5DE3"/>
    <w:rPr>
      <w:rFonts w:ascii="Arial" w:hAnsi="Arial" w:cs="Arial" w:hint="default"/>
      <w:b/>
      <w:bCs/>
      <w:i w:val="0"/>
      <w:iCs w:val="0"/>
      <w:strike w:val="0"/>
      <w:dstrike w:val="0"/>
      <w:color w:val="auto"/>
      <w:sz w:val="22"/>
      <w:szCs w:val="22"/>
      <w:u w:val="none"/>
      <w:effect w:val="none"/>
    </w:rPr>
  </w:style>
  <w:style w:type="character" w:customStyle="1" w:styleId="font181">
    <w:name w:val="font181"/>
    <w:basedOn w:val="Domylnaczcionkaakapitu"/>
    <w:rsid w:val="00BB5DE3"/>
    <w:rPr>
      <w:rFonts w:ascii="Arial" w:hAnsi="Arial" w:cs="Arial" w:hint="default"/>
      <w:b/>
      <w:bCs/>
      <w:i w:val="0"/>
      <w:iCs w:val="0"/>
      <w:strike w:val="0"/>
      <w:dstrike w:val="0"/>
      <w:color w:val="auto"/>
      <w:sz w:val="22"/>
      <w:szCs w:val="22"/>
      <w:u w:val="none"/>
      <w:effect w:val="none"/>
    </w:rPr>
  </w:style>
  <w:style w:type="character" w:customStyle="1" w:styleId="font501">
    <w:name w:val="font501"/>
    <w:basedOn w:val="Domylnaczcionkaakapitu"/>
    <w:rsid w:val="00BB5DE3"/>
    <w:rPr>
      <w:rFonts w:ascii="Arial" w:hAnsi="Arial" w:cs="Arial" w:hint="default"/>
      <w:b/>
      <w:bCs/>
      <w:i w:val="0"/>
      <w:iCs w:val="0"/>
      <w:strike w:val="0"/>
      <w:dstrike w:val="0"/>
      <w:color w:val="000000"/>
      <w:sz w:val="24"/>
      <w:szCs w:val="24"/>
      <w:u w:val="none"/>
      <w:effect w:val="none"/>
    </w:rPr>
  </w:style>
  <w:style w:type="character" w:customStyle="1" w:styleId="font511">
    <w:name w:val="font511"/>
    <w:basedOn w:val="Domylnaczcionkaakapitu"/>
    <w:rsid w:val="00BB5DE3"/>
    <w:rPr>
      <w:rFonts w:ascii="Arial" w:hAnsi="Arial" w:cs="Arial" w:hint="default"/>
      <w:b/>
      <w:bCs/>
      <w:i w:val="0"/>
      <w:iCs w:val="0"/>
      <w:strike w:val="0"/>
      <w:dstrike w:val="0"/>
      <w:color w:val="000000"/>
      <w:sz w:val="24"/>
      <w:szCs w:val="24"/>
      <w:u w:val="none"/>
      <w:effect w:val="none"/>
    </w:rPr>
  </w:style>
  <w:style w:type="character" w:customStyle="1" w:styleId="font571">
    <w:name w:val="font571"/>
    <w:basedOn w:val="Domylnaczcionkaakapitu"/>
    <w:rsid w:val="00BB5DE3"/>
    <w:rPr>
      <w:rFonts w:ascii="Arial" w:hAnsi="Arial" w:cs="Arial" w:hint="default"/>
      <w:b/>
      <w:bCs/>
      <w:i w:val="0"/>
      <w:iCs w:val="0"/>
      <w:strike w:val="0"/>
      <w:dstrike w:val="0"/>
      <w:color w:val="000000"/>
      <w:sz w:val="24"/>
      <w:szCs w:val="24"/>
      <w:u w:val="none"/>
      <w:effect w:val="none"/>
    </w:rPr>
  </w:style>
  <w:style w:type="character" w:customStyle="1" w:styleId="font591">
    <w:name w:val="font59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601">
    <w:name w:val="font60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581">
    <w:name w:val="font58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611">
    <w:name w:val="font61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621">
    <w:name w:val="font621"/>
    <w:basedOn w:val="Domylnaczcionkaakapitu"/>
    <w:rsid w:val="00BB5DE3"/>
    <w:rPr>
      <w:rFonts w:ascii="Arial CE" w:hAnsi="Arial CE" w:hint="default"/>
      <w:b w:val="0"/>
      <w:bCs w:val="0"/>
      <w:i w:val="0"/>
      <w:iCs w:val="0"/>
      <w:strike w:val="0"/>
      <w:dstrike w:val="0"/>
      <w:color w:val="auto"/>
      <w:sz w:val="20"/>
      <w:szCs w:val="20"/>
      <w:u w:val="none"/>
      <w:effect w:val="none"/>
    </w:rPr>
  </w:style>
  <w:style w:type="character" w:customStyle="1" w:styleId="font211">
    <w:name w:val="font211"/>
    <w:basedOn w:val="Domylnaczcionkaakapitu"/>
    <w:rsid w:val="00BB5DE3"/>
    <w:rPr>
      <w:rFonts w:ascii="Arial" w:hAnsi="Arial" w:cs="Arial" w:hint="default"/>
      <w:b/>
      <w:bCs/>
      <w:i w:val="0"/>
      <w:iCs w:val="0"/>
      <w:strike w:val="0"/>
      <w:dstrike w:val="0"/>
      <w:color w:val="000000"/>
      <w:sz w:val="20"/>
      <w:szCs w:val="20"/>
      <w:u w:val="none"/>
      <w:effect w:val="none"/>
    </w:rPr>
  </w:style>
  <w:style w:type="character" w:customStyle="1" w:styleId="font201">
    <w:name w:val="font201"/>
    <w:basedOn w:val="Domylnaczcionkaakapitu"/>
    <w:rsid w:val="00BB5DE3"/>
    <w:rPr>
      <w:rFonts w:ascii="Arial" w:hAnsi="Arial" w:cs="Arial" w:hint="default"/>
      <w:b/>
      <w:bCs/>
      <w:i w:val="0"/>
      <w:iCs w:val="0"/>
      <w:strike w:val="0"/>
      <w:dstrike w:val="0"/>
      <w:color w:val="000000"/>
      <w:sz w:val="20"/>
      <w:szCs w:val="20"/>
      <w:u w:val="none"/>
      <w:effect w:val="none"/>
    </w:rPr>
  </w:style>
  <w:style w:type="character" w:customStyle="1" w:styleId="font631">
    <w:name w:val="font631"/>
    <w:basedOn w:val="Domylnaczcionkaakapitu"/>
    <w:rsid w:val="00BB5DE3"/>
    <w:rPr>
      <w:rFonts w:ascii="Times New Roman" w:hAnsi="Times New Roman" w:cs="Times New Roman" w:hint="default"/>
      <w:b/>
      <w:bCs/>
      <w:i w:val="0"/>
      <w:iCs w:val="0"/>
      <w:strike w:val="0"/>
      <w:dstrike w:val="0"/>
      <w:color w:val="000000"/>
      <w:sz w:val="20"/>
      <w:szCs w:val="20"/>
      <w:u w:val="none"/>
      <w:effect w:val="none"/>
    </w:rPr>
  </w:style>
  <w:style w:type="character" w:customStyle="1" w:styleId="font711">
    <w:name w:val="font711"/>
    <w:basedOn w:val="Domylnaczcionkaakapitu"/>
    <w:rsid w:val="00C639BB"/>
    <w:rPr>
      <w:rFonts w:ascii="Arial" w:hAnsi="Arial" w:cs="Arial" w:hint="default"/>
      <w:b/>
      <w:bCs/>
      <w:i w:val="0"/>
      <w:iCs w:val="0"/>
      <w:strike w:val="0"/>
      <w:dstrike w:val="0"/>
      <w:color w:val="auto"/>
      <w:sz w:val="24"/>
      <w:szCs w:val="24"/>
      <w:u w:val="none"/>
      <w:effect w:val="none"/>
    </w:rPr>
  </w:style>
  <w:style w:type="character" w:customStyle="1" w:styleId="font1231">
    <w:name w:val="font1231"/>
    <w:basedOn w:val="Domylnaczcionkaakapitu"/>
    <w:rsid w:val="00C639BB"/>
    <w:rPr>
      <w:rFonts w:ascii="Arial" w:hAnsi="Arial" w:cs="Arial" w:hint="default"/>
      <w:b/>
      <w:bCs/>
      <w:i/>
      <w:iCs/>
      <w:strike w:val="0"/>
      <w:dstrike w:val="0"/>
      <w:color w:val="auto"/>
      <w:sz w:val="20"/>
      <w:szCs w:val="20"/>
      <w:u w:val="none"/>
      <w:effect w:val="none"/>
    </w:rPr>
  </w:style>
  <w:style w:type="character" w:customStyle="1" w:styleId="font251">
    <w:name w:val="font251"/>
    <w:basedOn w:val="Domylnaczcionkaakapitu"/>
    <w:rsid w:val="00C639BB"/>
    <w:rPr>
      <w:rFonts w:ascii="Arial" w:hAnsi="Arial" w:cs="Arial" w:hint="default"/>
      <w:b/>
      <w:bCs/>
      <w:i/>
      <w:iCs/>
      <w:strike w:val="0"/>
      <w:dstrike w:val="0"/>
      <w:color w:val="auto"/>
      <w:sz w:val="20"/>
      <w:szCs w:val="20"/>
      <w:u w:val="none"/>
      <w:effect w:val="none"/>
    </w:rPr>
  </w:style>
  <w:style w:type="character" w:customStyle="1" w:styleId="font01">
    <w:name w:val="font01"/>
    <w:basedOn w:val="Domylnaczcionkaakapitu"/>
    <w:rsid w:val="00A076E8"/>
    <w:rPr>
      <w:rFonts w:ascii="Arial" w:hAnsi="Arial" w:cs="Arial" w:hint="default"/>
      <w:b w:val="0"/>
      <w:bCs w:val="0"/>
      <w:i w:val="0"/>
      <w:iCs w:val="0"/>
      <w:strike w:val="0"/>
      <w:dstrike w:val="0"/>
      <w:color w:val="auto"/>
      <w:sz w:val="20"/>
      <w:szCs w:val="20"/>
      <w:u w:val="none"/>
      <w:effect w:val="none"/>
    </w:rPr>
  </w:style>
  <w:style w:type="character" w:customStyle="1" w:styleId="font241">
    <w:name w:val="font241"/>
    <w:basedOn w:val="Domylnaczcionkaakapitu"/>
    <w:rsid w:val="00A076E8"/>
    <w:rPr>
      <w:rFonts w:ascii="Arial" w:hAnsi="Arial" w:cs="Arial" w:hint="default"/>
      <w:b/>
      <w:bCs/>
      <w:i w:val="0"/>
      <w:iCs w:val="0"/>
      <w:strike w:val="0"/>
      <w:dstrike w:val="0"/>
      <w:color w:val="auto"/>
      <w:sz w:val="20"/>
      <w:szCs w:val="20"/>
      <w:u w:val="none"/>
      <w:effect w:val="none"/>
    </w:rPr>
  </w:style>
  <w:style w:type="paragraph" w:customStyle="1" w:styleId="WykropP1">
    <w:name w:val="Wykrop.P1"/>
    <w:basedOn w:val="Normalny"/>
    <w:uiPriority w:val="2"/>
    <w:rsid w:val="00A84CF4"/>
    <w:pPr>
      <w:numPr>
        <w:numId w:val="12"/>
      </w:numPr>
      <w:autoSpaceDE w:val="0"/>
      <w:autoSpaceDN w:val="0"/>
      <w:adjustRightInd w:val="0"/>
      <w:spacing w:after="0"/>
      <w:contextualSpacing/>
      <w:jc w:val="both"/>
    </w:pPr>
    <w:rPr>
      <w:rFonts w:ascii="Arial" w:eastAsia="Times New Roman" w:hAnsi="Arial" w:cs="Arial"/>
      <w:bCs/>
      <w:sz w:val="24"/>
    </w:rPr>
  </w:style>
  <w:style w:type="character" w:customStyle="1" w:styleId="Nierozpoznanawzmianka1">
    <w:name w:val="Nierozpoznana wzmianka1"/>
    <w:basedOn w:val="Domylnaczcionkaakapitu"/>
    <w:uiPriority w:val="99"/>
    <w:semiHidden/>
    <w:unhideWhenUsed/>
    <w:rsid w:val="00373CB7"/>
    <w:rPr>
      <w:color w:val="808080"/>
      <w:shd w:val="clear" w:color="auto" w:fill="E6E6E6"/>
    </w:rPr>
  </w:style>
  <w:style w:type="paragraph" w:customStyle="1" w:styleId="Tabela">
    <w:name w:val="Tabela"/>
    <w:basedOn w:val="Legenda"/>
    <w:link w:val="TabelaZnak"/>
    <w:autoRedefine/>
    <w:rsid w:val="00A74EC8"/>
    <w:pPr>
      <w:keepNext/>
      <w:spacing w:after="0"/>
      <w:contextualSpacing/>
      <w:jc w:val="both"/>
    </w:pPr>
    <w:rPr>
      <w:rFonts w:ascii="Garamond" w:eastAsia="Times New Roman" w:hAnsi="Garamond"/>
      <w:color w:val="auto"/>
      <w:sz w:val="22"/>
      <w:szCs w:val="22"/>
    </w:rPr>
  </w:style>
  <w:style w:type="character" w:customStyle="1" w:styleId="TabelaZnak">
    <w:name w:val="Tabela Znak"/>
    <w:basedOn w:val="Domylnaczcionkaakapitu"/>
    <w:link w:val="Tabela"/>
    <w:locked/>
    <w:rsid w:val="00A74EC8"/>
    <w:rPr>
      <w:rFonts w:ascii="Garamond" w:eastAsia="Times New Roman" w:hAnsi="Garamond"/>
      <w:b/>
      <w:bCs/>
      <w:sz w:val="22"/>
      <w:szCs w:val="22"/>
      <w:lang w:eastAsia="en-US"/>
    </w:rPr>
  </w:style>
  <w:style w:type="paragraph" w:customStyle="1" w:styleId="tabela0">
    <w:name w:val="tabela"/>
    <w:basedOn w:val="Standard"/>
    <w:link w:val="tabelaZnak0"/>
    <w:rsid w:val="00E67A7E"/>
    <w:pPr>
      <w:spacing w:before="40" w:after="40"/>
      <w:jc w:val="center"/>
    </w:pPr>
    <w:rPr>
      <w:rFonts w:cs="Times New Roman"/>
      <w:color w:val="000000"/>
      <w:sz w:val="20"/>
      <w:szCs w:val="22"/>
      <w:lang w:val="en-US" w:eastAsia="en-US" w:bidi="en-US"/>
    </w:rPr>
  </w:style>
  <w:style w:type="character" w:customStyle="1" w:styleId="tabelaZnak0">
    <w:name w:val="tabela Znak"/>
    <w:basedOn w:val="Domylnaczcionkaakapitu"/>
    <w:link w:val="tabela0"/>
    <w:rsid w:val="00E67A7E"/>
    <w:rPr>
      <w:rFonts w:ascii="Times New Roman" w:eastAsia="Times New Roman" w:hAnsi="Times New Roman"/>
      <w:color w:val="000000"/>
      <w:kern w:val="3"/>
      <w:szCs w:val="22"/>
      <w:lang w:val="en-US" w:eastAsia="en-US" w:bidi="en-US"/>
    </w:rPr>
  </w:style>
  <w:style w:type="paragraph" w:customStyle="1" w:styleId="Nagwek20">
    <w:name w:val="Nagłówek2"/>
    <w:basedOn w:val="Normalny"/>
    <w:unhideWhenUsed/>
    <w:rsid w:val="00B40000"/>
    <w:pPr>
      <w:tabs>
        <w:tab w:val="center" w:pos="4536"/>
        <w:tab w:val="right" w:pos="9072"/>
      </w:tabs>
      <w:spacing w:after="0" w:line="240" w:lineRule="auto"/>
      <w:jc w:val="both"/>
    </w:pPr>
    <w:rPr>
      <w:rFonts w:ascii="Arial Narrow" w:eastAsia="Times New Roman" w:hAnsi="Arial Narrow"/>
      <w:szCs w:val="24"/>
    </w:rPr>
  </w:style>
  <w:style w:type="paragraph" w:styleId="Bezodstpw">
    <w:name w:val="No Spacing"/>
    <w:link w:val="BezodstpwZnak"/>
    <w:uiPriority w:val="1"/>
    <w:qFormat/>
    <w:rsid w:val="0031028F"/>
    <w:pPr>
      <w:spacing w:after="0" w:line="240" w:lineRule="auto"/>
    </w:pPr>
  </w:style>
  <w:style w:type="character" w:customStyle="1" w:styleId="font521">
    <w:name w:val="font521"/>
    <w:basedOn w:val="Domylnaczcionkaakapitu"/>
    <w:rsid w:val="00B40000"/>
    <w:rPr>
      <w:rFonts w:ascii="Arial" w:hAnsi="Arial" w:cs="Arial" w:hint="default"/>
      <w:b/>
      <w:bCs/>
      <w:i w:val="0"/>
      <w:iCs w:val="0"/>
      <w:strike w:val="0"/>
      <w:dstrike w:val="0"/>
      <w:color w:val="auto"/>
      <w:sz w:val="20"/>
      <w:szCs w:val="20"/>
      <w:u w:val="none"/>
      <w:effect w:val="none"/>
    </w:rPr>
  </w:style>
  <w:style w:type="paragraph" w:customStyle="1" w:styleId="StylInterlinia15wiersza">
    <w:name w:val="Styl Interlinia:  15 wiersza"/>
    <w:basedOn w:val="Normalny"/>
    <w:rsid w:val="00BD21EE"/>
    <w:pPr>
      <w:widowControl w:val="0"/>
      <w:autoSpaceDE w:val="0"/>
      <w:autoSpaceDN w:val="0"/>
      <w:spacing w:after="0" w:line="312" w:lineRule="auto"/>
      <w:ind w:firstLine="170"/>
      <w:jc w:val="both"/>
    </w:pPr>
    <w:rPr>
      <w:rFonts w:ascii="Arial" w:eastAsia="Times New Roman" w:hAnsi="Arial"/>
      <w:szCs w:val="20"/>
    </w:rPr>
  </w:style>
  <w:style w:type="character" w:customStyle="1" w:styleId="ListParagraphChar1">
    <w:name w:val="List Paragraph Char1"/>
    <w:link w:val="Akapitzlist1"/>
    <w:locked/>
    <w:rsid w:val="00112C59"/>
    <w:rPr>
      <w:rFonts w:eastAsia="Times New Roman"/>
      <w:sz w:val="22"/>
      <w:szCs w:val="22"/>
    </w:rPr>
  </w:style>
  <w:style w:type="paragraph" w:styleId="Podtytu">
    <w:name w:val="Subtitle"/>
    <w:basedOn w:val="Normalny"/>
    <w:next w:val="Normalny"/>
    <w:link w:val="PodtytuZnak"/>
    <w:uiPriority w:val="11"/>
    <w:qFormat/>
    <w:rsid w:val="0031028F"/>
    <w:pPr>
      <w:numPr>
        <w:ilvl w:val="1"/>
      </w:numPr>
      <w:spacing w:after="240"/>
    </w:pPr>
    <w:rPr>
      <w:caps/>
      <w:color w:val="404040" w:themeColor="text1" w:themeTint="BF"/>
      <w:spacing w:val="20"/>
      <w:sz w:val="28"/>
      <w:szCs w:val="28"/>
    </w:rPr>
  </w:style>
  <w:style w:type="character" w:customStyle="1" w:styleId="PodtytuZnak">
    <w:name w:val="Podtytuł Znak"/>
    <w:basedOn w:val="Domylnaczcionkaakapitu"/>
    <w:link w:val="Podtytu"/>
    <w:uiPriority w:val="11"/>
    <w:rsid w:val="0031028F"/>
    <w:rPr>
      <w:caps/>
      <w:color w:val="404040" w:themeColor="text1" w:themeTint="BF"/>
      <w:spacing w:val="20"/>
      <w:sz w:val="28"/>
      <w:szCs w:val="28"/>
    </w:rPr>
  </w:style>
  <w:style w:type="paragraph" w:styleId="Cytat">
    <w:name w:val="Quote"/>
    <w:basedOn w:val="Normalny"/>
    <w:next w:val="Normalny"/>
    <w:link w:val="CytatZnak"/>
    <w:uiPriority w:val="29"/>
    <w:qFormat/>
    <w:rsid w:val="0031028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ytatZnak">
    <w:name w:val="Cytat Znak"/>
    <w:basedOn w:val="Domylnaczcionkaakapitu"/>
    <w:link w:val="Cytat"/>
    <w:uiPriority w:val="29"/>
    <w:rsid w:val="0031028F"/>
    <w:rPr>
      <w:rFonts w:asciiTheme="majorHAnsi" w:eastAsiaTheme="majorEastAsia" w:hAnsiTheme="majorHAnsi" w:cstheme="majorBidi"/>
      <w:color w:val="000000" w:themeColor="text1"/>
      <w:sz w:val="24"/>
      <w:szCs w:val="24"/>
    </w:rPr>
  </w:style>
  <w:style w:type="paragraph" w:styleId="Cytatintensywny">
    <w:name w:val="Intense Quote"/>
    <w:basedOn w:val="Normalny"/>
    <w:next w:val="Normalny"/>
    <w:link w:val="CytatintensywnyZnak"/>
    <w:uiPriority w:val="30"/>
    <w:qFormat/>
    <w:rsid w:val="0031028F"/>
    <w:pPr>
      <w:pBdr>
        <w:top w:val="single" w:sz="24" w:space="4" w:color="D55816"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ytatintensywnyZnak">
    <w:name w:val="Cytat intensywny Znak"/>
    <w:basedOn w:val="Domylnaczcionkaakapitu"/>
    <w:link w:val="Cytatintensywny"/>
    <w:uiPriority w:val="30"/>
    <w:rsid w:val="0031028F"/>
    <w:rPr>
      <w:rFonts w:asciiTheme="majorHAnsi" w:eastAsiaTheme="majorEastAsia" w:hAnsiTheme="majorHAnsi" w:cstheme="majorBidi"/>
      <w:sz w:val="24"/>
      <w:szCs w:val="24"/>
    </w:rPr>
  </w:style>
  <w:style w:type="character" w:styleId="Wyrnieniedelikatne">
    <w:name w:val="Subtle Emphasis"/>
    <w:basedOn w:val="Domylnaczcionkaakapitu"/>
    <w:uiPriority w:val="19"/>
    <w:qFormat/>
    <w:rsid w:val="0031028F"/>
    <w:rPr>
      <w:i/>
      <w:iCs/>
      <w:color w:val="595959" w:themeColor="text1" w:themeTint="A6"/>
    </w:rPr>
  </w:style>
  <w:style w:type="character" w:styleId="Wyrnienieintensywne">
    <w:name w:val="Intense Emphasis"/>
    <w:basedOn w:val="Domylnaczcionkaakapitu"/>
    <w:uiPriority w:val="21"/>
    <w:qFormat/>
    <w:rsid w:val="0031028F"/>
    <w:rPr>
      <w:b/>
      <w:bCs/>
      <w:i/>
      <w:iCs/>
      <w:caps w:val="0"/>
      <w:smallCaps w:val="0"/>
      <w:strike w:val="0"/>
      <w:dstrike w:val="0"/>
      <w:color w:val="D55816" w:themeColor="accent2"/>
    </w:rPr>
  </w:style>
  <w:style w:type="character" w:styleId="Odwoaniedelikatne">
    <w:name w:val="Subtle Reference"/>
    <w:basedOn w:val="Domylnaczcionkaakapitu"/>
    <w:uiPriority w:val="31"/>
    <w:qFormat/>
    <w:rsid w:val="0031028F"/>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31028F"/>
    <w:rPr>
      <w:b/>
      <w:bCs/>
      <w:caps w:val="0"/>
      <w:smallCaps/>
      <w:color w:val="auto"/>
      <w:spacing w:val="0"/>
      <w:u w:val="single"/>
    </w:rPr>
  </w:style>
  <w:style w:type="character" w:styleId="Tytuksiki">
    <w:name w:val="Book Title"/>
    <w:basedOn w:val="Domylnaczcionkaakapitu"/>
    <w:uiPriority w:val="33"/>
    <w:qFormat/>
    <w:rsid w:val="0031028F"/>
    <w:rPr>
      <w:b/>
      <w:bCs/>
      <w:caps w:val="0"/>
      <w:smallCaps/>
      <w:spacing w:val="0"/>
    </w:rPr>
  </w:style>
  <w:style w:type="table" w:customStyle="1" w:styleId="Tabelasiatki1jasnaakcent11">
    <w:name w:val="Tabela siatki 1 — jasna — akcent 11"/>
    <w:basedOn w:val="Standardowy"/>
    <w:uiPriority w:val="46"/>
    <w:rsid w:val="00875B6B"/>
    <w:pPr>
      <w:spacing w:after="0" w:line="240" w:lineRule="auto"/>
    </w:pPr>
    <w:tblPr>
      <w:tblStyleRowBandSize w:val="1"/>
      <w:tblStyleColBandSize w:val="1"/>
      <w:tblBorders>
        <w:top w:val="single" w:sz="4" w:space="0" w:color="F49E86" w:themeColor="accent1" w:themeTint="66"/>
        <w:left w:val="single" w:sz="4" w:space="0" w:color="F49E86" w:themeColor="accent1" w:themeTint="66"/>
        <w:bottom w:val="single" w:sz="4" w:space="0" w:color="F49E86" w:themeColor="accent1" w:themeTint="66"/>
        <w:right w:val="single" w:sz="4" w:space="0" w:color="F49E86" w:themeColor="accent1" w:themeTint="66"/>
        <w:insideH w:val="single" w:sz="4" w:space="0" w:color="F49E86" w:themeColor="accent1" w:themeTint="66"/>
        <w:insideV w:val="single" w:sz="4" w:space="0" w:color="F49E86" w:themeColor="accent1" w:themeTint="66"/>
      </w:tblBorders>
    </w:tblPr>
    <w:tblStylePr w:type="firstRow">
      <w:rPr>
        <w:b/>
        <w:bCs/>
      </w:rPr>
      <w:tblPr/>
      <w:tcPr>
        <w:tcBorders>
          <w:bottom w:val="single" w:sz="12" w:space="0" w:color="EE6D49" w:themeColor="accent1" w:themeTint="99"/>
        </w:tcBorders>
      </w:tcPr>
    </w:tblStylePr>
    <w:tblStylePr w:type="lastRow">
      <w:rPr>
        <w:b/>
        <w:bCs/>
      </w:rPr>
      <w:tblPr/>
      <w:tcPr>
        <w:tcBorders>
          <w:top w:val="double" w:sz="2" w:space="0" w:color="EE6D49" w:themeColor="accent1" w:themeTint="99"/>
        </w:tcBorders>
      </w:tcPr>
    </w:tblStylePr>
    <w:tblStylePr w:type="firstCol">
      <w:rPr>
        <w:b/>
        <w:bCs/>
      </w:rPr>
    </w:tblStylePr>
    <w:tblStylePr w:type="lastCol">
      <w:rPr>
        <w:b/>
        <w:bCs/>
      </w:rPr>
    </w:tblStylePr>
  </w:style>
  <w:style w:type="paragraph" w:customStyle="1" w:styleId="intro">
    <w:name w:val="intro"/>
    <w:basedOn w:val="Normalny"/>
    <w:rsid w:val="006253F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elasiatki1jasnaakcent21">
    <w:name w:val="Tabela siatki 1 — jasna — akcent 21"/>
    <w:basedOn w:val="Standardowy"/>
    <w:uiPriority w:val="46"/>
    <w:rsid w:val="00DE29B6"/>
    <w:pPr>
      <w:spacing w:after="0" w:line="240" w:lineRule="auto"/>
    </w:pPr>
    <w:tblPr>
      <w:tblStyleRowBandSize w:val="1"/>
      <w:tblStyleColBandSize w:val="1"/>
      <w:tblBorders>
        <w:top w:val="single" w:sz="4" w:space="0" w:color="F4BA9B" w:themeColor="accent2" w:themeTint="66"/>
        <w:left w:val="single" w:sz="4" w:space="0" w:color="F4BA9B" w:themeColor="accent2" w:themeTint="66"/>
        <w:bottom w:val="single" w:sz="4" w:space="0" w:color="F4BA9B" w:themeColor="accent2" w:themeTint="66"/>
        <w:right w:val="single" w:sz="4" w:space="0" w:color="F4BA9B" w:themeColor="accent2" w:themeTint="66"/>
        <w:insideH w:val="single" w:sz="4" w:space="0" w:color="F4BA9B" w:themeColor="accent2" w:themeTint="66"/>
        <w:insideV w:val="single" w:sz="4" w:space="0" w:color="F4BA9B" w:themeColor="accent2" w:themeTint="66"/>
      </w:tblBorders>
    </w:tblPr>
    <w:tblStylePr w:type="firstRow">
      <w:rPr>
        <w:b/>
        <w:bCs/>
      </w:rPr>
      <w:tblPr/>
      <w:tcPr>
        <w:tcBorders>
          <w:bottom w:val="single" w:sz="12" w:space="0" w:color="EF9769" w:themeColor="accent2" w:themeTint="99"/>
        </w:tcBorders>
      </w:tcPr>
    </w:tblStylePr>
    <w:tblStylePr w:type="lastRow">
      <w:rPr>
        <w:b/>
        <w:bCs/>
      </w:rPr>
      <w:tblPr/>
      <w:tcPr>
        <w:tcBorders>
          <w:top w:val="double" w:sz="2" w:space="0" w:color="EF9769" w:themeColor="accent2" w:themeTint="99"/>
        </w:tcBorders>
      </w:tcPr>
    </w:tblStylePr>
    <w:tblStylePr w:type="firstCol">
      <w:rPr>
        <w:b/>
        <w:bCs/>
      </w:rPr>
    </w:tblStylePr>
    <w:tblStylePr w:type="lastCol">
      <w:rPr>
        <w:b/>
        <w:bCs/>
      </w:rPr>
    </w:tblStylePr>
  </w:style>
  <w:style w:type="table" w:customStyle="1" w:styleId="Tabelasiatki1jasna1">
    <w:name w:val="Tabela siatki 1 — jasna1"/>
    <w:basedOn w:val="Standardowy"/>
    <w:uiPriority w:val="46"/>
    <w:rsid w:val="00FD6AC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oprawka">
    <w:name w:val="Revision"/>
    <w:hidden/>
    <w:uiPriority w:val="99"/>
    <w:semiHidden/>
    <w:rsid w:val="001F266D"/>
    <w:pPr>
      <w:spacing w:after="0" w:line="240" w:lineRule="auto"/>
    </w:pPr>
  </w:style>
  <w:style w:type="character" w:customStyle="1" w:styleId="Nierozpoznanawzmianka2">
    <w:name w:val="Nierozpoznana wzmianka2"/>
    <w:basedOn w:val="Domylnaczcionkaakapitu"/>
    <w:uiPriority w:val="99"/>
    <w:semiHidden/>
    <w:unhideWhenUsed/>
    <w:rsid w:val="00917A63"/>
    <w:rPr>
      <w:color w:val="605E5C"/>
      <w:shd w:val="clear" w:color="auto" w:fill="E1DFDD"/>
    </w:rPr>
  </w:style>
  <w:style w:type="character" w:customStyle="1" w:styleId="fontstyle01">
    <w:name w:val="fontstyle01"/>
    <w:basedOn w:val="Domylnaczcionkaakapitu"/>
    <w:rsid w:val="008722A9"/>
    <w:rPr>
      <w:rFonts w:ascii="Calibri" w:hAnsi="Calibri" w:cs="Calibri" w:hint="default"/>
      <w:b w:val="0"/>
      <w:bCs w:val="0"/>
      <w:i w:val="0"/>
      <w:iCs w:val="0"/>
      <w:color w:val="000000"/>
      <w:sz w:val="24"/>
      <w:szCs w:val="24"/>
    </w:rPr>
  </w:style>
  <w:style w:type="character" w:customStyle="1" w:styleId="Nierozpoznanawzmianka3">
    <w:name w:val="Nierozpoznana wzmianka3"/>
    <w:basedOn w:val="Domylnaczcionkaakapitu"/>
    <w:uiPriority w:val="99"/>
    <w:semiHidden/>
    <w:unhideWhenUsed/>
    <w:rsid w:val="008322E9"/>
    <w:rPr>
      <w:color w:val="605E5C"/>
      <w:shd w:val="clear" w:color="auto" w:fill="E1DFDD"/>
    </w:rPr>
  </w:style>
  <w:style w:type="character" w:customStyle="1" w:styleId="UnresolvedMention">
    <w:name w:val="Unresolved Mention"/>
    <w:basedOn w:val="Domylnaczcionkaakapitu"/>
    <w:uiPriority w:val="99"/>
    <w:semiHidden/>
    <w:unhideWhenUsed/>
    <w:rsid w:val="00797B5F"/>
    <w:rPr>
      <w:color w:val="605E5C"/>
      <w:shd w:val="clear" w:color="auto" w:fill="E1DFDD"/>
    </w:rPr>
  </w:style>
  <w:style w:type="character" w:customStyle="1" w:styleId="BezodstpwZnak">
    <w:name w:val="Bez odstępów Znak"/>
    <w:basedOn w:val="Domylnaczcionkaakapitu"/>
    <w:link w:val="Bezodstpw"/>
    <w:uiPriority w:val="1"/>
    <w:rsid w:val="00EE7C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34044">
      <w:bodyDiv w:val="1"/>
      <w:marLeft w:val="0"/>
      <w:marRight w:val="0"/>
      <w:marTop w:val="0"/>
      <w:marBottom w:val="0"/>
      <w:divBdr>
        <w:top w:val="none" w:sz="0" w:space="0" w:color="auto"/>
        <w:left w:val="none" w:sz="0" w:space="0" w:color="auto"/>
        <w:bottom w:val="none" w:sz="0" w:space="0" w:color="auto"/>
        <w:right w:val="none" w:sz="0" w:space="0" w:color="auto"/>
      </w:divBdr>
    </w:div>
    <w:div w:id="8414526">
      <w:bodyDiv w:val="1"/>
      <w:marLeft w:val="0"/>
      <w:marRight w:val="0"/>
      <w:marTop w:val="0"/>
      <w:marBottom w:val="0"/>
      <w:divBdr>
        <w:top w:val="none" w:sz="0" w:space="0" w:color="auto"/>
        <w:left w:val="none" w:sz="0" w:space="0" w:color="auto"/>
        <w:bottom w:val="none" w:sz="0" w:space="0" w:color="auto"/>
        <w:right w:val="none" w:sz="0" w:space="0" w:color="auto"/>
      </w:divBdr>
    </w:div>
    <w:div w:id="9335936">
      <w:bodyDiv w:val="1"/>
      <w:marLeft w:val="0"/>
      <w:marRight w:val="0"/>
      <w:marTop w:val="0"/>
      <w:marBottom w:val="0"/>
      <w:divBdr>
        <w:top w:val="none" w:sz="0" w:space="0" w:color="auto"/>
        <w:left w:val="none" w:sz="0" w:space="0" w:color="auto"/>
        <w:bottom w:val="none" w:sz="0" w:space="0" w:color="auto"/>
        <w:right w:val="none" w:sz="0" w:space="0" w:color="auto"/>
      </w:divBdr>
    </w:div>
    <w:div w:id="46995364">
      <w:bodyDiv w:val="1"/>
      <w:marLeft w:val="0"/>
      <w:marRight w:val="0"/>
      <w:marTop w:val="0"/>
      <w:marBottom w:val="0"/>
      <w:divBdr>
        <w:top w:val="none" w:sz="0" w:space="0" w:color="auto"/>
        <w:left w:val="none" w:sz="0" w:space="0" w:color="auto"/>
        <w:bottom w:val="none" w:sz="0" w:space="0" w:color="auto"/>
        <w:right w:val="none" w:sz="0" w:space="0" w:color="auto"/>
      </w:divBdr>
    </w:div>
    <w:div w:id="48916462">
      <w:bodyDiv w:val="1"/>
      <w:marLeft w:val="0"/>
      <w:marRight w:val="0"/>
      <w:marTop w:val="0"/>
      <w:marBottom w:val="0"/>
      <w:divBdr>
        <w:top w:val="none" w:sz="0" w:space="0" w:color="auto"/>
        <w:left w:val="none" w:sz="0" w:space="0" w:color="auto"/>
        <w:bottom w:val="none" w:sz="0" w:space="0" w:color="auto"/>
        <w:right w:val="none" w:sz="0" w:space="0" w:color="auto"/>
      </w:divBdr>
    </w:div>
    <w:div w:id="50346337">
      <w:bodyDiv w:val="1"/>
      <w:marLeft w:val="0"/>
      <w:marRight w:val="0"/>
      <w:marTop w:val="0"/>
      <w:marBottom w:val="0"/>
      <w:divBdr>
        <w:top w:val="none" w:sz="0" w:space="0" w:color="auto"/>
        <w:left w:val="none" w:sz="0" w:space="0" w:color="auto"/>
        <w:bottom w:val="none" w:sz="0" w:space="0" w:color="auto"/>
        <w:right w:val="none" w:sz="0" w:space="0" w:color="auto"/>
      </w:divBdr>
    </w:div>
    <w:div w:id="56587699">
      <w:bodyDiv w:val="1"/>
      <w:marLeft w:val="0"/>
      <w:marRight w:val="0"/>
      <w:marTop w:val="0"/>
      <w:marBottom w:val="0"/>
      <w:divBdr>
        <w:top w:val="none" w:sz="0" w:space="0" w:color="auto"/>
        <w:left w:val="none" w:sz="0" w:space="0" w:color="auto"/>
        <w:bottom w:val="none" w:sz="0" w:space="0" w:color="auto"/>
        <w:right w:val="none" w:sz="0" w:space="0" w:color="auto"/>
      </w:divBdr>
    </w:div>
    <w:div w:id="60719058">
      <w:bodyDiv w:val="1"/>
      <w:marLeft w:val="0"/>
      <w:marRight w:val="0"/>
      <w:marTop w:val="0"/>
      <w:marBottom w:val="0"/>
      <w:divBdr>
        <w:top w:val="none" w:sz="0" w:space="0" w:color="auto"/>
        <w:left w:val="none" w:sz="0" w:space="0" w:color="auto"/>
        <w:bottom w:val="none" w:sz="0" w:space="0" w:color="auto"/>
        <w:right w:val="none" w:sz="0" w:space="0" w:color="auto"/>
      </w:divBdr>
    </w:div>
    <w:div w:id="73355864">
      <w:bodyDiv w:val="1"/>
      <w:marLeft w:val="0"/>
      <w:marRight w:val="0"/>
      <w:marTop w:val="0"/>
      <w:marBottom w:val="0"/>
      <w:divBdr>
        <w:top w:val="none" w:sz="0" w:space="0" w:color="auto"/>
        <w:left w:val="none" w:sz="0" w:space="0" w:color="auto"/>
        <w:bottom w:val="none" w:sz="0" w:space="0" w:color="auto"/>
        <w:right w:val="none" w:sz="0" w:space="0" w:color="auto"/>
      </w:divBdr>
    </w:div>
    <w:div w:id="83502602">
      <w:bodyDiv w:val="1"/>
      <w:marLeft w:val="0"/>
      <w:marRight w:val="0"/>
      <w:marTop w:val="0"/>
      <w:marBottom w:val="0"/>
      <w:divBdr>
        <w:top w:val="none" w:sz="0" w:space="0" w:color="auto"/>
        <w:left w:val="none" w:sz="0" w:space="0" w:color="auto"/>
        <w:bottom w:val="none" w:sz="0" w:space="0" w:color="auto"/>
        <w:right w:val="none" w:sz="0" w:space="0" w:color="auto"/>
      </w:divBdr>
    </w:div>
    <w:div w:id="85351343">
      <w:bodyDiv w:val="1"/>
      <w:marLeft w:val="0"/>
      <w:marRight w:val="0"/>
      <w:marTop w:val="0"/>
      <w:marBottom w:val="0"/>
      <w:divBdr>
        <w:top w:val="none" w:sz="0" w:space="0" w:color="auto"/>
        <w:left w:val="none" w:sz="0" w:space="0" w:color="auto"/>
        <w:bottom w:val="none" w:sz="0" w:space="0" w:color="auto"/>
        <w:right w:val="none" w:sz="0" w:space="0" w:color="auto"/>
      </w:divBdr>
    </w:div>
    <w:div w:id="100417849">
      <w:bodyDiv w:val="1"/>
      <w:marLeft w:val="0"/>
      <w:marRight w:val="0"/>
      <w:marTop w:val="0"/>
      <w:marBottom w:val="0"/>
      <w:divBdr>
        <w:top w:val="none" w:sz="0" w:space="0" w:color="auto"/>
        <w:left w:val="none" w:sz="0" w:space="0" w:color="auto"/>
        <w:bottom w:val="none" w:sz="0" w:space="0" w:color="auto"/>
        <w:right w:val="none" w:sz="0" w:space="0" w:color="auto"/>
      </w:divBdr>
    </w:div>
    <w:div w:id="102842621">
      <w:bodyDiv w:val="1"/>
      <w:marLeft w:val="0"/>
      <w:marRight w:val="0"/>
      <w:marTop w:val="0"/>
      <w:marBottom w:val="0"/>
      <w:divBdr>
        <w:top w:val="none" w:sz="0" w:space="0" w:color="auto"/>
        <w:left w:val="none" w:sz="0" w:space="0" w:color="auto"/>
        <w:bottom w:val="none" w:sz="0" w:space="0" w:color="auto"/>
        <w:right w:val="none" w:sz="0" w:space="0" w:color="auto"/>
      </w:divBdr>
    </w:div>
    <w:div w:id="104858752">
      <w:bodyDiv w:val="1"/>
      <w:marLeft w:val="0"/>
      <w:marRight w:val="0"/>
      <w:marTop w:val="0"/>
      <w:marBottom w:val="0"/>
      <w:divBdr>
        <w:top w:val="none" w:sz="0" w:space="0" w:color="auto"/>
        <w:left w:val="none" w:sz="0" w:space="0" w:color="auto"/>
        <w:bottom w:val="none" w:sz="0" w:space="0" w:color="auto"/>
        <w:right w:val="none" w:sz="0" w:space="0" w:color="auto"/>
      </w:divBdr>
    </w:div>
    <w:div w:id="106655306">
      <w:bodyDiv w:val="1"/>
      <w:marLeft w:val="0"/>
      <w:marRight w:val="0"/>
      <w:marTop w:val="0"/>
      <w:marBottom w:val="0"/>
      <w:divBdr>
        <w:top w:val="none" w:sz="0" w:space="0" w:color="auto"/>
        <w:left w:val="none" w:sz="0" w:space="0" w:color="auto"/>
        <w:bottom w:val="none" w:sz="0" w:space="0" w:color="auto"/>
        <w:right w:val="none" w:sz="0" w:space="0" w:color="auto"/>
      </w:divBdr>
    </w:div>
    <w:div w:id="106852603">
      <w:bodyDiv w:val="1"/>
      <w:marLeft w:val="0"/>
      <w:marRight w:val="0"/>
      <w:marTop w:val="0"/>
      <w:marBottom w:val="0"/>
      <w:divBdr>
        <w:top w:val="none" w:sz="0" w:space="0" w:color="auto"/>
        <w:left w:val="none" w:sz="0" w:space="0" w:color="auto"/>
        <w:bottom w:val="none" w:sz="0" w:space="0" w:color="auto"/>
        <w:right w:val="none" w:sz="0" w:space="0" w:color="auto"/>
      </w:divBdr>
    </w:div>
    <w:div w:id="109133242">
      <w:bodyDiv w:val="1"/>
      <w:marLeft w:val="0"/>
      <w:marRight w:val="0"/>
      <w:marTop w:val="0"/>
      <w:marBottom w:val="0"/>
      <w:divBdr>
        <w:top w:val="none" w:sz="0" w:space="0" w:color="auto"/>
        <w:left w:val="none" w:sz="0" w:space="0" w:color="auto"/>
        <w:bottom w:val="none" w:sz="0" w:space="0" w:color="auto"/>
        <w:right w:val="none" w:sz="0" w:space="0" w:color="auto"/>
      </w:divBdr>
    </w:div>
    <w:div w:id="124006770">
      <w:bodyDiv w:val="1"/>
      <w:marLeft w:val="0"/>
      <w:marRight w:val="0"/>
      <w:marTop w:val="0"/>
      <w:marBottom w:val="0"/>
      <w:divBdr>
        <w:top w:val="none" w:sz="0" w:space="0" w:color="auto"/>
        <w:left w:val="none" w:sz="0" w:space="0" w:color="auto"/>
        <w:bottom w:val="none" w:sz="0" w:space="0" w:color="auto"/>
        <w:right w:val="none" w:sz="0" w:space="0" w:color="auto"/>
      </w:divBdr>
    </w:div>
    <w:div w:id="152186569">
      <w:bodyDiv w:val="1"/>
      <w:marLeft w:val="0"/>
      <w:marRight w:val="0"/>
      <w:marTop w:val="0"/>
      <w:marBottom w:val="0"/>
      <w:divBdr>
        <w:top w:val="none" w:sz="0" w:space="0" w:color="auto"/>
        <w:left w:val="none" w:sz="0" w:space="0" w:color="auto"/>
        <w:bottom w:val="none" w:sz="0" w:space="0" w:color="auto"/>
        <w:right w:val="none" w:sz="0" w:space="0" w:color="auto"/>
      </w:divBdr>
    </w:div>
    <w:div w:id="176700731">
      <w:bodyDiv w:val="1"/>
      <w:marLeft w:val="0"/>
      <w:marRight w:val="0"/>
      <w:marTop w:val="0"/>
      <w:marBottom w:val="0"/>
      <w:divBdr>
        <w:top w:val="none" w:sz="0" w:space="0" w:color="auto"/>
        <w:left w:val="none" w:sz="0" w:space="0" w:color="auto"/>
        <w:bottom w:val="none" w:sz="0" w:space="0" w:color="auto"/>
        <w:right w:val="none" w:sz="0" w:space="0" w:color="auto"/>
      </w:divBdr>
    </w:div>
    <w:div w:id="176702100">
      <w:bodyDiv w:val="1"/>
      <w:marLeft w:val="0"/>
      <w:marRight w:val="0"/>
      <w:marTop w:val="0"/>
      <w:marBottom w:val="0"/>
      <w:divBdr>
        <w:top w:val="none" w:sz="0" w:space="0" w:color="auto"/>
        <w:left w:val="none" w:sz="0" w:space="0" w:color="auto"/>
        <w:bottom w:val="none" w:sz="0" w:space="0" w:color="auto"/>
        <w:right w:val="none" w:sz="0" w:space="0" w:color="auto"/>
      </w:divBdr>
    </w:div>
    <w:div w:id="188493482">
      <w:bodyDiv w:val="1"/>
      <w:marLeft w:val="0"/>
      <w:marRight w:val="0"/>
      <w:marTop w:val="0"/>
      <w:marBottom w:val="0"/>
      <w:divBdr>
        <w:top w:val="none" w:sz="0" w:space="0" w:color="auto"/>
        <w:left w:val="none" w:sz="0" w:space="0" w:color="auto"/>
        <w:bottom w:val="none" w:sz="0" w:space="0" w:color="auto"/>
        <w:right w:val="none" w:sz="0" w:space="0" w:color="auto"/>
      </w:divBdr>
    </w:div>
    <w:div w:id="192228114">
      <w:bodyDiv w:val="1"/>
      <w:marLeft w:val="0"/>
      <w:marRight w:val="0"/>
      <w:marTop w:val="0"/>
      <w:marBottom w:val="0"/>
      <w:divBdr>
        <w:top w:val="none" w:sz="0" w:space="0" w:color="auto"/>
        <w:left w:val="none" w:sz="0" w:space="0" w:color="auto"/>
        <w:bottom w:val="none" w:sz="0" w:space="0" w:color="auto"/>
        <w:right w:val="none" w:sz="0" w:space="0" w:color="auto"/>
      </w:divBdr>
    </w:div>
    <w:div w:id="199633294">
      <w:bodyDiv w:val="1"/>
      <w:marLeft w:val="0"/>
      <w:marRight w:val="0"/>
      <w:marTop w:val="0"/>
      <w:marBottom w:val="0"/>
      <w:divBdr>
        <w:top w:val="none" w:sz="0" w:space="0" w:color="auto"/>
        <w:left w:val="none" w:sz="0" w:space="0" w:color="auto"/>
        <w:bottom w:val="none" w:sz="0" w:space="0" w:color="auto"/>
        <w:right w:val="none" w:sz="0" w:space="0" w:color="auto"/>
      </w:divBdr>
    </w:div>
    <w:div w:id="204610855">
      <w:bodyDiv w:val="1"/>
      <w:marLeft w:val="0"/>
      <w:marRight w:val="0"/>
      <w:marTop w:val="0"/>
      <w:marBottom w:val="0"/>
      <w:divBdr>
        <w:top w:val="none" w:sz="0" w:space="0" w:color="auto"/>
        <w:left w:val="none" w:sz="0" w:space="0" w:color="auto"/>
        <w:bottom w:val="none" w:sz="0" w:space="0" w:color="auto"/>
        <w:right w:val="none" w:sz="0" w:space="0" w:color="auto"/>
      </w:divBdr>
    </w:div>
    <w:div w:id="216477463">
      <w:bodyDiv w:val="1"/>
      <w:marLeft w:val="0"/>
      <w:marRight w:val="0"/>
      <w:marTop w:val="0"/>
      <w:marBottom w:val="0"/>
      <w:divBdr>
        <w:top w:val="none" w:sz="0" w:space="0" w:color="auto"/>
        <w:left w:val="none" w:sz="0" w:space="0" w:color="auto"/>
        <w:bottom w:val="none" w:sz="0" w:space="0" w:color="auto"/>
        <w:right w:val="none" w:sz="0" w:space="0" w:color="auto"/>
      </w:divBdr>
    </w:div>
    <w:div w:id="228226940">
      <w:bodyDiv w:val="1"/>
      <w:marLeft w:val="0"/>
      <w:marRight w:val="0"/>
      <w:marTop w:val="0"/>
      <w:marBottom w:val="0"/>
      <w:divBdr>
        <w:top w:val="none" w:sz="0" w:space="0" w:color="auto"/>
        <w:left w:val="none" w:sz="0" w:space="0" w:color="auto"/>
        <w:bottom w:val="none" w:sz="0" w:space="0" w:color="auto"/>
        <w:right w:val="none" w:sz="0" w:space="0" w:color="auto"/>
      </w:divBdr>
    </w:div>
    <w:div w:id="243877958">
      <w:bodyDiv w:val="1"/>
      <w:marLeft w:val="0"/>
      <w:marRight w:val="0"/>
      <w:marTop w:val="0"/>
      <w:marBottom w:val="0"/>
      <w:divBdr>
        <w:top w:val="none" w:sz="0" w:space="0" w:color="auto"/>
        <w:left w:val="none" w:sz="0" w:space="0" w:color="auto"/>
        <w:bottom w:val="none" w:sz="0" w:space="0" w:color="auto"/>
        <w:right w:val="none" w:sz="0" w:space="0" w:color="auto"/>
      </w:divBdr>
    </w:div>
    <w:div w:id="244261883">
      <w:bodyDiv w:val="1"/>
      <w:marLeft w:val="0"/>
      <w:marRight w:val="0"/>
      <w:marTop w:val="0"/>
      <w:marBottom w:val="0"/>
      <w:divBdr>
        <w:top w:val="none" w:sz="0" w:space="0" w:color="auto"/>
        <w:left w:val="none" w:sz="0" w:space="0" w:color="auto"/>
        <w:bottom w:val="none" w:sz="0" w:space="0" w:color="auto"/>
        <w:right w:val="none" w:sz="0" w:space="0" w:color="auto"/>
      </w:divBdr>
    </w:div>
    <w:div w:id="248008751">
      <w:bodyDiv w:val="1"/>
      <w:marLeft w:val="0"/>
      <w:marRight w:val="0"/>
      <w:marTop w:val="0"/>
      <w:marBottom w:val="0"/>
      <w:divBdr>
        <w:top w:val="none" w:sz="0" w:space="0" w:color="auto"/>
        <w:left w:val="none" w:sz="0" w:space="0" w:color="auto"/>
        <w:bottom w:val="none" w:sz="0" w:space="0" w:color="auto"/>
        <w:right w:val="none" w:sz="0" w:space="0" w:color="auto"/>
      </w:divBdr>
    </w:div>
    <w:div w:id="250479696">
      <w:bodyDiv w:val="1"/>
      <w:marLeft w:val="0"/>
      <w:marRight w:val="0"/>
      <w:marTop w:val="0"/>
      <w:marBottom w:val="0"/>
      <w:divBdr>
        <w:top w:val="none" w:sz="0" w:space="0" w:color="auto"/>
        <w:left w:val="none" w:sz="0" w:space="0" w:color="auto"/>
        <w:bottom w:val="none" w:sz="0" w:space="0" w:color="auto"/>
        <w:right w:val="none" w:sz="0" w:space="0" w:color="auto"/>
      </w:divBdr>
    </w:div>
    <w:div w:id="252857323">
      <w:bodyDiv w:val="1"/>
      <w:marLeft w:val="0"/>
      <w:marRight w:val="0"/>
      <w:marTop w:val="0"/>
      <w:marBottom w:val="0"/>
      <w:divBdr>
        <w:top w:val="none" w:sz="0" w:space="0" w:color="auto"/>
        <w:left w:val="none" w:sz="0" w:space="0" w:color="auto"/>
        <w:bottom w:val="none" w:sz="0" w:space="0" w:color="auto"/>
        <w:right w:val="none" w:sz="0" w:space="0" w:color="auto"/>
      </w:divBdr>
    </w:div>
    <w:div w:id="253705831">
      <w:bodyDiv w:val="1"/>
      <w:marLeft w:val="0"/>
      <w:marRight w:val="0"/>
      <w:marTop w:val="0"/>
      <w:marBottom w:val="0"/>
      <w:divBdr>
        <w:top w:val="none" w:sz="0" w:space="0" w:color="auto"/>
        <w:left w:val="none" w:sz="0" w:space="0" w:color="auto"/>
        <w:bottom w:val="none" w:sz="0" w:space="0" w:color="auto"/>
        <w:right w:val="none" w:sz="0" w:space="0" w:color="auto"/>
      </w:divBdr>
    </w:div>
    <w:div w:id="268390854">
      <w:bodyDiv w:val="1"/>
      <w:marLeft w:val="0"/>
      <w:marRight w:val="0"/>
      <w:marTop w:val="0"/>
      <w:marBottom w:val="0"/>
      <w:divBdr>
        <w:top w:val="none" w:sz="0" w:space="0" w:color="auto"/>
        <w:left w:val="none" w:sz="0" w:space="0" w:color="auto"/>
        <w:bottom w:val="none" w:sz="0" w:space="0" w:color="auto"/>
        <w:right w:val="none" w:sz="0" w:space="0" w:color="auto"/>
      </w:divBdr>
    </w:div>
    <w:div w:id="271674885">
      <w:bodyDiv w:val="1"/>
      <w:marLeft w:val="0"/>
      <w:marRight w:val="0"/>
      <w:marTop w:val="0"/>
      <w:marBottom w:val="0"/>
      <w:divBdr>
        <w:top w:val="none" w:sz="0" w:space="0" w:color="auto"/>
        <w:left w:val="none" w:sz="0" w:space="0" w:color="auto"/>
        <w:bottom w:val="none" w:sz="0" w:space="0" w:color="auto"/>
        <w:right w:val="none" w:sz="0" w:space="0" w:color="auto"/>
      </w:divBdr>
    </w:div>
    <w:div w:id="275455297">
      <w:bodyDiv w:val="1"/>
      <w:marLeft w:val="0"/>
      <w:marRight w:val="0"/>
      <w:marTop w:val="0"/>
      <w:marBottom w:val="0"/>
      <w:divBdr>
        <w:top w:val="none" w:sz="0" w:space="0" w:color="auto"/>
        <w:left w:val="none" w:sz="0" w:space="0" w:color="auto"/>
        <w:bottom w:val="none" w:sz="0" w:space="0" w:color="auto"/>
        <w:right w:val="none" w:sz="0" w:space="0" w:color="auto"/>
      </w:divBdr>
    </w:div>
    <w:div w:id="278727794">
      <w:bodyDiv w:val="1"/>
      <w:marLeft w:val="0"/>
      <w:marRight w:val="0"/>
      <w:marTop w:val="0"/>
      <w:marBottom w:val="0"/>
      <w:divBdr>
        <w:top w:val="none" w:sz="0" w:space="0" w:color="auto"/>
        <w:left w:val="none" w:sz="0" w:space="0" w:color="auto"/>
        <w:bottom w:val="none" w:sz="0" w:space="0" w:color="auto"/>
        <w:right w:val="none" w:sz="0" w:space="0" w:color="auto"/>
      </w:divBdr>
    </w:div>
    <w:div w:id="315382414">
      <w:bodyDiv w:val="1"/>
      <w:marLeft w:val="0"/>
      <w:marRight w:val="0"/>
      <w:marTop w:val="0"/>
      <w:marBottom w:val="0"/>
      <w:divBdr>
        <w:top w:val="none" w:sz="0" w:space="0" w:color="auto"/>
        <w:left w:val="none" w:sz="0" w:space="0" w:color="auto"/>
        <w:bottom w:val="none" w:sz="0" w:space="0" w:color="auto"/>
        <w:right w:val="none" w:sz="0" w:space="0" w:color="auto"/>
      </w:divBdr>
    </w:div>
    <w:div w:id="322394467">
      <w:bodyDiv w:val="1"/>
      <w:marLeft w:val="0"/>
      <w:marRight w:val="0"/>
      <w:marTop w:val="0"/>
      <w:marBottom w:val="0"/>
      <w:divBdr>
        <w:top w:val="none" w:sz="0" w:space="0" w:color="auto"/>
        <w:left w:val="none" w:sz="0" w:space="0" w:color="auto"/>
        <w:bottom w:val="none" w:sz="0" w:space="0" w:color="auto"/>
        <w:right w:val="none" w:sz="0" w:space="0" w:color="auto"/>
      </w:divBdr>
    </w:div>
    <w:div w:id="331836496">
      <w:bodyDiv w:val="1"/>
      <w:marLeft w:val="0"/>
      <w:marRight w:val="0"/>
      <w:marTop w:val="0"/>
      <w:marBottom w:val="0"/>
      <w:divBdr>
        <w:top w:val="none" w:sz="0" w:space="0" w:color="auto"/>
        <w:left w:val="none" w:sz="0" w:space="0" w:color="auto"/>
        <w:bottom w:val="none" w:sz="0" w:space="0" w:color="auto"/>
        <w:right w:val="none" w:sz="0" w:space="0" w:color="auto"/>
      </w:divBdr>
    </w:div>
    <w:div w:id="333343461">
      <w:bodyDiv w:val="1"/>
      <w:marLeft w:val="0"/>
      <w:marRight w:val="0"/>
      <w:marTop w:val="0"/>
      <w:marBottom w:val="0"/>
      <w:divBdr>
        <w:top w:val="none" w:sz="0" w:space="0" w:color="auto"/>
        <w:left w:val="none" w:sz="0" w:space="0" w:color="auto"/>
        <w:bottom w:val="none" w:sz="0" w:space="0" w:color="auto"/>
        <w:right w:val="none" w:sz="0" w:space="0" w:color="auto"/>
      </w:divBdr>
    </w:div>
    <w:div w:id="344216080">
      <w:bodyDiv w:val="1"/>
      <w:marLeft w:val="0"/>
      <w:marRight w:val="0"/>
      <w:marTop w:val="0"/>
      <w:marBottom w:val="0"/>
      <w:divBdr>
        <w:top w:val="none" w:sz="0" w:space="0" w:color="auto"/>
        <w:left w:val="none" w:sz="0" w:space="0" w:color="auto"/>
        <w:bottom w:val="none" w:sz="0" w:space="0" w:color="auto"/>
        <w:right w:val="none" w:sz="0" w:space="0" w:color="auto"/>
      </w:divBdr>
    </w:div>
    <w:div w:id="346903280">
      <w:bodyDiv w:val="1"/>
      <w:marLeft w:val="0"/>
      <w:marRight w:val="0"/>
      <w:marTop w:val="0"/>
      <w:marBottom w:val="0"/>
      <w:divBdr>
        <w:top w:val="none" w:sz="0" w:space="0" w:color="auto"/>
        <w:left w:val="none" w:sz="0" w:space="0" w:color="auto"/>
        <w:bottom w:val="none" w:sz="0" w:space="0" w:color="auto"/>
        <w:right w:val="none" w:sz="0" w:space="0" w:color="auto"/>
      </w:divBdr>
    </w:div>
    <w:div w:id="350957043">
      <w:bodyDiv w:val="1"/>
      <w:marLeft w:val="0"/>
      <w:marRight w:val="0"/>
      <w:marTop w:val="0"/>
      <w:marBottom w:val="0"/>
      <w:divBdr>
        <w:top w:val="none" w:sz="0" w:space="0" w:color="auto"/>
        <w:left w:val="none" w:sz="0" w:space="0" w:color="auto"/>
        <w:bottom w:val="none" w:sz="0" w:space="0" w:color="auto"/>
        <w:right w:val="none" w:sz="0" w:space="0" w:color="auto"/>
      </w:divBdr>
    </w:div>
    <w:div w:id="358242342">
      <w:bodyDiv w:val="1"/>
      <w:marLeft w:val="0"/>
      <w:marRight w:val="0"/>
      <w:marTop w:val="0"/>
      <w:marBottom w:val="0"/>
      <w:divBdr>
        <w:top w:val="none" w:sz="0" w:space="0" w:color="auto"/>
        <w:left w:val="none" w:sz="0" w:space="0" w:color="auto"/>
        <w:bottom w:val="none" w:sz="0" w:space="0" w:color="auto"/>
        <w:right w:val="none" w:sz="0" w:space="0" w:color="auto"/>
      </w:divBdr>
    </w:div>
    <w:div w:id="370156511">
      <w:bodyDiv w:val="1"/>
      <w:marLeft w:val="0"/>
      <w:marRight w:val="0"/>
      <w:marTop w:val="0"/>
      <w:marBottom w:val="0"/>
      <w:divBdr>
        <w:top w:val="none" w:sz="0" w:space="0" w:color="auto"/>
        <w:left w:val="none" w:sz="0" w:space="0" w:color="auto"/>
        <w:bottom w:val="none" w:sz="0" w:space="0" w:color="auto"/>
        <w:right w:val="none" w:sz="0" w:space="0" w:color="auto"/>
      </w:divBdr>
    </w:div>
    <w:div w:id="373121913">
      <w:bodyDiv w:val="1"/>
      <w:marLeft w:val="0"/>
      <w:marRight w:val="0"/>
      <w:marTop w:val="0"/>
      <w:marBottom w:val="0"/>
      <w:divBdr>
        <w:top w:val="none" w:sz="0" w:space="0" w:color="auto"/>
        <w:left w:val="none" w:sz="0" w:space="0" w:color="auto"/>
        <w:bottom w:val="none" w:sz="0" w:space="0" w:color="auto"/>
        <w:right w:val="none" w:sz="0" w:space="0" w:color="auto"/>
      </w:divBdr>
    </w:div>
    <w:div w:id="387261509">
      <w:bodyDiv w:val="1"/>
      <w:marLeft w:val="0"/>
      <w:marRight w:val="0"/>
      <w:marTop w:val="0"/>
      <w:marBottom w:val="0"/>
      <w:divBdr>
        <w:top w:val="none" w:sz="0" w:space="0" w:color="auto"/>
        <w:left w:val="none" w:sz="0" w:space="0" w:color="auto"/>
        <w:bottom w:val="none" w:sz="0" w:space="0" w:color="auto"/>
        <w:right w:val="none" w:sz="0" w:space="0" w:color="auto"/>
      </w:divBdr>
    </w:div>
    <w:div w:id="393478273">
      <w:bodyDiv w:val="1"/>
      <w:marLeft w:val="0"/>
      <w:marRight w:val="0"/>
      <w:marTop w:val="0"/>
      <w:marBottom w:val="0"/>
      <w:divBdr>
        <w:top w:val="none" w:sz="0" w:space="0" w:color="auto"/>
        <w:left w:val="none" w:sz="0" w:space="0" w:color="auto"/>
        <w:bottom w:val="none" w:sz="0" w:space="0" w:color="auto"/>
        <w:right w:val="none" w:sz="0" w:space="0" w:color="auto"/>
      </w:divBdr>
    </w:div>
    <w:div w:id="394740776">
      <w:bodyDiv w:val="1"/>
      <w:marLeft w:val="0"/>
      <w:marRight w:val="0"/>
      <w:marTop w:val="0"/>
      <w:marBottom w:val="0"/>
      <w:divBdr>
        <w:top w:val="none" w:sz="0" w:space="0" w:color="auto"/>
        <w:left w:val="none" w:sz="0" w:space="0" w:color="auto"/>
        <w:bottom w:val="none" w:sz="0" w:space="0" w:color="auto"/>
        <w:right w:val="none" w:sz="0" w:space="0" w:color="auto"/>
      </w:divBdr>
    </w:div>
    <w:div w:id="397553251">
      <w:bodyDiv w:val="1"/>
      <w:marLeft w:val="0"/>
      <w:marRight w:val="0"/>
      <w:marTop w:val="0"/>
      <w:marBottom w:val="0"/>
      <w:divBdr>
        <w:top w:val="none" w:sz="0" w:space="0" w:color="auto"/>
        <w:left w:val="none" w:sz="0" w:space="0" w:color="auto"/>
        <w:bottom w:val="none" w:sz="0" w:space="0" w:color="auto"/>
        <w:right w:val="none" w:sz="0" w:space="0" w:color="auto"/>
      </w:divBdr>
    </w:div>
    <w:div w:id="405418205">
      <w:bodyDiv w:val="1"/>
      <w:marLeft w:val="0"/>
      <w:marRight w:val="0"/>
      <w:marTop w:val="0"/>
      <w:marBottom w:val="0"/>
      <w:divBdr>
        <w:top w:val="none" w:sz="0" w:space="0" w:color="auto"/>
        <w:left w:val="none" w:sz="0" w:space="0" w:color="auto"/>
        <w:bottom w:val="none" w:sz="0" w:space="0" w:color="auto"/>
        <w:right w:val="none" w:sz="0" w:space="0" w:color="auto"/>
      </w:divBdr>
    </w:div>
    <w:div w:id="413816714">
      <w:bodyDiv w:val="1"/>
      <w:marLeft w:val="0"/>
      <w:marRight w:val="0"/>
      <w:marTop w:val="0"/>
      <w:marBottom w:val="0"/>
      <w:divBdr>
        <w:top w:val="none" w:sz="0" w:space="0" w:color="auto"/>
        <w:left w:val="none" w:sz="0" w:space="0" w:color="auto"/>
        <w:bottom w:val="none" w:sz="0" w:space="0" w:color="auto"/>
        <w:right w:val="none" w:sz="0" w:space="0" w:color="auto"/>
      </w:divBdr>
    </w:div>
    <w:div w:id="413935463">
      <w:bodyDiv w:val="1"/>
      <w:marLeft w:val="0"/>
      <w:marRight w:val="0"/>
      <w:marTop w:val="0"/>
      <w:marBottom w:val="0"/>
      <w:divBdr>
        <w:top w:val="none" w:sz="0" w:space="0" w:color="auto"/>
        <w:left w:val="none" w:sz="0" w:space="0" w:color="auto"/>
        <w:bottom w:val="none" w:sz="0" w:space="0" w:color="auto"/>
        <w:right w:val="none" w:sz="0" w:space="0" w:color="auto"/>
      </w:divBdr>
    </w:div>
    <w:div w:id="419567193">
      <w:bodyDiv w:val="1"/>
      <w:marLeft w:val="0"/>
      <w:marRight w:val="0"/>
      <w:marTop w:val="0"/>
      <w:marBottom w:val="0"/>
      <w:divBdr>
        <w:top w:val="none" w:sz="0" w:space="0" w:color="auto"/>
        <w:left w:val="none" w:sz="0" w:space="0" w:color="auto"/>
        <w:bottom w:val="none" w:sz="0" w:space="0" w:color="auto"/>
        <w:right w:val="none" w:sz="0" w:space="0" w:color="auto"/>
      </w:divBdr>
    </w:div>
    <w:div w:id="420807357">
      <w:bodyDiv w:val="1"/>
      <w:marLeft w:val="0"/>
      <w:marRight w:val="0"/>
      <w:marTop w:val="0"/>
      <w:marBottom w:val="0"/>
      <w:divBdr>
        <w:top w:val="none" w:sz="0" w:space="0" w:color="auto"/>
        <w:left w:val="none" w:sz="0" w:space="0" w:color="auto"/>
        <w:bottom w:val="none" w:sz="0" w:space="0" w:color="auto"/>
        <w:right w:val="none" w:sz="0" w:space="0" w:color="auto"/>
      </w:divBdr>
    </w:div>
    <w:div w:id="449133460">
      <w:bodyDiv w:val="1"/>
      <w:marLeft w:val="0"/>
      <w:marRight w:val="0"/>
      <w:marTop w:val="0"/>
      <w:marBottom w:val="0"/>
      <w:divBdr>
        <w:top w:val="none" w:sz="0" w:space="0" w:color="auto"/>
        <w:left w:val="none" w:sz="0" w:space="0" w:color="auto"/>
        <w:bottom w:val="none" w:sz="0" w:space="0" w:color="auto"/>
        <w:right w:val="none" w:sz="0" w:space="0" w:color="auto"/>
      </w:divBdr>
    </w:div>
    <w:div w:id="449208210">
      <w:bodyDiv w:val="1"/>
      <w:marLeft w:val="0"/>
      <w:marRight w:val="0"/>
      <w:marTop w:val="0"/>
      <w:marBottom w:val="0"/>
      <w:divBdr>
        <w:top w:val="none" w:sz="0" w:space="0" w:color="auto"/>
        <w:left w:val="none" w:sz="0" w:space="0" w:color="auto"/>
        <w:bottom w:val="none" w:sz="0" w:space="0" w:color="auto"/>
        <w:right w:val="none" w:sz="0" w:space="0" w:color="auto"/>
      </w:divBdr>
    </w:div>
    <w:div w:id="462385154">
      <w:bodyDiv w:val="1"/>
      <w:marLeft w:val="0"/>
      <w:marRight w:val="0"/>
      <w:marTop w:val="0"/>
      <w:marBottom w:val="0"/>
      <w:divBdr>
        <w:top w:val="none" w:sz="0" w:space="0" w:color="auto"/>
        <w:left w:val="none" w:sz="0" w:space="0" w:color="auto"/>
        <w:bottom w:val="none" w:sz="0" w:space="0" w:color="auto"/>
        <w:right w:val="none" w:sz="0" w:space="0" w:color="auto"/>
      </w:divBdr>
    </w:div>
    <w:div w:id="466432814">
      <w:bodyDiv w:val="1"/>
      <w:marLeft w:val="0"/>
      <w:marRight w:val="0"/>
      <w:marTop w:val="0"/>
      <w:marBottom w:val="0"/>
      <w:divBdr>
        <w:top w:val="none" w:sz="0" w:space="0" w:color="auto"/>
        <w:left w:val="none" w:sz="0" w:space="0" w:color="auto"/>
        <w:bottom w:val="none" w:sz="0" w:space="0" w:color="auto"/>
        <w:right w:val="none" w:sz="0" w:space="0" w:color="auto"/>
      </w:divBdr>
    </w:div>
    <w:div w:id="478500027">
      <w:bodyDiv w:val="1"/>
      <w:marLeft w:val="0"/>
      <w:marRight w:val="0"/>
      <w:marTop w:val="0"/>
      <w:marBottom w:val="0"/>
      <w:divBdr>
        <w:top w:val="none" w:sz="0" w:space="0" w:color="auto"/>
        <w:left w:val="none" w:sz="0" w:space="0" w:color="auto"/>
        <w:bottom w:val="none" w:sz="0" w:space="0" w:color="auto"/>
        <w:right w:val="none" w:sz="0" w:space="0" w:color="auto"/>
      </w:divBdr>
    </w:div>
    <w:div w:id="480468902">
      <w:bodyDiv w:val="1"/>
      <w:marLeft w:val="0"/>
      <w:marRight w:val="0"/>
      <w:marTop w:val="0"/>
      <w:marBottom w:val="0"/>
      <w:divBdr>
        <w:top w:val="none" w:sz="0" w:space="0" w:color="auto"/>
        <w:left w:val="none" w:sz="0" w:space="0" w:color="auto"/>
        <w:bottom w:val="none" w:sz="0" w:space="0" w:color="auto"/>
        <w:right w:val="none" w:sz="0" w:space="0" w:color="auto"/>
      </w:divBdr>
    </w:div>
    <w:div w:id="492449058">
      <w:bodyDiv w:val="1"/>
      <w:marLeft w:val="0"/>
      <w:marRight w:val="0"/>
      <w:marTop w:val="0"/>
      <w:marBottom w:val="0"/>
      <w:divBdr>
        <w:top w:val="none" w:sz="0" w:space="0" w:color="auto"/>
        <w:left w:val="none" w:sz="0" w:space="0" w:color="auto"/>
        <w:bottom w:val="none" w:sz="0" w:space="0" w:color="auto"/>
        <w:right w:val="none" w:sz="0" w:space="0" w:color="auto"/>
      </w:divBdr>
    </w:div>
    <w:div w:id="497231111">
      <w:bodyDiv w:val="1"/>
      <w:marLeft w:val="0"/>
      <w:marRight w:val="0"/>
      <w:marTop w:val="0"/>
      <w:marBottom w:val="0"/>
      <w:divBdr>
        <w:top w:val="none" w:sz="0" w:space="0" w:color="auto"/>
        <w:left w:val="none" w:sz="0" w:space="0" w:color="auto"/>
        <w:bottom w:val="none" w:sz="0" w:space="0" w:color="auto"/>
        <w:right w:val="none" w:sz="0" w:space="0" w:color="auto"/>
      </w:divBdr>
    </w:div>
    <w:div w:id="502816383">
      <w:bodyDiv w:val="1"/>
      <w:marLeft w:val="0"/>
      <w:marRight w:val="0"/>
      <w:marTop w:val="0"/>
      <w:marBottom w:val="0"/>
      <w:divBdr>
        <w:top w:val="none" w:sz="0" w:space="0" w:color="auto"/>
        <w:left w:val="none" w:sz="0" w:space="0" w:color="auto"/>
        <w:bottom w:val="none" w:sz="0" w:space="0" w:color="auto"/>
        <w:right w:val="none" w:sz="0" w:space="0" w:color="auto"/>
      </w:divBdr>
    </w:div>
    <w:div w:id="521743789">
      <w:bodyDiv w:val="1"/>
      <w:marLeft w:val="0"/>
      <w:marRight w:val="0"/>
      <w:marTop w:val="0"/>
      <w:marBottom w:val="0"/>
      <w:divBdr>
        <w:top w:val="none" w:sz="0" w:space="0" w:color="auto"/>
        <w:left w:val="none" w:sz="0" w:space="0" w:color="auto"/>
        <w:bottom w:val="none" w:sz="0" w:space="0" w:color="auto"/>
        <w:right w:val="none" w:sz="0" w:space="0" w:color="auto"/>
      </w:divBdr>
    </w:div>
    <w:div w:id="550846546">
      <w:bodyDiv w:val="1"/>
      <w:marLeft w:val="0"/>
      <w:marRight w:val="0"/>
      <w:marTop w:val="0"/>
      <w:marBottom w:val="0"/>
      <w:divBdr>
        <w:top w:val="none" w:sz="0" w:space="0" w:color="auto"/>
        <w:left w:val="none" w:sz="0" w:space="0" w:color="auto"/>
        <w:bottom w:val="none" w:sz="0" w:space="0" w:color="auto"/>
        <w:right w:val="none" w:sz="0" w:space="0" w:color="auto"/>
      </w:divBdr>
    </w:div>
    <w:div w:id="555430664">
      <w:bodyDiv w:val="1"/>
      <w:marLeft w:val="0"/>
      <w:marRight w:val="0"/>
      <w:marTop w:val="0"/>
      <w:marBottom w:val="0"/>
      <w:divBdr>
        <w:top w:val="none" w:sz="0" w:space="0" w:color="auto"/>
        <w:left w:val="none" w:sz="0" w:space="0" w:color="auto"/>
        <w:bottom w:val="none" w:sz="0" w:space="0" w:color="auto"/>
        <w:right w:val="none" w:sz="0" w:space="0" w:color="auto"/>
      </w:divBdr>
    </w:div>
    <w:div w:id="563030790">
      <w:bodyDiv w:val="1"/>
      <w:marLeft w:val="0"/>
      <w:marRight w:val="0"/>
      <w:marTop w:val="0"/>
      <w:marBottom w:val="0"/>
      <w:divBdr>
        <w:top w:val="none" w:sz="0" w:space="0" w:color="auto"/>
        <w:left w:val="none" w:sz="0" w:space="0" w:color="auto"/>
        <w:bottom w:val="none" w:sz="0" w:space="0" w:color="auto"/>
        <w:right w:val="none" w:sz="0" w:space="0" w:color="auto"/>
      </w:divBdr>
      <w:divsChild>
        <w:div w:id="117771284">
          <w:marLeft w:val="0"/>
          <w:marRight w:val="0"/>
          <w:marTop w:val="0"/>
          <w:marBottom w:val="0"/>
          <w:divBdr>
            <w:top w:val="none" w:sz="0" w:space="0" w:color="auto"/>
            <w:left w:val="none" w:sz="0" w:space="0" w:color="auto"/>
            <w:bottom w:val="none" w:sz="0" w:space="0" w:color="auto"/>
            <w:right w:val="none" w:sz="0" w:space="0" w:color="auto"/>
          </w:divBdr>
        </w:div>
        <w:div w:id="758796112">
          <w:marLeft w:val="0"/>
          <w:marRight w:val="0"/>
          <w:marTop w:val="0"/>
          <w:marBottom w:val="0"/>
          <w:divBdr>
            <w:top w:val="none" w:sz="0" w:space="0" w:color="auto"/>
            <w:left w:val="none" w:sz="0" w:space="0" w:color="auto"/>
            <w:bottom w:val="none" w:sz="0" w:space="0" w:color="auto"/>
            <w:right w:val="none" w:sz="0" w:space="0" w:color="auto"/>
          </w:divBdr>
        </w:div>
        <w:div w:id="1344749088">
          <w:marLeft w:val="0"/>
          <w:marRight w:val="0"/>
          <w:marTop w:val="0"/>
          <w:marBottom w:val="0"/>
          <w:divBdr>
            <w:top w:val="none" w:sz="0" w:space="0" w:color="auto"/>
            <w:left w:val="none" w:sz="0" w:space="0" w:color="auto"/>
            <w:bottom w:val="none" w:sz="0" w:space="0" w:color="auto"/>
            <w:right w:val="none" w:sz="0" w:space="0" w:color="auto"/>
          </w:divBdr>
        </w:div>
        <w:div w:id="1818642018">
          <w:marLeft w:val="0"/>
          <w:marRight w:val="0"/>
          <w:marTop w:val="0"/>
          <w:marBottom w:val="0"/>
          <w:divBdr>
            <w:top w:val="none" w:sz="0" w:space="0" w:color="auto"/>
            <w:left w:val="none" w:sz="0" w:space="0" w:color="auto"/>
            <w:bottom w:val="none" w:sz="0" w:space="0" w:color="auto"/>
            <w:right w:val="none" w:sz="0" w:space="0" w:color="auto"/>
          </w:divBdr>
        </w:div>
        <w:div w:id="1938175694">
          <w:marLeft w:val="0"/>
          <w:marRight w:val="0"/>
          <w:marTop w:val="0"/>
          <w:marBottom w:val="0"/>
          <w:divBdr>
            <w:top w:val="none" w:sz="0" w:space="0" w:color="auto"/>
            <w:left w:val="none" w:sz="0" w:space="0" w:color="auto"/>
            <w:bottom w:val="none" w:sz="0" w:space="0" w:color="auto"/>
            <w:right w:val="none" w:sz="0" w:space="0" w:color="auto"/>
          </w:divBdr>
        </w:div>
        <w:div w:id="2131629205">
          <w:marLeft w:val="0"/>
          <w:marRight w:val="0"/>
          <w:marTop w:val="0"/>
          <w:marBottom w:val="0"/>
          <w:divBdr>
            <w:top w:val="none" w:sz="0" w:space="0" w:color="auto"/>
            <w:left w:val="none" w:sz="0" w:space="0" w:color="auto"/>
            <w:bottom w:val="none" w:sz="0" w:space="0" w:color="auto"/>
            <w:right w:val="none" w:sz="0" w:space="0" w:color="auto"/>
          </w:divBdr>
        </w:div>
      </w:divsChild>
    </w:div>
    <w:div w:id="571546021">
      <w:bodyDiv w:val="1"/>
      <w:marLeft w:val="0"/>
      <w:marRight w:val="0"/>
      <w:marTop w:val="0"/>
      <w:marBottom w:val="0"/>
      <w:divBdr>
        <w:top w:val="none" w:sz="0" w:space="0" w:color="auto"/>
        <w:left w:val="none" w:sz="0" w:space="0" w:color="auto"/>
        <w:bottom w:val="none" w:sz="0" w:space="0" w:color="auto"/>
        <w:right w:val="none" w:sz="0" w:space="0" w:color="auto"/>
      </w:divBdr>
    </w:div>
    <w:div w:id="590965498">
      <w:bodyDiv w:val="1"/>
      <w:marLeft w:val="0"/>
      <w:marRight w:val="0"/>
      <w:marTop w:val="0"/>
      <w:marBottom w:val="0"/>
      <w:divBdr>
        <w:top w:val="none" w:sz="0" w:space="0" w:color="auto"/>
        <w:left w:val="none" w:sz="0" w:space="0" w:color="auto"/>
        <w:bottom w:val="none" w:sz="0" w:space="0" w:color="auto"/>
        <w:right w:val="none" w:sz="0" w:space="0" w:color="auto"/>
      </w:divBdr>
    </w:div>
    <w:div w:id="592202158">
      <w:bodyDiv w:val="1"/>
      <w:marLeft w:val="0"/>
      <w:marRight w:val="0"/>
      <w:marTop w:val="0"/>
      <w:marBottom w:val="0"/>
      <w:divBdr>
        <w:top w:val="none" w:sz="0" w:space="0" w:color="auto"/>
        <w:left w:val="none" w:sz="0" w:space="0" w:color="auto"/>
        <w:bottom w:val="none" w:sz="0" w:space="0" w:color="auto"/>
        <w:right w:val="none" w:sz="0" w:space="0" w:color="auto"/>
      </w:divBdr>
    </w:div>
    <w:div w:id="618684881">
      <w:bodyDiv w:val="1"/>
      <w:marLeft w:val="0"/>
      <w:marRight w:val="0"/>
      <w:marTop w:val="0"/>
      <w:marBottom w:val="0"/>
      <w:divBdr>
        <w:top w:val="none" w:sz="0" w:space="0" w:color="auto"/>
        <w:left w:val="none" w:sz="0" w:space="0" w:color="auto"/>
        <w:bottom w:val="none" w:sz="0" w:space="0" w:color="auto"/>
        <w:right w:val="none" w:sz="0" w:space="0" w:color="auto"/>
      </w:divBdr>
    </w:div>
    <w:div w:id="619917646">
      <w:bodyDiv w:val="1"/>
      <w:marLeft w:val="0"/>
      <w:marRight w:val="0"/>
      <w:marTop w:val="0"/>
      <w:marBottom w:val="0"/>
      <w:divBdr>
        <w:top w:val="none" w:sz="0" w:space="0" w:color="auto"/>
        <w:left w:val="none" w:sz="0" w:space="0" w:color="auto"/>
        <w:bottom w:val="none" w:sz="0" w:space="0" w:color="auto"/>
        <w:right w:val="none" w:sz="0" w:space="0" w:color="auto"/>
      </w:divBdr>
    </w:div>
    <w:div w:id="633603864">
      <w:bodyDiv w:val="1"/>
      <w:marLeft w:val="0"/>
      <w:marRight w:val="0"/>
      <w:marTop w:val="0"/>
      <w:marBottom w:val="0"/>
      <w:divBdr>
        <w:top w:val="none" w:sz="0" w:space="0" w:color="auto"/>
        <w:left w:val="none" w:sz="0" w:space="0" w:color="auto"/>
        <w:bottom w:val="none" w:sz="0" w:space="0" w:color="auto"/>
        <w:right w:val="none" w:sz="0" w:space="0" w:color="auto"/>
      </w:divBdr>
    </w:div>
    <w:div w:id="634723890">
      <w:bodyDiv w:val="1"/>
      <w:marLeft w:val="0"/>
      <w:marRight w:val="0"/>
      <w:marTop w:val="0"/>
      <w:marBottom w:val="0"/>
      <w:divBdr>
        <w:top w:val="none" w:sz="0" w:space="0" w:color="auto"/>
        <w:left w:val="none" w:sz="0" w:space="0" w:color="auto"/>
        <w:bottom w:val="none" w:sz="0" w:space="0" w:color="auto"/>
        <w:right w:val="none" w:sz="0" w:space="0" w:color="auto"/>
      </w:divBdr>
    </w:div>
    <w:div w:id="669723860">
      <w:bodyDiv w:val="1"/>
      <w:marLeft w:val="0"/>
      <w:marRight w:val="0"/>
      <w:marTop w:val="0"/>
      <w:marBottom w:val="0"/>
      <w:divBdr>
        <w:top w:val="none" w:sz="0" w:space="0" w:color="auto"/>
        <w:left w:val="none" w:sz="0" w:space="0" w:color="auto"/>
        <w:bottom w:val="none" w:sz="0" w:space="0" w:color="auto"/>
        <w:right w:val="none" w:sz="0" w:space="0" w:color="auto"/>
      </w:divBdr>
    </w:div>
    <w:div w:id="690183022">
      <w:bodyDiv w:val="1"/>
      <w:marLeft w:val="0"/>
      <w:marRight w:val="0"/>
      <w:marTop w:val="0"/>
      <w:marBottom w:val="0"/>
      <w:divBdr>
        <w:top w:val="none" w:sz="0" w:space="0" w:color="auto"/>
        <w:left w:val="none" w:sz="0" w:space="0" w:color="auto"/>
        <w:bottom w:val="none" w:sz="0" w:space="0" w:color="auto"/>
        <w:right w:val="none" w:sz="0" w:space="0" w:color="auto"/>
      </w:divBdr>
    </w:div>
    <w:div w:id="696735430">
      <w:bodyDiv w:val="1"/>
      <w:marLeft w:val="0"/>
      <w:marRight w:val="0"/>
      <w:marTop w:val="0"/>
      <w:marBottom w:val="0"/>
      <w:divBdr>
        <w:top w:val="none" w:sz="0" w:space="0" w:color="auto"/>
        <w:left w:val="none" w:sz="0" w:space="0" w:color="auto"/>
        <w:bottom w:val="none" w:sz="0" w:space="0" w:color="auto"/>
        <w:right w:val="none" w:sz="0" w:space="0" w:color="auto"/>
      </w:divBdr>
    </w:div>
    <w:div w:id="721635039">
      <w:bodyDiv w:val="1"/>
      <w:marLeft w:val="0"/>
      <w:marRight w:val="0"/>
      <w:marTop w:val="0"/>
      <w:marBottom w:val="0"/>
      <w:divBdr>
        <w:top w:val="none" w:sz="0" w:space="0" w:color="auto"/>
        <w:left w:val="none" w:sz="0" w:space="0" w:color="auto"/>
        <w:bottom w:val="none" w:sz="0" w:space="0" w:color="auto"/>
        <w:right w:val="none" w:sz="0" w:space="0" w:color="auto"/>
      </w:divBdr>
    </w:div>
    <w:div w:id="734813870">
      <w:bodyDiv w:val="1"/>
      <w:marLeft w:val="0"/>
      <w:marRight w:val="0"/>
      <w:marTop w:val="0"/>
      <w:marBottom w:val="0"/>
      <w:divBdr>
        <w:top w:val="none" w:sz="0" w:space="0" w:color="auto"/>
        <w:left w:val="none" w:sz="0" w:space="0" w:color="auto"/>
        <w:bottom w:val="none" w:sz="0" w:space="0" w:color="auto"/>
        <w:right w:val="none" w:sz="0" w:space="0" w:color="auto"/>
      </w:divBdr>
    </w:div>
    <w:div w:id="735589406">
      <w:bodyDiv w:val="1"/>
      <w:marLeft w:val="0"/>
      <w:marRight w:val="0"/>
      <w:marTop w:val="0"/>
      <w:marBottom w:val="0"/>
      <w:divBdr>
        <w:top w:val="none" w:sz="0" w:space="0" w:color="auto"/>
        <w:left w:val="none" w:sz="0" w:space="0" w:color="auto"/>
        <w:bottom w:val="none" w:sz="0" w:space="0" w:color="auto"/>
        <w:right w:val="none" w:sz="0" w:space="0" w:color="auto"/>
      </w:divBdr>
    </w:div>
    <w:div w:id="739135984">
      <w:bodyDiv w:val="1"/>
      <w:marLeft w:val="0"/>
      <w:marRight w:val="0"/>
      <w:marTop w:val="0"/>
      <w:marBottom w:val="0"/>
      <w:divBdr>
        <w:top w:val="none" w:sz="0" w:space="0" w:color="auto"/>
        <w:left w:val="none" w:sz="0" w:space="0" w:color="auto"/>
        <w:bottom w:val="none" w:sz="0" w:space="0" w:color="auto"/>
        <w:right w:val="none" w:sz="0" w:space="0" w:color="auto"/>
      </w:divBdr>
    </w:div>
    <w:div w:id="740248550">
      <w:bodyDiv w:val="1"/>
      <w:marLeft w:val="0"/>
      <w:marRight w:val="0"/>
      <w:marTop w:val="0"/>
      <w:marBottom w:val="0"/>
      <w:divBdr>
        <w:top w:val="none" w:sz="0" w:space="0" w:color="auto"/>
        <w:left w:val="none" w:sz="0" w:space="0" w:color="auto"/>
        <w:bottom w:val="none" w:sz="0" w:space="0" w:color="auto"/>
        <w:right w:val="none" w:sz="0" w:space="0" w:color="auto"/>
      </w:divBdr>
    </w:div>
    <w:div w:id="770856832">
      <w:bodyDiv w:val="1"/>
      <w:marLeft w:val="0"/>
      <w:marRight w:val="0"/>
      <w:marTop w:val="0"/>
      <w:marBottom w:val="0"/>
      <w:divBdr>
        <w:top w:val="none" w:sz="0" w:space="0" w:color="auto"/>
        <w:left w:val="none" w:sz="0" w:space="0" w:color="auto"/>
        <w:bottom w:val="none" w:sz="0" w:space="0" w:color="auto"/>
        <w:right w:val="none" w:sz="0" w:space="0" w:color="auto"/>
      </w:divBdr>
    </w:div>
    <w:div w:id="775641317">
      <w:bodyDiv w:val="1"/>
      <w:marLeft w:val="0"/>
      <w:marRight w:val="0"/>
      <w:marTop w:val="0"/>
      <w:marBottom w:val="0"/>
      <w:divBdr>
        <w:top w:val="none" w:sz="0" w:space="0" w:color="auto"/>
        <w:left w:val="none" w:sz="0" w:space="0" w:color="auto"/>
        <w:bottom w:val="none" w:sz="0" w:space="0" w:color="auto"/>
        <w:right w:val="none" w:sz="0" w:space="0" w:color="auto"/>
      </w:divBdr>
    </w:div>
    <w:div w:id="775948641">
      <w:bodyDiv w:val="1"/>
      <w:marLeft w:val="0"/>
      <w:marRight w:val="0"/>
      <w:marTop w:val="0"/>
      <w:marBottom w:val="0"/>
      <w:divBdr>
        <w:top w:val="none" w:sz="0" w:space="0" w:color="auto"/>
        <w:left w:val="none" w:sz="0" w:space="0" w:color="auto"/>
        <w:bottom w:val="none" w:sz="0" w:space="0" w:color="auto"/>
        <w:right w:val="none" w:sz="0" w:space="0" w:color="auto"/>
      </w:divBdr>
    </w:div>
    <w:div w:id="778529266">
      <w:bodyDiv w:val="1"/>
      <w:marLeft w:val="0"/>
      <w:marRight w:val="0"/>
      <w:marTop w:val="0"/>
      <w:marBottom w:val="0"/>
      <w:divBdr>
        <w:top w:val="none" w:sz="0" w:space="0" w:color="auto"/>
        <w:left w:val="none" w:sz="0" w:space="0" w:color="auto"/>
        <w:bottom w:val="none" w:sz="0" w:space="0" w:color="auto"/>
        <w:right w:val="none" w:sz="0" w:space="0" w:color="auto"/>
      </w:divBdr>
    </w:div>
    <w:div w:id="795949582">
      <w:bodyDiv w:val="1"/>
      <w:marLeft w:val="0"/>
      <w:marRight w:val="0"/>
      <w:marTop w:val="0"/>
      <w:marBottom w:val="0"/>
      <w:divBdr>
        <w:top w:val="none" w:sz="0" w:space="0" w:color="auto"/>
        <w:left w:val="none" w:sz="0" w:space="0" w:color="auto"/>
        <w:bottom w:val="none" w:sz="0" w:space="0" w:color="auto"/>
        <w:right w:val="none" w:sz="0" w:space="0" w:color="auto"/>
      </w:divBdr>
    </w:div>
    <w:div w:id="803230514">
      <w:bodyDiv w:val="1"/>
      <w:marLeft w:val="0"/>
      <w:marRight w:val="0"/>
      <w:marTop w:val="0"/>
      <w:marBottom w:val="0"/>
      <w:divBdr>
        <w:top w:val="none" w:sz="0" w:space="0" w:color="auto"/>
        <w:left w:val="none" w:sz="0" w:space="0" w:color="auto"/>
        <w:bottom w:val="none" w:sz="0" w:space="0" w:color="auto"/>
        <w:right w:val="none" w:sz="0" w:space="0" w:color="auto"/>
      </w:divBdr>
    </w:div>
    <w:div w:id="804006450">
      <w:bodyDiv w:val="1"/>
      <w:marLeft w:val="0"/>
      <w:marRight w:val="0"/>
      <w:marTop w:val="0"/>
      <w:marBottom w:val="0"/>
      <w:divBdr>
        <w:top w:val="none" w:sz="0" w:space="0" w:color="auto"/>
        <w:left w:val="none" w:sz="0" w:space="0" w:color="auto"/>
        <w:bottom w:val="none" w:sz="0" w:space="0" w:color="auto"/>
        <w:right w:val="none" w:sz="0" w:space="0" w:color="auto"/>
      </w:divBdr>
    </w:div>
    <w:div w:id="818881565">
      <w:bodyDiv w:val="1"/>
      <w:marLeft w:val="0"/>
      <w:marRight w:val="0"/>
      <w:marTop w:val="0"/>
      <w:marBottom w:val="0"/>
      <w:divBdr>
        <w:top w:val="none" w:sz="0" w:space="0" w:color="auto"/>
        <w:left w:val="none" w:sz="0" w:space="0" w:color="auto"/>
        <w:bottom w:val="none" w:sz="0" w:space="0" w:color="auto"/>
        <w:right w:val="none" w:sz="0" w:space="0" w:color="auto"/>
      </w:divBdr>
    </w:div>
    <w:div w:id="830751937">
      <w:bodyDiv w:val="1"/>
      <w:marLeft w:val="0"/>
      <w:marRight w:val="0"/>
      <w:marTop w:val="0"/>
      <w:marBottom w:val="0"/>
      <w:divBdr>
        <w:top w:val="none" w:sz="0" w:space="0" w:color="auto"/>
        <w:left w:val="none" w:sz="0" w:space="0" w:color="auto"/>
        <w:bottom w:val="none" w:sz="0" w:space="0" w:color="auto"/>
        <w:right w:val="none" w:sz="0" w:space="0" w:color="auto"/>
      </w:divBdr>
    </w:div>
    <w:div w:id="836844189">
      <w:bodyDiv w:val="1"/>
      <w:marLeft w:val="0"/>
      <w:marRight w:val="0"/>
      <w:marTop w:val="0"/>
      <w:marBottom w:val="0"/>
      <w:divBdr>
        <w:top w:val="none" w:sz="0" w:space="0" w:color="auto"/>
        <w:left w:val="none" w:sz="0" w:space="0" w:color="auto"/>
        <w:bottom w:val="none" w:sz="0" w:space="0" w:color="auto"/>
        <w:right w:val="none" w:sz="0" w:space="0" w:color="auto"/>
      </w:divBdr>
    </w:div>
    <w:div w:id="841235541">
      <w:bodyDiv w:val="1"/>
      <w:marLeft w:val="0"/>
      <w:marRight w:val="0"/>
      <w:marTop w:val="0"/>
      <w:marBottom w:val="0"/>
      <w:divBdr>
        <w:top w:val="none" w:sz="0" w:space="0" w:color="auto"/>
        <w:left w:val="none" w:sz="0" w:space="0" w:color="auto"/>
        <w:bottom w:val="none" w:sz="0" w:space="0" w:color="auto"/>
        <w:right w:val="none" w:sz="0" w:space="0" w:color="auto"/>
      </w:divBdr>
    </w:div>
    <w:div w:id="855920697">
      <w:bodyDiv w:val="1"/>
      <w:marLeft w:val="0"/>
      <w:marRight w:val="0"/>
      <w:marTop w:val="0"/>
      <w:marBottom w:val="0"/>
      <w:divBdr>
        <w:top w:val="none" w:sz="0" w:space="0" w:color="auto"/>
        <w:left w:val="none" w:sz="0" w:space="0" w:color="auto"/>
        <w:bottom w:val="none" w:sz="0" w:space="0" w:color="auto"/>
        <w:right w:val="none" w:sz="0" w:space="0" w:color="auto"/>
      </w:divBdr>
    </w:div>
    <w:div w:id="858395108">
      <w:bodyDiv w:val="1"/>
      <w:marLeft w:val="0"/>
      <w:marRight w:val="0"/>
      <w:marTop w:val="0"/>
      <w:marBottom w:val="0"/>
      <w:divBdr>
        <w:top w:val="none" w:sz="0" w:space="0" w:color="auto"/>
        <w:left w:val="none" w:sz="0" w:space="0" w:color="auto"/>
        <w:bottom w:val="none" w:sz="0" w:space="0" w:color="auto"/>
        <w:right w:val="none" w:sz="0" w:space="0" w:color="auto"/>
      </w:divBdr>
    </w:div>
    <w:div w:id="874345874">
      <w:bodyDiv w:val="1"/>
      <w:marLeft w:val="0"/>
      <w:marRight w:val="0"/>
      <w:marTop w:val="0"/>
      <w:marBottom w:val="0"/>
      <w:divBdr>
        <w:top w:val="none" w:sz="0" w:space="0" w:color="auto"/>
        <w:left w:val="none" w:sz="0" w:space="0" w:color="auto"/>
        <w:bottom w:val="none" w:sz="0" w:space="0" w:color="auto"/>
        <w:right w:val="none" w:sz="0" w:space="0" w:color="auto"/>
      </w:divBdr>
      <w:divsChild>
        <w:div w:id="1338926519">
          <w:marLeft w:val="0"/>
          <w:marRight w:val="0"/>
          <w:marTop w:val="0"/>
          <w:marBottom w:val="0"/>
          <w:divBdr>
            <w:top w:val="none" w:sz="0" w:space="0" w:color="auto"/>
            <w:left w:val="none" w:sz="0" w:space="0" w:color="auto"/>
            <w:bottom w:val="none" w:sz="0" w:space="0" w:color="auto"/>
            <w:right w:val="none" w:sz="0" w:space="0" w:color="auto"/>
          </w:divBdr>
        </w:div>
      </w:divsChild>
    </w:div>
    <w:div w:id="880093124">
      <w:bodyDiv w:val="1"/>
      <w:marLeft w:val="0"/>
      <w:marRight w:val="0"/>
      <w:marTop w:val="0"/>
      <w:marBottom w:val="0"/>
      <w:divBdr>
        <w:top w:val="none" w:sz="0" w:space="0" w:color="auto"/>
        <w:left w:val="none" w:sz="0" w:space="0" w:color="auto"/>
        <w:bottom w:val="none" w:sz="0" w:space="0" w:color="auto"/>
        <w:right w:val="none" w:sz="0" w:space="0" w:color="auto"/>
      </w:divBdr>
    </w:div>
    <w:div w:id="888347302">
      <w:bodyDiv w:val="1"/>
      <w:marLeft w:val="0"/>
      <w:marRight w:val="0"/>
      <w:marTop w:val="0"/>
      <w:marBottom w:val="0"/>
      <w:divBdr>
        <w:top w:val="none" w:sz="0" w:space="0" w:color="auto"/>
        <w:left w:val="none" w:sz="0" w:space="0" w:color="auto"/>
        <w:bottom w:val="none" w:sz="0" w:space="0" w:color="auto"/>
        <w:right w:val="none" w:sz="0" w:space="0" w:color="auto"/>
      </w:divBdr>
    </w:div>
    <w:div w:id="891187681">
      <w:bodyDiv w:val="1"/>
      <w:marLeft w:val="0"/>
      <w:marRight w:val="0"/>
      <w:marTop w:val="0"/>
      <w:marBottom w:val="0"/>
      <w:divBdr>
        <w:top w:val="none" w:sz="0" w:space="0" w:color="auto"/>
        <w:left w:val="none" w:sz="0" w:space="0" w:color="auto"/>
        <w:bottom w:val="none" w:sz="0" w:space="0" w:color="auto"/>
        <w:right w:val="none" w:sz="0" w:space="0" w:color="auto"/>
      </w:divBdr>
    </w:div>
    <w:div w:id="925727257">
      <w:bodyDiv w:val="1"/>
      <w:marLeft w:val="0"/>
      <w:marRight w:val="0"/>
      <w:marTop w:val="0"/>
      <w:marBottom w:val="0"/>
      <w:divBdr>
        <w:top w:val="none" w:sz="0" w:space="0" w:color="auto"/>
        <w:left w:val="none" w:sz="0" w:space="0" w:color="auto"/>
        <w:bottom w:val="none" w:sz="0" w:space="0" w:color="auto"/>
        <w:right w:val="none" w:sz="0" w:space="0" w:color="auto"/>
      </w:divBdr>
    </w:div>
    <w:div w:id="933055624">
      <w:bodyDiv w:val="1"/>
      <w:marLeft w:val="0"/>
      <w:marRight w:val="0"/>
      <w:marTop w:val="0"/>
      <w:marBottom w:val="0"/>
      <w:divBdr>
        <w:top w:val="none" w:sz="0" w:space="0" w:color="auto"/>
        <w:left w:val="none" w:sz="0" w:space="0" w:color="auto"/>
        <w:bottom w:val="none" w:sz="0" w:space="0" w:color="auto"/>
        <w:right w:val="none" w:sz="0" w:space="0" w:color="auto"/>
      </w:divBdr>
    </w:div>
    <w:div w:id="941498032">
      <w:bodyDiv w:val="1"/>
      <w:marLeft w:val="0"/>
      <w:marRight w:val="0"/>
      <w:marTop w:val="0"/>
      <w:marBottom w:val="0"/>
      <w:divBdr>
        <w:top w:val="none" w:sz="0" w:space="0" w:color="auto"/>
        <w:left w:val="none" w:sz="0" w:space="0" w:color="auto"/>
        <w:bottom w:val="none" w:sz="0" w:space="0" w:color="auto"/>
        <w:right w:val="none" w:sz="0" w:space="0" w:color="auto"/>
      </w:divBdr>
    </w:div>
    <w:div w:id="944000788">
      <w:bodyDiv w:val="1"/>
      <w:marLeft w:val="0"/>
      <w:marRight w:val="0"/>
      <w:marTop w:val="0"/>
      <w:marBottom w:val="0"/>
      <w:divBdr>
        <w:top w:val="none" w:sz="0" w:space="0" w:color="auto"/>
        <w:left w:val="none" w:sz="0" w:space="0" w:color="auto"/>
        <w:bottom w:val="none" w:sz="0" w:space="0" w:color="auto"/>
        <w:right w:val="none" w:sz="0" w:space="0" w:color="auto"/>
      </w:divBdr>
    </w:div>
    <w:div w:id="946278728">
      <w:bodyDiv w:val="1"/>
      <w:marLeft w:val="0"/>
      <w:marRight w:val="0"/>
      <w:marTop w:val="0"/>
      <w:marBottom w:val="0"/>
      <w:divBdr>
        <w:top w:val="none" w:sz="0" w:space="0" w:color="auto"/>
        <w:left w:val="none" w:sz="0" w:space="0" w:color="auto"/>
        <w:bottom w:val="none" w:sz="0" w:space="0" w:color="auto"/>
        <w:right w:val="none" w:sz="0" w:space="0" w:color="auto"/>
      </w:divBdr>
    </w:div>
    <w:div w:id="955481100">
      <w:bodyDiv w:val="1"/>
      <w:marLeft w:val="0"/>
      <w:marRight w:val="0"/>
      <w:marTop w:val="0"/>
      <w:marBottom w:val="0"/>
      <w:divBdr>
        <w:top w:val="none" w:sz="0" w:space="0" w:color="auto"/>
        <w:left w:val="none" w:sz="0" w:space="0" w:color="auto"/>
        <w:bottom w:val="none" w:sz="0" w:space="0" w:color="auto"/>
        <w:right w:val="none" w:sz="0" w:space="0" w:color="auto"/>
      </w:divBdr>
    </w:div>
    <w:div w:id="961807975">
      <w:bodyDiv w:val="1"/>
      <w:marLeft w:val="0"/>
      <w:marRight w:val="0"/>
      <w:marTop w:val="0"/>
      <w:marBottom w:val="0"/>
      <w:divBdr>
        <w:top w:val="none" w:sz="0" w:space="0" w:color="auto"/>
        <w:left w:val="none" w:sz="0" w:space="0" w:color="auto"/>
        <w:bottom w:val="none" w:sz="0" w:space="0" w:color="auto"/>
        <w:right w:val="none" w:sz="0" w:space="0" w:color="auto"/>
      </w:divBdr>
    </w:div>
    <w:div w:id="971909437">
      <w:bodyDiv w:val="1"/>
      <w:marLeft w:val="0"/>
      <w:marRight w:val="0"/>
      <w:marTop w:val="0"/>
      <w:marBottom w:val="0"/>
      <w:divBdr>
        <w:top w:val="none" w:sz="0" w:space="0" w:color="auto"/>
        <w:left w:val="none" w:sz="0" w:space="0" w:color="auto"/>
        <w:bottom w:val="none" w:sz="0" w:space="0" w:color="auto"/>
        <w:right w:val="none" w:sz="0" w:space="0" w:color="auto"/>
      </w:divBdr>
    </w:div>
    <w:div w:id="976881927">
      <w:bodyDiv w:val="1"/>
      <w:marLeft w:val="0"/>
      <w:marRight w:val="0"/>
      <w:marTop w:val="0"/>
      <w:marBottom w:val="0"/>
      <w:divBdr>
        <w:top w:val="none" w:sz="0" w:space="0" w:color="auto"/>
        <w:left w:val="none" w:sz="0" w:space="0" w:color="auto"/>
        <w:bottom w:val="none" w:sz="0" w:space="0" w:color="auto"/>
        <w:right w:val="none" w:sz="0" w:space="0" w:color="auto"/>
      </w:divBdr>
    </w:div>
    <w:div w:id="978609691">
      <w:bodyDiv w:val="1"/>
      <w:marLeft w:val="0"/>
      <w:marRight w:val="0"/>
      <w:marTop w:val="0"/>
      <w:marBottom w:val="0"/>
      <w:divBdr>
        <w:top w:val="none" w:sz="0" w:space="0" w:color="auto"/>
        <w:left w:val="none" w:sz="0" w:space="0" w:color="auto"/>
        <w:bottom w:val="none" w:sz="0" w:space="0" w:color="auto"/>
        <w:right w:val="none" w:sz="0" w:space="0" w:color="auto"/>
      </w:divBdr>
    </w:div>
    <w:div w:id="984578518">
      <w:bodyDiv w:val="1"/>
      <w:marLeft w:val="0"/>
      <w:marRight w:val="0"/>
      <w:marTop w:val="0"/>
      <w:marBottom w:val="0"/>
      <w:divBdr>
        <w:top w:val="none" w:sz="0" w:space="0" w:color="auto"/>
        <w:left w:val="none" w:sz="0" w:space="0" w:color="auto"/>
        <w:bottom w:val="none" w:sz="0" w:space="0" w:color="auto"/>
        <w:right w:val="none" w:sz="0" w:space="0" w:color="auto"/>
      </w:divBdr>
    </w:div>
    <w:div w:id="987050442">
      <w:bodyDiv w:val="1"/>
      <w:marLeft w:val="0"/>
      <w:marRight w:val="0"/>
      <w:marTop w:val="0"/>
      <w:marBottom w:val="0"/>
      <w:divBdr>
        <w:top w:val="none" w:sz="0" w:space="0" w:color="auto"/>
        <w:left w:val="none" w:sz="0" w:space="0" w:color="auto"/>
        <w:bottom w:val="none" w:sz="0" w:space="0" w:color="auto"/>
        <w:right w:val="none" w:sz="0" w:space="0" w:color="auto"/>
      </w:divBdr>
    </w:div>
    <w:div w:id="998538033">
      <w:bodyDiv w:val="1"/>
      <w:marLeft w:val="0"/>
      <w:marRight w:val="0"/>
      <w:marTop w:val="0"/>
      <w:marBottom w:val="0"/>
      <w:divBdr>
        <w:top w:val="none" w:sz="0" w:space="0" w:color="auto"/>
        <w:left w:val="none" w:sz="0" w:space="0" w:color="auto"/>
        <w:bottom w:val="none" w:sz="0" w:space="0" w:color="auto"/>
        <w:right w:val="none" w:sz="0" w:space="0" w:color="auto"/>
      </w:divBdr>
    </w:div>
    <w:div w:id="1026445477">
      <w:bodyDiv w:val="1"/>
      <w:marLeft w:val="0"/>
      <w:marRight w:val="0"/>
      <w:marTop w:val="0"/>
      <w:marBottom w:val="0"/>
      <w:divBdr>
        <w:top w:val="none" w:sz="0" w:space="0" w:color="auto"/>
        <w:left w:val="none" w:sz="0" w:space="0" w:color="auto"/>
        <w:bottom w:val="none" w:sz="0" w:space="0" w:color="auto"/>
        <w:right w:val="none" w:sz="0" w:space="0" w:color="auto"/>
      </w:divBdr>
    </w:div>
    <w:div w:id="1028139054">
      <w:bodyDiv w:val="1"/>
      <w:marLeft w:val="0"/>
      <w:marRight w:val="0"/>
      <w:marTop w:val="0"/>
      <w:marBottom w:val="0"/>
      <w:divBdr>
        <w:top w:val="none" w:sz="0" w:space="0" w:color="auto"/>
        <w:left w:val="none" w:sz="0" w:space="0" w:color="auto"/>
        <w:bottom w:val="none" w:sz="0" w:space="0" w:color="auto"/>
        <w:right w:val="none" w:sz="0" w:space="0" w:color="auto"/>
      </w:divBdr>
    </w:div>
    <w:div w:id="1028918478">
      <w:bodyDiv w:val="1"/>
      <w:marLeft w:val="0"/>
      <w:marRight w:val="0"/>
      <w:marTop w:val="0"/>
      <w:marBottom w:val="0"/>
      <w:divBdr>
        <w:top w:val="none" w:sz="0" w:space="0" w:color="auto"/>
        <w:left w:val="none" w:sz="0" w:space="0" w:color="auto"/>
        <w:bottom w:val="none" w:sz="0" w:space="0" w:color="auto"/>
        <w:right w:val="none" w:sz="0" w:space="0" w:color="auto"/>
      </w:divBdr>
    </w:div>
    <w:div w:id="1082874537">
      <w:bodyDiv w:val="1"/>
      <w:marLeft w:val="0"/>
      <w:marRight w:val="0"/>
      <w:marTop w:val="0"/>
      <w:marBottom w:val="0"/>
      <w:divBdr>
        <w:top w:val="none" w:sz="0" w:space="0" w:color="auto"/>
        <w:left w:val="none" w:sz="0" w:space="0" w:color="auto"/>
        <w:bottom w:val="none" w:sz="0" w:space="0" w:color="auto"/>
        <w:right w:val="none" w:sz="0" w:space="0" w:color="auto"/>
      </w:divBdr>
    </w:div>
    <w:div w:id="1084182175">
      <w:bodyDiv w:val="1"/>
      <w:marLeft w:val="0"/>
      <w:marRight w:val="0"/>
      <w:marTop w:val="0"/>
      <w:marBottom w:val="0"/>
      <w:divBdr>
        <w:top w:val="none" w:sz="0" w:space="0" w:color="auto"/>
        <w:left w:val="none" w:sz="0" w:space="0" w:color="auto"/>
        <w:bottom w:val="none" w:sz="0" w:space="0" w:color="auto"/>
        <w:right w:val="none" w:sz="0" w:space="0" w:color="auto"/>
      </w:divBdr>
    </w:div>
    <w:div w:id="1098411114">
      <w:bodyDiv w:val="1"/>
      <w:marLeft w:val="0"/>
      <w:marRight w:val="0"/>
      <w:marTop w:val="0"/>
      <w:marBottom w:val="0"/>
      <w:divBdr>
        <w:top w:val="none" w:sz="0" w:space="0" w:color="auto"/>
        <w:left w:val="none" w:sz="0" w:space="0" w:color="auto"/>
        <w:bottom w:val="none" w:sz="0" w:space="0" w:color="auto"/>
        <w:right w:val="none" w:sz="0" w:space="0" w:color="auto"/>
      </w:divBdr>
    </w:div>
    <w:div w:id="1107702741">
      <w:bodyDiv w:val="1"/>
      <w:marLeft w:val="0"/>
      <w:marRight w:val="0"/>
      <w:marTop w:val="0"/>
      <w:marBottom w:val="0"/>
      <w:divBdr>
        <w:top w:val="none" w:sz="0" w:space="0" w:color="auto"/>
        <w:left w:val="none" w:sz="0" w:space="0" w:color="auto"/>
        <w:bottom w:val="none" w:sz="0" w:space="0" w:color="auto"/>
        <w:right w:val="none" w:sz="0" w:space="0" w:color="auto"/>
      </w:divBdr>
    </w:div>
    <w:div w:id="1115758148">
      <w:bodyDiv w:val="1"/>
      <w:marLeft w:val="0"/>
      <w:marRight w:val="0"/>
      <w:marTop w:val="0"/>
      <w:marBottom w:val="0"/>
      <w:divBdr>
        <w:top w:val="none" w:sz="0" w:space="0" w:color="auto"/>
        <w:left w:val="none" w:sz="0" w:space="0" w:color="auto"/>
        <w:bottom w:val="none" w:sz="0" w:space="0" w:color="auto"/>
        <w:right w:val="none" w:sz="0" w:space="0" w:color="auto"/>
      </w:divBdr>
    </w:div>
    <w:div w:id="1128740758">
      <w:bodyDiv w:val="1"/>
      <w:marLeft w:val="0"/>
      <w:marRight w:val="0"/>
      <w:marTop w:val="0"/>
      <w:marBottom w:val="0"/>
      <w:divBdr>
        <w:top w:val="none" w:sz="0" w:space="0" w:color="auto"/>
        <w:left w:val="none" w:sz="0" w:space="0" w:color="auto"/>
        <w:bottom w:val="none" w:sz="0" w:space="0" w:color="auto"/>
        <w:right w:val="none" w:sz="0" w:space="0" w:color="auto"/>
      </w:divBdr>
    </w:div>
    <w:div w:id="1163550589">
      <w:bodyDiv w:val="1"/>
      <w:marLeft w:val="0"/>
      <w:marRight w:val="0"/>
      <w:marTop w:val="0"/>
      <w:marBottom w:val="0"/>
      <w:divBdr>
        <w:top w:val="none" w:sz="0" w:space="0" w:color="auto"/>
        <w:left w:val="none" w:sz="0" w:space="0" w:color="auto"/>
        <w:bottom w:val="none" w:sz="0" w:space="0" w:color="auto"/>
        <w:right w:val="none" w:sz="0" w:space="0" w:color="auto"/>
      </w:divBdr>
    </w:div>
    <w:div w:id="1163812103">
      <w:bodyDiv w:val="1"/>
      <w:marLeft w:val="0"/>
      <w:marRight w:val="0"/>
      <w:marTop w:val="0"/>
      <w:marBottom w:val="0"/>
      <w:divBdr>
        <w:top w:val="none" w:sz="0" w:space="0" w:color="auto"/>
        <w:left w:val="none" w:sz="0" w:space="0" w:color="auto"/>
        <w:bottom w:val="none" w:sz="0" w:space="0" w:color="auto"/>
        <w:right w:val="none" w:sz="0" w:space="0" w:color="auto"/>
      </w:divBdr>
    </w:div>
    <w:div w:id="1165125557">
      <w:bodyDiv w:val="1"/>
      <w:marLeft w:val="0"/>
      <w:marRight w:val="0"/>
      <w:marTop w:val="0"/>
      <w:marBottom w:val="0"/>
      <w:divBdr>
        <w:top w:val="none" w:sz="0" w:space="0" w:color="auto"/>
        <w:left w:val="none" w:sz="0" w:space="0" w:color="auto"/>
        <w:bottom w:val="none" w:sz="0" w:space="0" w:color="auto"/>
        <w:right w:val="none" w:sz="0" w:space="0" w:color="auto"/>
      </w:divBdr>
    </w:div>
    <w:div w:id="1171411199">
      <w:bodyDiv w:val="1"/>
      <w:marLeft w:val="0"/>
      <w:marRight w:val="0"/>
      <w:marTop w:val="0"/>
      <w:marBottom w:val="0"/>
      <w:divBdr>
        <w:top w:val="none" w:sz="0" w:space="0" w:color="auto"/>
        <w:left w:val="none" w:sz="0" w:space="0" w:color="auto"/>
        <w:bottom w:val="none" w:sz="0" w:space="0" w:color="auto"/>
        <w:right w:val="none" w:sz="0" w:space="0" w:color="auto"/>
      </w:divBdr>
    </w:div>
    <w:div w:id="1173104278">
      <w:bodyDiv w:val="1"/>
      <w:marLeft w:val="0"/>
      <w:marRight w:val="0"/>
      <w:marTop w:val="0"/>
      <w:marBottom w:val="0"/>
      <w:divBdr>
        <w:top w:val="none" w:sz="0" w:space="0" w:color="auto"/>
        <w:left w:val="none" w:sz="0" w:space="0" w:color="auto"/>
        <w:bottom w:val="none" w:sz="0" w:space="0" w:color="auto"/>
        <w:right w:val="none" w:sz="0" w:space="0" w:color="auto"/>
      </w:divBdr>
    </w:div>
    <w:div w:id="1175224286">
      <w:bodyDiv w:val="1"/>
      <w:marLeft w:val="0"/>
      <w:marRight w:val="0"/>
      <w:marTop w:val="0"/>
      <w:marBottom w:val="0"/>
      <w:divBdr>
        <w:top w:val="none" w:sz="0" w:space="0" w:color="auto"/>
        <w:left w:val="none" w:sz="0" w:space="0" w:color="auto"/>
        <w:bottom w:val="none" w:sz="0" w:space="0" w:color="auto"/>
        <w:right w:val="none" w:sz="0" w:space="0" w:color="auto"/>
      </w:divBdr>
    </w:div>
    <w:div w:id="1176261196">
      <w:bodyDiv w:val="1"/>
      <w:marLeft w:val="0"/>
      <w:marRight w:val="0"/>
      <w:marTop w:val="0"/>
      <w:marBottom w:val="0"/>
      <w:divBdr>
        <w:top w:val="none" w:sz="0" w:space="0" w:color="auto"/>
        <w:left w:val="none" w:sz="0" w:space="0" w:color="auto"/>
        <w:bottom w:val="none" w:sz="0" w:space="0" w:color="auto"/>
        <w:right w:val="none" w:sz="0" w:space="0" w:color="auto"/>
      </w:divBdr>
    </w:div>
    <w:div w:id="1189562334">
      <w:bodyDiv w:val="1"/>
      <w:marLeft w:val="0"/>
      <w:marRight w:val="0"/>
      <w:marTop w:val="0"/>
      <w:marBottom w:val="0"/>
      <w:divBdr>
        <w:top w:val="none" w:sz="0" w:space="0" w:color="auto"/>
        <w:left w:val="none" w:sz="0" w:space="0" w:color="auto"/>
        <w:bottom w:val="none" w:sz="0" w:space="0" w:color="auto"/>
        <w:right w:val="none" w:sz="0" w:space="0" w:color="auto"/>
      </w:divBdr>
    </w:div>
    <w:div w:id="1202740826">
      <w:bodyDiv w:val="1"/>
      <w:marLeft w:val="0"/>
      <w:marRight w:val="0"/>
      <w:marTop w:val="0"/>
      <w:marBottom w:val="0"/>
      <w:divBdr>
        <w:top w:val="none" w:sz="0" w:space="0" w:color="auto"/>
        <w:left w:val="none" w:sz="0" w:space="0" w:color="auto"/>
        <w:bottom w:val="none" w:sz="0" w:space="0" w:color="auto"/>
        <w:right w:val="none" w:sz="0" w:space="0" w:color="auto"/>
      </w:divBdr>
    </w:div>
    <w:div w:id="1218515624">
      <w:bodyDiv w:val="1"/>
      <w:marLeft w:val="0"/>
      <w:marRight w:val="0"/>
      <w:marTop w:val="0"/>
      <w:marBottom w:val="0"/>
      <w:divBdr>
        <w:top w:val="none" w:sz="0" w:space="0" w:color="auto"/>
        <w:left w:val="none" w:sz="0" w:space="0" w:color="auto"/>
        <w:bottom w:val="none" w:sz="0" w:space="0" w:color="auto"/>
        <w:right w:val="none" w:sz="0" w:space="0" w:color="auto"/>
      </w:divBdr>
    </w:div>
    <w:div w:id="1219127045">
      <w:bodyDiv w:val="1"/>
      <w:marLeft w:val="0"/>
      <w:marRight w:val="0"/>
      <w:marTop w:val="0"/>
      <w:marBottom w:val="0"/>
      <w:divBdr>
        <w:top w:val="none" w:sz="0" w:space="0" w:color="auto"/>
        <w:left w:val="none" w:sz="0" w:space="0" w:color="auto"/>
        <w:bottom w:val="none" w:sz="0" w:space="0" w:color="auto"/>
        <w:right w:val="none" w:sz="0" w:space="0" w:color="auto"/>
      </w:divBdr>
    </w:div>
    <w:div w:id="1228149422">
      <w:bodyDiv w:val="1"/>
      <w:marLeft w:val="0"/>
      <w:marRight w:val="0"/>
      <w:marTop w:val="0"/>
      <w:marBottom w:val="0"/>
      <w:divBdr>
        <w:top w:val="none" w:sz="0" w:space="0" w:color="auto"/>
        <w:left w:val="none" w:sz="0" w:space="0" w:color="auto"/>
        <w:bottom w:val="none" w:sz="0" w:space="0" w:color="auto"/>
        <w:right w:val="none" w:sz="0" w:space="0" w:color="auto"/>
      </w:divBdr>
    </w:div>
    <w:div w:id="1232079226">
      <w:bodyDiv w:val="1"/>
      <w:marLeft w:val="0"/>
      <w:marRight w:val="0"/>
      <w:marTop w:val="0"/>
      <w:marBottom w:val="0"/>
      <w:divBdr>
        <w:top w:val="none" w:sz="0" w:space="0" w:color="auto"/>
        <w:left w:val="none" w:sz="0" w:space="0" w:color="auto"/>
        <w:bottom w:val="none" w:sz="0" w:space="0" w:color="auto"/>
        <w:right w:val="none" w:sz="0" w:space="0" w:color="auto"/>
      </w:divBdr>
    </w:div>
    <w:div w:id="1248073966">
      <w:bodyDiv w:val="1"/>
      <w:marLeft w:val="0"/>
      <w:marRight w:val="0"/>
      <w:marTop w:val="0"/>
      <w:marBottom w:val="0"/>
      <w:divBdr>
        <w:top w:val="none" w:sz="0" w:space="0" w:color="auto"/>
        <w:left w:val="none" w:sz="0" w:space="0" w:color="auto"/>
        <w:bottom w:val="none" w:sz="0" w:space="0" w:color="auto"/>
        <w:right w:val="none" w:sz="0" w:space="0" w:color="auto"/>
      </w:divBdr>
    </w:div>
    <w:div w:id="1251087338">
      <w:bodyDiv w:val="1"/>
      <w:marLeft w:val="0"/>
      <w:marRight w:val="0"/>
      <w:marTop w:val="0"/>
      <w:marBottom w:val="0"/>
      <w:divBdr>
        <w:top w:val="none" w:sz="0" w:space="0" w:color="auto"/>
        <w:left w:val="none" w:sz="0" w:space="0" w:color="auto"/>
        <w:bottom w:val="none" w:sz="0" w:space="0" w:color="auto"/>
        <w:right w:val="none" w:sz="0" w:space="0" w:color="auto"/>
      </w:divBdr>
    </w:div>
    <w:div w:id="1258102571">
      <w:bodyDiv w:val="1"/>
      <w:marLeft w:val="0"/>
      <w:marRight w:val="0"/>
      <w:marTop w:val="0"/>
      <w:marBottom w:val="0"/>
      <w:divBdr>
        <w:top w:val="none" w:sz="0" w:space="0" w:color="auto"/>
        <w:left w:val="none" w:sz="0" w:space="0" w:color="auto"/>
        <w:bottom w:val="none" w:sz="0" w:space="0" w:color="auto"/>
        <w:right w:val="none" w:sz="0" w:space="0" w:color="auto"/>
      </w:divBdr>
    </w:div>
    <w:div w:id="1270550618">
      <w:bodyDiv w:val="1"/>
      <w:marLeft w:val="0"/>
      <w:marRight w:val="0"/>
      <w:marTop w:val="0"/>
      <w:marBottom w:val="0"/>
      <w:divBdr>
        <w:top w:val="none" w:sz="0" w:space="0" w:color="auto"/>
        <w:left w:val="none" w:sz="0" w:space="0" w:color="auto"/>
        <w:bottom w:val="none" w:sz="0" w:space="0" w:color="auto"/>
        <w:right w:val="none" w:sz="0" w:space="0" w:color="auto"/>
      </w:divBdr>
    </w:div>
    <w:div w:id="1316497112">
      <w:bodyDiv w:val="1"/>
      <w:marLeft w:val="0"/>
      <w:marRight w:val="0"/>
      <w:marTop w:val="0"/>
      <w:marBottom w:val="0"/>
      <w:divBdr>
        <w:top w:val="none" w:sz="0" w:space="0" w:color="auto"/>
        <w:left w:val="none" w:sz="0" w:space="0" w:color="auto"/>
        <w:bottom w:val="none" w:sz="0" w:space="0" w:color="auto"/>
        <w:right w:val="none" w:sz="0" w:space="0" w:color="auto"/>
      </w:divBdr>
    </w:div>
    <w:div w:id="1335035936">
      <w:bodyDiv w:val="1"/>
      <w:marLeft w:val="0"/>
      <w:marRight w:val="0"/>
      <w:marTop w:val="0"/>
      <w:marBottom w:val="0"/>
      <w:divBdr>
        <w:top w:val="none" w:sz="0" w:space="0" w:color="auto"/>
        <w:left w:val="none" w:sz="0" w:space="0" w:color="auto"/>
        <w:bottom w:val="none" w:sz="0" w:space="0" w:color="auto"/>
        <w:right w:val="none" w:sz="0" w:space="0" w:color="auto"/>
      </w:divBdr>
    </w:div>
    <w:div w:id="1337657233">
      <w:bodyDiv w:val="1"/>
      <w:marLeft w:val="0"/>
      <w:marRight w:val="0"/>
      <w:marTop w:val="0"/>
      <w:marBottom w:val="0"/>
      <w:divBdr>
        <w:top w:val="none" w:sz="0" w:space="0" w:color="auto"/>
        <w:left w:val="none" w:sz="0" w:space="0" w:color="auto"/>
        <w:bottom w:val="none" w:sz="0" w:space="0" w:color="auto"/>
        <w:right w:val="none" w:sz="0" w:space="0" w:color="auto"/>
      </w:divBdr>
    </w:div>
    <w:div w:id="1348604311">
      <w:bodyDiv w:val="1"/>
      <w:marLeft w:val="0"/>
      <w:marRight w:val="0"/>
      <w:marTop w:val="0"/>
      <w:marBottom w:val="0"/>
      <w:divBdr>
        <w:top w:val="none" w:sz="0" w:space="0" w:color="auto"/>
        <w:left w:val="none" w:sz="0" w:space="0" w:color="auto"/>
        <w:bottom w:val="none" w:sz="0" w:space="0" w:color="auto"/>
        <w:right w:val="none" w:sz="0" w:space="0" w:color="auto"/>
      </w:divBdr>
    </w:div>
    <w:div w:id="1383943108">
      <w:bodyDiv w:val="1"/>
      <w:marLeft w:val="0"/>
      <w:marRight w:val="0"/>
      <w:marTop w:val="0"/>
      <w:marBottom w:val="0"/>
      <w:divBdr>
        <w:top w:val="none" w:sz="0" w:space="0" w:color="auto"/>
        <w:left w:val="none" w:sz="0" w:space="0" w:color="auto"/>
        <w:bottom w:val="none" w:sz="0" w:space="0" w:color="auto"/>
        <w:right w:val="none" w:sz="0" w:space="0" w:color="auto"/>
      </w:divBdr>
    </w:div>
    <w:div w:id="1387145552">
      <w:bodyDiv w:val="1"/>
      <w:marLeft w:val="0"/>
      <w:marRight w:val="0"/>
      <w:marTop w:val="0"/>
      <w:marBottom w:val="0"/>
      <w:divBdr>
        <w:top w:val="none" w:sz="0" w:space="0" w:color="auto"/>
        <w:left w:val="none" w:sz="0" w:space="0" w:color="auto"/>
        <w:bottom w:val="none" w:sz="0" w:space="0" w:color="auto"/>
        <w:right w:val="none" w:sz="0" w:space="0" w:color="auto"/>
      </w:divBdr>
    </w:div>
    <w:div w:id="1390107541">
      <w:bodyDiv w:val="1"/>
      <w:marLeft w:val="0"/>
      <w:marRight w:val="0"/>
      <w:marTop w:val="0"/>
      <w:marBottom w:val="0"/>
      <w:divBdr>
        <w:top w:val="none" w:sz="0" w:space="0" w:color="auto"/>
        <w:left w:val="none" w:sz="0" w:space="0" w:color="auto"/>
        <w:bottom w:val="none" w:sz="0" w:space="0" w:color="auto"/>
        <w:right w:val="none" w:sz="0" w:space="0" w:color="auto"/>
      </w:divBdr>
    </w:div>
    <w:div w:id="1400984909">
      <w:bodyDiv w:val="1"/>
      <w:marLeft w:val="0"/>
      <w:marRight w:val="0"/>
      <w:marTop w:val="0"/>
      <w:marBottom w:val="0"/>
      <w:divBdr>
        <w:top w:val="none" w:sz="0" w:space="0" w:color="auto"/>
        <w:left w:val="none" w:sz="0" w:space="0" w:color="auto"/>
        <w:bottom w:val="none" w:sz="0" w:space="0" w:color="auto"/>
        <w:right w:val="none" w:sz="0" w:space="0" w:color="auto"/>
      </w:divBdr>
    </w:div>
    <w:div w:id="1414012703">
      <w:bodyDiv w:val="1"/>
      <w:marLeft w:val="0"/>
      <w:marRight w:val="0"/>
      <w:marTop w:val="0"/>
      <w:marBottom w:val="0"/>
      <w:divBdr>
        <w:top w:val="none" w:sz="0" w:space="0" w:color="auto"/>
        <w:left w:val="none" w:sz="0" w:space="0" w:color="auto"/>
        <w:bottom w:val="none" w:sz="0" w:space="0" w:color="auto"/>
        <w:right w:val="none" w:sz="0" w:space="0" w:color="auto"/>
      </w:divBdr>
    </w:div>
    <w:div w:id="1420717577">
      <w:bodyDiv w:val="1"/>
      <w:marLeft w:val="0"/>
      <w:marRight w:val="0"/>
      <w:marTop w:val="0"/>
      <w:marBottom w:val="0"/>
      <w:divBdr>
        <w:top w:val="none" w:sz="0" w:space="0" w:color="auto"/>
        <w:left w:val="none" w:sz="0" w:space="0" w:color="auto"/>
        <w:bottom w:val="none" w:sz="0" w:space="0" w:color="auto"/>
        <w:right w:val="none" w:sz="0" w:space="0" w:color="auto"/>
      </w:divBdr>
    </w:div>
    <w:div w:id="1429426960">
      <w:bodyDiv w:val="1"/>
      <w:marLeft w:val="0"/>
      <w:marRight w:val="0"/>
      <w:marTop w:val="0"/>
      <w:marBottom w:val="0"/>
      <w:divBdr>
        <w:top w:val="none" w:sz="0" w:space="0" w:color="auto"/>
        <w:left w:val="none" w:sz="0" w:space="0" w:color="auto"/>
        <w:bottom w:val="none" w:sz="0" w:space="0" w:color="auto"/>
        <w:right w:val="none" w:sz="0" w:space="0" w:color="auto"/>
      </w:divBdr>
    </w:div>
    <w:div w:id="1437945798">
      <w:bodyDiv w:val="1"/>
      <w:marLeft w:val="0"/>
      <w:marRight w:val="0"/>
      <w:marTop w:val="0"/>
      <w:marBottom w:val="0"/>
      <w:divBdr>
        <w:top w:val="none" w:sz="0" w:space="0" w:color="auto"/>
        <w:left w:val="none" w:sz="0" w:space="0" w:color="auto"/>
        <w:bottom w:val="none" w:sz="0" w:space="0" w:color="auto"/>
        <w:right w:val="none" w:sz="0" w:space="0" w:color="auto"/>
      </w:divBdr>
    </w:div>
    <w:div w:id="1449081885">
      <w:bodyDiv w:val="1"/>
      <w:marLeft w:val="0"/>
      <w:marRight w:val="0"/>
      <w:marTop w:val="0"/>
      <w:marBottom w:val="0"/>
      <w:divBdr>
        <w:top w:val="none" w:sz="0" w:space="0" w:color="auto"/>
        <w:left w:val="none" w:sz="0" w:space="0" w:color="auto"/>
        <w:bottom w:val="none" w:sz="0" w:space="0" w:color="auto"/>
        <w:right w:val="none" w:sz="0" w:space="0" w:color="auto"/>
      </w:divBdr>
    </w:div>
    <w:div w:id="1475219371">
      <w:bodyDiv w:val="1"/>
      <w:marLeft w:val="0"/>
      <w:marRight w:val="0"/>
      <w:marTop w:val="0"/>
      <w:marBottom w:val="0"/>
      <w:divBdr>
        <w:top w:val="none" w:sz="0" w:space="0" w:color="auto"/>
        <w:left w:val="none" w:sz="0" w:space="0" w:color="auto"/>
        <w:bottom w:val="none" w:sz="0" w:space="0" w:color="auto"/>
        <w:right w:val="none" w:sz="0" w:space="0" w:color="auto"/>
      </w:divBdr>
    </w:div>
    <w:div w:id="1475830138">
      <w:bodyDiv w:val="1"/>
      <w:marLeft w:val="0"/>
      <w:marRight w:val="0"/>
      <w:marTop w:val="0"/>
      <w:marBottom w:val="0"/>
      <w:divBdr>
        <w:top w:val="none" w:sz="0" w:space="0" w:color="auto"/>
        <w:left w:val="none" w:sz="0" w:space="0" w:color="auto"/>
        <w:bottom w:val="none" w:sz="0" w:space="0" w:color="auto"/>
        <w:right w:val="none" w:sz="0" w:space="0" w:color="auto"/>
      </w:divBdr>
    </w:div>
    <w:div w:id="1478759061">
      <w:bodyDiv w:val="1"/>
      <w:marLeft w:val="0"/>
      <w:marRight w:val="0"/>
      <w:marTop w:val="0"/>
      <w:marBottom w:val="0"/>
      <w:divBdr>
        <w:top w:val="none" w:sz="0" w:space="0" w:color="auto"/>
        <w:left w:val="none" w:sz="0" w:space="0" w:color="auto"/>
        <w:bottom w:val="none" w:sz="0" w:space="0" w:color="auto"/>
        <w:right w:val="none" w:sz="0" w:space="0" w:color="auto"/>
      </w:divBdr>
    </w:div>
    <w:div w:id="1482229089">
      <w:bodyDiv w:val="1"/>
      <w:marLeft w:val="0"/>
      <w:marRight w:val="0"/>
      <w:marTop w:val="0"/>
      <w:marBottom w:val="0"/>
      <w:divBdr>
        <w:top w:val="none" w:sz="0" w:space="0" w:color="auto"/>
        <w:left w:val="none" w:sz="0" w:space="0" w:color="auto"/>
        <w:bottom w:val="none" w:sz="0" w:space="0" w:color="auto"/>
        <w:right w:val="none" w:sz="0" w:space="0" w:color="auto"/>
      </w:divBdr>
    </w:div>
    <w:div w:id="1482573711">
      <w:bodyDiv w:val="1"/>
      <w:marLeft w:val="0"/>
      <w:marRight w:val="0"/>
      <w:marTop w:val="0"/>
      <w:marBottom w:val="0"/>
      <w:divBdr>
        <w:top w:val="none" w:sz="0" w:space="0" w:color="auto"/>
        <w:left w:val="none" w:sz="0" w:space="0" w:color="auto"/>
        <w:bottom w:val="none" w:sz="0" w:space="0" w:color="auto"/>
        <w:right w:val="none" w:sz="0" w:space="0" w:color="auto"/>
      </w:divBdr>
    </w:div>
    <w:div w:id="1495100961">
      <w:bodyDiv w:val="1"/>
      <w:marLeft w:val="0"/>
      <w:marRight w:val="0"/>
      <w:marTop w:val="0"/>
      <w:marBottom w:val="0"/>
      <w:divBdr>
        <w:top w:val="none" w:sz="0" w:space="0" w:color="auto"/>
        <w:left w:val="none" w:sz="0" w:space="0" w:color="auto"/>
        <w:bottom w:val="none" w:sz="0" w:space="0" w:color="auto"/>
        <w:right w:val="none" w:sz="0" w:space="0" w:color="auto"/>
      </w:divBdr>
    </w:div>
    <w:div w:id="1508448614">
      <w:bodyDiv w:val="1"/>
      <w:marLeft w:val="0"/>
      <w:marRight w:val="0"/>
      <w:marTop w:val="0"/>
      <w:marBottom w:val="0"/>
      <w:divBdr>
        <w:top w:val="none" w:sz="0" w:space="0" w:color="auto"/>
        <w:left w:val="none" w:sz="0" w:space="0" w:color="auto"/>
        <w:bottom w:val="none" w:sz="0" w:space="0" w:color="auto"/>
        <w:right w:val="none" w:sz="0" w:space="0" w:color="auto"/>
      </w:divBdr>
    </w:div>
    <w:div w:id="1511217823">
      <w:bodyDiv w:val="1"/>
      <w:marLeft w:val="0"/>
      <w:marRight w:val="0"/>
      <w:marTop w:val="0"/>
      <w:marBottom w:val="0"/>
      <w:divBdr>
        <w:top w:val="none" w:sz="0" w:space="0" w:color="auto"/>
        <w:left w:val="none" w:sz="0" w:space="0" w:color="auto"/>
        <w:bottom w:val="none" w:sz="0" w:space="0" w:color="auto"/>
        <w:right w:val="none" w:sz="0" w:space="0" w:color="auto"/>
      </w:divBdr>
    </w:div>
    <w:div w:id="1538007819">
      <w:bodyDiv w:val="1"/>
      <w:marLeft w:val="0"/>
      <w:marRight w:val="0"/>
      <w:marTop w:val="0"/>
      <w:marBottom w:val="0"/>
      <w:divBdr>
        <w:top w:val="none" w:sz="0" w:space="0" w:color="auto"/>
        <w:left w:val="none" w:sz="0" w:space="0" w:color="auto"/>
        <w:bottom w:val="none" w:sz="0" w:space="0" w:color="auto"/>
        <w:right w:val="none" w:sz="0" w:space="0" w:color="auto"/>
      </w:divBdr>
    </w:div>
    <w:div w:id="1552686547">
      <w:bodyDiv w:val="1"/>
      <w:marLeft w:val="0"/>
      <w:marRight w:val="0"/>
      <w:marTop w:val="0"/>
      <w:marBottom w:val="0"/>
      <w:divBdr>
        <w:top w:val="none" w:sz="0" w:space="0" w:color="auto"/>
        <w:left w:val="none" w:sz="0" w:space="0" w:color="auto"/>
        <w:bottom w:val="none" w:sz="0" w:space="0" w:color="auto"/>
        <w:right w:val="none" w:sz="0" w:space="0" w:color="auto"/>
      </w:divBdr>
    </w:div>
    <w:div w:id="1553158179">
      <w:bodyDiv w:val="1"/>
      <w:marLeft w:val="0"/>
      <w:marRight w:val="0"/>
      <w:marTop w:val="0"/>
      <w:marBottom w:val="0"/>
      <w:divBdr>
        <w:top w:val="none" w:sz="0" w:space="0" w:color="auto"/>
        <w:left w:val="none" w:sz="0" w:space="0" w:color="auto"/>
        <w:bottom w:val="none" w:sz="0" w:space="0" w:color="auto"/>
        <w:right w:val="none" w:sz="0" w:space="0" w:color="auto"/>
      </w:divBdr>
    </w:div>
    <w:div w:id="1556160413">
      <w:bodyDiv w:val="1"/>
      <w:marLeft w:val="0"/>
      <w:marRight w:val="0"/>
      <w:marTop w:val="0"/>
      <w:marBottom w:val="0"/>
      <w:divBdr>
        <w:top w:val="none" w:sz="0" w:space="0" w:color="auto"/>
        <w:left w:val="none" w:sz="0" w:space="0" w:color="auto"/>
        <w:bottom w:val="none" w:sz="0" w:space="0" w:color="auto"/>
        <w:right w:val="none" w:sz="0" w:space="0" w:color="auto"/>
      </w:divBdr>
    </w:div>
    <w:div w:id="1569652836">
      <w:bodyDiv w:val="1"/>
      <w:marLeft w:val="0"/>
      <w:marRight w:val="0"/>
      <w:marTop w:val="0"/>
      <w:marBottom w:val="0"/>
      <w:divBdr>
        <w:top w:val="none" w:sz="0" w:space="0" w:color="auto"/>
        <w:left w:val="none" w:sz="0" w:space="0" w:color="auto"/>
        <w:bottom w:val="none" w:sz="0" w:space="0" w:color="auto"/>
        <w:right w:val="none" w:sz="0" w:space="0" w:color="auto"/>
      </w:divBdr>
    </w:div>
    <w:div w:id="1572740745">
      <w:bodyDiv w:val="1"/>
      <w:marLeft w:val="0"/>
      <w:marRight w:val="0"/>
      <w:marTop w:val="0"/>
      <w:marBottom w:val="0"/>
      <w:divBdr>
        <w:top w:val="none" w:sz="0" w:space="0" w:color="auto"/>
        <w:left w:val="none" w:sz="0" w:space="0" w:color="auto"/>
        <w:bottom w:val="none" w:sz="0" w:space="0" w:color="auto"/>
        <w:right w:val="none" w:sz="0" w:space="0" w:color="auto"/>
      </w:divBdr>
    </w:div>
    <w:div w:id="1578512506">
      <w:bodyDiv w:val="1"/>
      <w:marLeft w:val="0"/>
      <w:marRight w:val="0"/>
      <w:marTop w:val="0"/>
      <w:marBottom w:val="0"/>
      <w:divBdr>
        <w:top w:val="none" w:sz="0" w:space="0" w:color="auto"/>
        <w:left w:val="none" w:sz="0" w:space="0" w:color="auto"/>
        <w:bottom w:val="none" w:sz="0" w:space="0" w:color="auto"/>
        <w:right w:val="none" w:sz="0" w:space="0" w:color="auto"/>
      </w:divBdr>
    </w:div>
    <w:div w:id="1579290708">
      <w:bodyDiv w:val="1"/>
      <w:marLeft w:val="0"/>
      <w:marRight w:val="0"/>
      <w:marTop w:val="0"/>
      <w:marBottom w:val="0"/>
      <w:divBdr>
        <w:top w:val="none" w:sz="0" w:space="0" w:color="auto"/>
        <w:left w:val="none" w:sz="0" w:space="0" w:color="auto"/>
        <w:bottom w:val="none" w:sz="0" w:space="0" w:color="auto"/>
        <w:right w:val="none" w:sz="0" w:space="0" w:color="auto"/>
      </w:divBdr>
    </w:div>
    <w:div w:id="1600330120">
      <w:bodyDiv w:val="1"/>
      <w:marLeft w:val="0"/>
      <w:marRight w:val="0"/>
      <w:marTop w:val="0"/>
      <w:marBottom w:val="0"/>
      <w:divBdr>
        <w:top w:val="none" w:sz="0" w:space="0" w:color="auto"/>
        <w:left w:val="none" w:sz="0" w:space="0" w:color="auto"/>
        <w:bottom w:val="none" w:sz="0" w:space="0" w:color="auto"/>
        <w:right w:val="none" w:sz="0" w:space="0" w:color="auto"/>
      </w:divBdr>
    </w:div>
    <w:div w:id="1608931323">
      <w:bodyDiv w:val="1"/>
      <w:marLeft w:val="0"/>
      <w:marRight w:val="0"/>
      <w:marTop w:val="0"/>
      <w:marBottom w:val="0"/>
      <w:divBdr>
        <w:top w:val="none" w:sz="0" w:space="0" w:color="auto"/>
        <w:left w:val="none" w:sz="0" w:space="0" w:color="auto"/>
        <w:bottom w:val="none" w:sz="0" w:space="0" w:color="auto"/>
        <w:right w:val="none" w:sz="0" w:space="0" w:color="auto"/>
      </w:divBdr>
    </w:div>
    <w:div w:id="1615214795">
      <w:bodyDiv w:val="1"/>
      <w:marLeft w:val="0"/>
      <w:marRight w:val="0"/>
      <w:marTop w:val="0"/>
      <w:marBottom w:val="0"/>
      <w:divBdr>
        <w:top w:val="none" w:sz="0" w:space="0" w:color="auto"/>
        <w:left w:val="none" w:sz="0" w:space="0" w:color="auto"/>
        <w:bottom w:val="none" w:sz="0" w:space="0" w:color="auto"/>
        <w:right w:val="none" w:sz="0" w:space="0" w:color="auto"/>
      </w:divBdr>
    </w:div>
    <w:div w:id="1615862252">
      <w:bodyDiv w:val="1"/>
      <w:marLeft w:val="0"/>
      <w:marRight w:val="0"/>
      <w:marTop w:val="0"/>
      <w:marBottom w:val="0"/>
      <w:divBdr>
        <w:top w:val="none" w:sz="0" w:space="0" w:color="auto"/>
        <w:left w:val="none" w:sz="0" w:space="0" w:color="auto"/>
        <w:bottom w:val="none" w:sz="0" w:space="0" w:color="auto"/>
        <w:right w:val="none" w:sz="0" w:space="0" w:color="auto"/>
      </w:divBdr>
    </w:div>
    <w:div w:id="1622607873">
      <w:bodyDiv w:val="1"/>
      <w:marLeft w:val="0"/>
      <w:marRight w:val="0"/>
      <w:marTop w:val="0"/>
      <w:marBottom w:val="0"/>
      <w:divBdr>
        <w:top w:val="none" w:sz="0" w:space="0" w:color="auto"/>
        <w:left w:val="none" w:sz="0" w:space="0" w:color="auto"/>
        <w:bottom w:val="none" w:sz="0" w:space="0" w:color="auto"/>
        <w:right w:val="none" w:sz="0" w:space="0" w:color="auto"/>
      </w:divBdr>
    </w:div>
    <w:div w:id="1622760774">
      <w:bodyDiv w:val="1"/>
      <w:marLeft w:val="0"/>
      <w:marRight w:val="0"/>
      <w:marTop w:val="0"/>
      <w:marBottom w:val="0"/>
      <w:divBdr>
        <w:top w:val="none" w:sz="0" w:space="0" w:color="auto"/>
        <w:left w:val="none" w:sz="0" w:space="0" w:color="auto"/>
        <w:bottom w:val="none" w:sz="0" w:space="0" w:color="auto"/>
        <w:right w:val="none" w:sz="0" w:space="0" w:color="auto"/>
      </w:divBdr>
    </w:div>
    <w:div w:id="1630284262">
      <w:bodyDiv w:val="1"/>
      <w:marLeft w:val="0"/>
      <w:marRight w:val="0"/>
      <w:marTop w:val="0"/>
      <w:marBottom w:val="0"/>
      <w:divBdr>
        <w:top w:val="none" w:sz="0" w:space="0" w:color="auto"/>
        <w:left w:val="none" w:sz="0" w:space="0" w:color="auto"/>
        <w:bottom w:val="none" w:sz="0" w:space="0" w:color="auto"/>
        <w:right w:val="none" w:sz="0" w:space="0" w:color="auto"/>
      </w:divBdr>
    </w:div>
    <w:div w:id="1652254186">
      <w:bodyDiv w:val="1"/>
      <w:marLeft w:val="0"/>
      <w:marRight w:val="0"/>
      <w:marTop w:val="0"/>
      <w:marBottom w:val="0"/>
      <w:divBdr>
        <w:top w:val="none" w:sz="0" w:space="0" w:color="auto"/>
        <w:left w:val="none" w:sz="0" w:space="0" w:color="auto"/>
        <w:bottom w:val="none" w:sz="0" w:space="0" w:color="auto"/>
        <w:right w:val="none" w:sz="0" w:space="0" w:color="auto"/>
      </w:divBdr>
    </w:div>
    <w:div w:id="1655065193">
      <w:bodyDiv w:val="1"/>
      <w:marLeft w:val="0"/>
      <w:marRight w:val="0"/>
      <w:marTop w:val="0"/>
      <w:marBottom w:val="0"/>
      <w:divBdr>
        <w:top w:val="none" w:sz="0" w:space="0" w:color="auto"/>
        <w:left w:val="none" w:sz="0" w:space="0" w:color="auto"/>
        <w:bottom w:val="none" w:sz="0" w:space="0" w:color="auto"/>
        <w:right w:val="none" w:sz="0" w:space="0" w:color="auto"/>
      </w:divBdr>
    </w:div>
    <w:div w:id="1657369801">
      <w:bodyDiv w:val="1"/>
      <w:marLeft w:val="0"/>
      <w:marRight w:val="0"/>
      <w:marTop w:val="0"/>
      <w:marBottom w:val="0"/>
      <w:divBdr>
        <w:top w:val="none" w:sz="0" w:space="0" w:color="auto"/>
        <w:left w:val="none" w:sz="0" w:space="0" w:color="auto"/>
        <w:bottom w:val="none" w:sz="0" w:space="0" w:color="auto"/>
        <w:right w:val="none" w:sz="0" w:space="0" w:color="auto"/>
      </w:divBdr>
    </w:div>
    <w:div w:id="1664770491">
      <w:bodyDiv w:val="1"/>
      <w:marLeft w:val="0"/>
      <w:marRight w:val="0"/>
      <w:marTop w:val="0"/>
      <w:marBottom w:val="0"/>
      <w:divBdr>
        <w:top w:val="none" w:sz="0" w:space="0" w:color="auto"/>
        <w:left w:val="none" w:sz="0" w:space="0" w:color="auto"/>
        <w:bottom w:val="none" w:sz="0" w:space="0" w:color="auto"/>
        <w:right w:val="none" w:sz="0" w:space="0" w:color="auto"/>
      </w:divBdr>
    </w:div>
    <w:div w:id="1666932142">
      <w:bodyDiv w:val="1"/>
      <w:marLeft w:val="0"/>
      <w:marRight w:val="0"/>
      <w:marTop w:val="0"/>
      <w:marBottom w:val="0"/>
      <w:divBdr>
        <w:top w:val="none" w:sz="0" w:space="0" w:color="auto"/>
        <w:left w:val="none" w:sz="0" w:space="0" w:color="auto"/>
        <w:bottom w:val="none" w:sz="0" w:space="0" w:color="auto"/>
        <w:right w:val="none" w:sz="0" w:space="0" w:color="auto"/>
      </w:divBdr>
    </w:div>
    <w:div w:id="1674795037">
      <w:bodyDiv w:val="1"/>
      <w:marLeft w:val="0"/>
      <w:marRight w:val="0"/>
      <w:marTop w:val="0"/>
      <w:marBottom w:val="0"/>
      <w:divBdr>
        <w:top w:val="none" w:sz="0" w:space="0" w:color="auto"/>
        <w:left w:val="none" w:sz="0" w:space="0" w:color="auto"/>
        <w:bottom w:val="none" w:sz="0" w:space="0" w:color="auto"/>
        <w:right w:val="none" w:sz="0" w:space="0" w:color="auto"/>
      </w:divBdr>
    </w:div>
    <w:div w:id="1677804829">
      <w:bodyDiv w:val="1"/>
      <w:marLeft w:val="0"/>
      <w:marRight w:val="0"/>
      <w:marTop w:val="0"/>
      <w:marBottom w:val="0"/>
      <w:divBdr>
        <w:top w:val="none" w:sz="0" w:space="0" w:color="auto"/>
        <w:left w:val="none" w:sz="0" w:space="0" w:color="auto"/>
        <w:bottom w:val="none" w:sz="0" w:space="0" w:color="auto"/>
        <w:right w:val="none" w:sz="0" w:space="0" w:color="auto"/>
      </w:divBdr>
    </w:div>
    <w:div w:id="1687249712">
      <w:bodyDiv w:val="1"/>
      <w:marLeft w:val="0"/>
      <w:marRight w:val="0"/>
      <w:marTop w:val="0"/>
      <w:marBottom w:val="0"/>
      <w:divBdr>
        <w:top w:val="none" w:sz="0" w:space="0" w:color="auto"/>
        <w:left w:val="none" w:sz="0" w:space="0" w:color="auto"/>
        <w:bottom w:val="none" w:sz="0" w:space="0" w:color="auto"/>
        <w:right w:val="none" w:sz="0" w:space="0" w:color="auto"/>
      </w:divBdr>
    </w:div>
    <w:div w:id="1687823270">
      <w:bodyDiv w:val="1"/>
      <w:marLeft w:val="0"/>
      <w:marRight w:val="0"/>
      <w:marTop w:val="0"/>
      <w:marBottom w:val="0"/>
      <w:divBdr>
        <w:top w:val="none" w:sz="0" w:space="0" w:color="auto"/>
        <w:left w:val="none" w:sz="0" w:space="0" w:color="auto"/>
        <w:bottom w:val="none" w:sz="0" w:space="0" w:color="auto"/>
        <w:right w:val="none" w:sz="0" w:space="0" w:color="auto"/>
      </w:divBdr>
    </w:div>
    <w:div w:id="1748648915">
      <w:bodyDiv w:val="1"/>
      <w:marLeft w:val="0"/>
      <w:marRight w:val="0"/>
      <w:marTop w:val="0"/>
      <w:marBottom w:val="0"/>
      <w:divBdr>
        <w:top w:val="none" w:sz="0" w:space="0" w:color="auto"/>
        <w:left w:val="none" w:sz="0" w:space="0" w:color="auto"/>
        <w:bottom w:val="none" w:sz="0" w:space="0" w:color="auto"/>
        <w:right w:val="none" w:sz="0" w:space="0" w:color="auto"/>
      </w:divBdr>
    </w:div>
    <w:div w:id="1750686110">
      <w:bodyDiv w:val="1"/>
      <w:marLeft w:val="0"/>
      <w:marRight w:val="0"/>
      <w:marTop w:val="0"/>
      <w:marBottom w:val="0"/>
      <w:divBdr>
        <w:top w:val="none" w:sz="0" w:space="0" w:color="auto"/>
        <w:left w:val="none" w:sz="0" w:space="0" w:color="auto"/>
        <w:bottom w:val="none" w:sz="0" w:space="0" w:color="auto"/>
        <w:right w:val="none" w:sz="0" w:space="0" w:color="auto"/>
      </w:divBdr>
    </w:div>
    <w:div w:id="1768885341">
      <w:bodyDiv w:val="1"/>
      <w:marLeft w:val="0"/>
      <w:marRight w:val="0"/>
      <w:marTop w:val="0"/>
      <w:marBottom w:val="0"/>
      <w:divBdr>
        <w:top w:val="none" w:sz="0" w:space="0" w:color="auto"/>
        <w:left w:val="none" w:sz="0" w:space="0" w:color="auto"/>
        <w:bottom w:val="none" w:sz="0" w:space="0" w:color="auto"/>
        <w:right w:val="none" w:sz="0" w:space="0" w:color="auto"/>
      </w:divBdr>
    </w:div>
    <w:div w:id="1788502076">
      <w:bodyDiv w:val="1"/>
      <w:marLeft w:val="0"/>
      <w:marRight w:val="0"/>
      <w:marTop w:val="0"/>
      <w:marBottom w:val="0"/>
      <w:divBdr>
        <w:top w:val="none" w:sz="0" w:space="0" w:color="auto"/>
        <w:left w:val="none" w:sz="0" w:space="0" w:color="auto"/>
        <w:bottom w:val="none" w:sz="0" w:space="0" w:color="auto"/>
        <w:right w:val="none" w:sz="0" w:space="0" w:color="auto"/>
      </w:divBdr>
    </w:div>
    <w:div w:id="1799108220">
      <w:bodyDiv w:val="1"/>
      <w:marLeft w:val="0"/>
      <w:marRight w:val="0"/>
      <w:marTop w:val="0"/>
      <w:marBottom w:val="0"/>
      <w:divBdr>
        <w:top w:val="none" w:sz="0" w:space="0" w:color="auto"/>
        <w:left w:val="none" w:sz="0" w:space="0" w:color="auto"/>
        <w:bottom w:val="none" w:sz="0" w:space="0" w:color="auto"/>
        <w:right w:val="none" w:sz="0" w:space="0" w:color="auto"/>
      </w:divBdr>
    </w:div>
    <w:div w:id="1810970914">
      <w:bodyDiv w:val="1"/>
      <w:marLeft w:val="0"/>
      <w:marRight w:val="0"/>
      <w:marTop w:val="0"/>
      <w:marBottom w:val="0"/>
      <w:divBdr>
        <w:top w:val="none" w:sz="0" w:space="0" w:color="auto"/>
        <w:left w:val="none" w:sz="0" w:space="0" w:color="auto"/>
        <w:bottom w:val="none" w:sz="0" w:space="0" w:color="auto"/>
        <w:right w:val="none" w:sz="0" w:space="0" w:color="auto"/>
      </w:divBdr>
    </w:div>
    <w:div w:id="1827815295">
      <w:bodyDiv w:val="1"/>
      <w:marLeft w:val="0"/>
      <w:marRight w:val="0"/>
      <w:marTop w:val="0"/>
      <w:marBottom w:val="0"/>
      <w:divBdr>
        <w:top w:val="none" w:sz="0" w:space="0" w:color="auto"/>
        <w:left w:val="none" w:sz="0" w:space="0" w:color="auto"/>
        <w:bottom w:val="none" w:sz="0" w:space="0" w:color="auto"/>
        <w:right w:val="none" w:sz="0" w:space="0" w:color="auto"/>
      </w:divBdr>
    </w:div>
    <w:div w:id="1836870741">
      <w:bodyDiv w:val="1"/>
      <w:marLeft w:val="0"/>
      <w:marRight w:val="0"/>
      <w:marTop w:val="0"/>
      <w:marBottom w:val="0"/>
      <w:divBdr>
        <w:top w:val="none" w:sz="0" w:space="0" w:color="auto"/>
        <w:left w:val="none" w:sz="0" w:space="0" w:color="auto"/>
        <w:bottom w:val="none" w:sz="0" w:space="0" w:color="auto"/>
        <w:right w:val="none" w:sz="0" w:space="0" w:color="auto"/>
      </w:divBdr>
    </w:div>
    <w:div w:id="1844974515">
      <w:bodyDiv w:val="1"/>
      <w:marLeft w:val="0"/>
      <w:marRight w:val="0"/>
      <w:marTop w:val="0"/>
      <w:marBottom w:val="0"/>
      <w:divBdr>
        <w:top w:val="none" w:sz="0" w:space="0" w:color="auto"/>
        <w:left w:val="none" w:sz="0" w:space="0" w:color="auto"/>
        <w:bottom w:val="none" w:sz="0" w:space="0" w:color="auto"/>
        <w:right w:val="none" w:sz="0" w:space="0" w:color="auto"/>
      </w:divBdr>
    </w:div>
    <w:div w:id="1851069058">
      <w:bodyDiv w:val="1"/>
      <w:marLeft w:val="0"/>
      <w:marRight w:val="0"/>
      <w:marTop w:val="0"/>
      <w:marBottom w:val="0"/>
      <w:divBdr>
        <w:top w:val="none" w:sz="0" w:space="0" w:color="auto"/>
        <w:left w:val="none" w:sz="0" w:space="0" w:color="auto"/>
        <w:bottom w:val="none" w:sz="0" w:space="0" w:color="auto"/>
        <w:right w:val="none" w:sz="0" w:space="0" w:color="auto"/>
      </w:divBdr>
    </w:div>
    <w:div w:id="1863474030">
      <w:bodyDiv w:val="1"/>
      <w:marLeft w:val="0"/>
      <w:marRight w:val="0"/>
      <w:marTop w:val="0"/>
      <w:marBottom w:val="0"/>
      <w:divBdr>
        <w:top w:val="none" w:sz="0" w:space="0" w:color="auto"/>
        <w:left w:val="none" w:sz="0" w:space="0" w:color="auto"/>
        <w:bottom w:val="none" w:sz="0" w:space="0" w:color="auto"/>
        <w:right w:val="none" w:sz="0" w:space="0" w:color="auto"/>
      </w:divBdr>
    </w:div>
    <w:div w:id="1870987423">
      <w:bodyDiv w:val="1"/>
      <w:marLeft w:val="0"/>
      <w:marRight w:val="0"/>
      <w:marTop w:val="0"/>
      <w:marBottom w:val="0"/>
      <w:divBdr>
        <w:top w:val="none" w:sz="0" w:space="0" w:color="auto"/>
        <w:left w:val="none" w:sz="0" w:space="0" w:color="auto"/>
        <w:bottom w:val="none" w:sz="0" w:space="0" w:color="auto"/>
        <w:right w:val="none" w:sz="0" w:space="0" w:color="auto"/>
      </w:divBdr>
    </w:div>
    <w:div w:id="1877110386">
      <w:bodyDiv w:val="1"/>
      <w:marLeft w:val="0"/>
      <w:marRight w:val="0"/>
      <w:marTop w:val="0"/>
      <w:marBottom w:val="0"/>
      <w:divBdr>
        <w:top w:val="none" w:sz="0" w:space="0" w:color="auto"/>
        <w:left w:val="none" w:sz="0" w:space="0" w:color="auto"/>
        <w:bottom w:val="none" w:sz="0" w:space="0" w:color="auto"/>
        <w:right w:val="none" w:sz="0" w:space="0" w:color="auto"/>
      </w:divBdr>
    </w:div>
    <w:div w:id="1877426007">
      <w:bodyDiv w:val="1"/>
      <w:marLeft w:val="0"/>
      <w:marRight w:val="0"/>
      <w:marTop w:val="0"/>
      <w:marBottom w:val="0"/>
      <w:divBdr>
        <w:top w:val="none" w:sz="0" w:space="0" w:color="auto"/>
        <w:left w:val="none" w:sz="0" w:space="0" w:color="auto"/>
        <w:bottom w:val="none" w:sz="0" w:space="0" w:color="auto"/>
        <w:right w:val="none" w:sz="0" w:space="0" w:color="auto"/>
      </w:divBdr>
    </w:div>
    <w:div w:id="1894123199">
      <w:bodyDiv w:val="1"/>
      <w:marLeft w:val="0"/>
      <w:marRight w:val="0"/>
      <w:marTop w:val="0"/>
      <w:marBottom w:val="0"/>
      <w:divBdr>
        <w:top w:val="none" w:sz="0" w:space="0" w:color="auto"/>
        <w:left w:val="none" w:sz="0" w:space="0" w:color="auto"/>
        <w:bottom w:val="none" w:sz="0" w:space="0" w:color="auto"/>
        <w:right w:val="none" w:sz="0" w:space="0" w:color="auto"/>
      </w:divBdr>
    </w:div>
    <w:div w:id="1896089488">
      <w:bodyDiv w:val="1"/>
      <w:marLeft w:val="0"/>
      <w:marRight w:val="0"/>
      <w:marTop w:val="0"/>
      <w:marBottom w:val="0"/>
      <w:divBdr>
        <w:top w:val="none" w:sz="0" w:space="0" w:color="auto"/>
        <w:left w:val="none" w:sz="0" w:space="0" w:color="auto"/>
        <w:bottom w:val="none" w:sz="0" w:space="0" w:color="auto"/>
        <w:right w:val="none" w:sz="0" w:space="0" w:color="auto"/>
      </w:divBdr>
    </w:div>
    <w:div w:id="1911428694">
      <w:bodyDiv w:val="1"/>
      <w:marLeft w:val="0"/>
      <w:marRight w:val="0"/>
      <w:marTop w:val="0"/>
      <w:marBottom w:val="0"/>
      <w:divBdr>
        <w:top w:val="none" w:sz="0" w:space="0" w:color="auto"/>
        <w:left w:val="none" w:sz="0" w:space="0" w:color="auto"/>
        <w:bottom w:val="none" w:sz="0" w:space="0" w:color="auto"/>
        <w:right w:val="none" w:sz="0" w:space="0" w:color="auto"/>
      </w:divBdr>
    </w:div>
    <w:div w:id="1927570560">
      <w:bodyDiv w:val="1"/>
      <w:marLeft w:val="0"/>
      <w:marRight w:val="0"/>
      <w:marTop w:val="0"/>
      <w:marBottom w:val="0"/>
      <w:divBdr>
        <w:top w:val="none" w:sz="0" w:space="0" w:color="auto"/>
        <w:left w:val="none" w:sz="0" w:space="0" w:color="auto"/>
        <w:bottom w:val="none" w:sz="0" w:space="0" w:color="auto"/>
        <w:right w:val="none" w:sz="0" w:space="0" w:color="auto"/>
      </w:divBdr>
    </w:div>
    <w:div w:id="1952933239">
      <w:bodyDiv w:val="1"/>
      <w:marLeft w:val="0"/>
      <w:marRight w:val="0"/>
      <w:marTop w:val="0"/>
      <w:marBottom w:val="0"/>
      <w:divBdr>
        <w:top w:val="none" w:sz="0" w:space="0" w:color="auto"/>
        <w:left w:val="none" w:sz="0" w:space="0" w:color="auto"/>
        <w:bottom w:val="none" w:sz="0" w:space="0" w:color="auto"/>
        <w:right w:val="none" w:sz="0" w:space="0" w:color="auto"/>
      </w:divBdr>
    </w:div>
    <w:div w:id="1956983666">
      <w:bodyDiv w:val="1"/>
      <w:marLeft w:val="0"/>
      <w:marRight w:val="0"/>
      <w:marTop w:val="0"/>
      <w:marBottom w:val="0"/>
      <w:divBdr>
        <w:top w:val="none" w:sz="0" w:space="0" w:color="auto"/>
        <w:left w:val="none" w:sz="0" w:space="0" w:color="auto"/>
        <w:bottom w:val="none" w:sz="0" w:space="0" w:color="auto"/>
        <w:right w:val="none" w:sz="0" w:space="0" w:color="auto"/>
      </w:divBdr>
    </w:div>
    <w:div w:id="1960990378">
      <w:bodyDiv w:val="1"/>
      <w:marLeft w:val="0"/>
      <w:marRight w:val="0"/>
      <w:marTop w:val="0"/>
      <w:marBottom w:val="0"/>
      <w:divBdr>
        <w:top w:val="none" w:sz="0" w:space="0" w:color="auto"/>
        <w:left w:val="none" w:sz="0" w:space="0" w:color="auto"/>
        <w:bottom w:val="none" w:sz="0" w:space="0" w:color="auto"/>
        <w:right w:val="none" w:sz="0" w:space="0" w:color="auto"/>
      </w:divBdr>
    </w:div>
    <w:div w:id="1962222363">
      <w:bodyDiv w:val="1"/>
      <w:marLeft w:val="0"/>
      <w:marRight w:val="0"/>
      <w:marTop w:val="0"/>
      <w:marBottom w:val="0"/>
      <w:divBdr>
        <w:top w:val="none" w:sz="0" w:space="0" w:color="auto"/>
        <w:left w:val="none" w:sz="0" w:space="0" w:color="auto"/>
        <w:bottom w:val="none" w:sz="0" w:space="0" w:color="auto"/>
        <w:right w:val="none" w:sz="0" w:space="0" w:color="auto"/>
      </w:divBdr>
    </w:div>
    <w:div w:id="1975983513">
      <w:bodyDiv w:val="1"/>
      <w:marLeft w:val="0"/>
      <w:marRight w:val="0"/>
      <w:marTop w:val="0"/>
      <w:marBottom w:val="0"/>
      <w:divBdr>
        <w:top w:val="none" w:sz="0" w:space="0" w:color="auto"/>
        <w:left w:val="none" w:sz="0" w:space="0" w:color="auto"/>
        <w:bottom w:val="none" w:sz="0" w:space="0" w:color="auto"/>
        <w:right w:val="none" w:sz="0" w:space="0" w:color="auto"/>
      </w:divBdr>
    </w:div>
    <w:div w:id="1976376293">
      <w:bodyDiv w:val="1"/>
      <w:marLeft w:val="0"/>
      <w:marRight w:val="0"/>
      <w:marTop w:val="0"/>
      <w:marBottom w:val="0"/>
      <w:divBdr>
        <w:top w:val="none" w:sz="0" w:space="0" w:color="auto"/>
        <w:left w:val="none" w:sz="0" w:space="0" w:color="auto"/>
        <w:bottom w:val="none" w:sz="0" w:space="0" w:color="auto"/>
        <w:right w:val="none" w:sz="0" w:space="0" w:color="auto"/>
      </w:divBdr>
    </w:div>
    <w:div w:id="1983730026">
      <w:bodyDiv w:val="1"/>
      <w:marLeft w:val="0"/>
      <w:marRight w:val="0"/>
      <w:marTop w:val="0"/>
      <w:marBottom w:val="0"/>
      <w:divBdr>
        <w:top w:val="none" w:sz="0" w:space="0" w:color="auto"/>
        <w:left w:val="none" w:sz="0" w:space="0" w:color="auto"/>
        <w:bottom w:val="none" w:sz="0" w:space="0" w:color="auto"/>
        <w:right w:val="none" w:sz="0" w:space="0" w:color="auto"/>
      </w:divBdr>
    </w:div>
    <w:div w:id="1986620359">
      <w:bodyDiv w:val="1"/>
      <w:marLeft w:val="0"/>
      <w:marRight w:val="0"/>
      <w:marTop w:val="0"/>
      <w:marBottom w:val="0"/>
      <w:divBdr>
        <w:top w:val="none" w:sz="0" w:space="0" w:color="auto"/>
        <w:left w:val="none" w:sz="0" w:space="0" w:color="auto"/>
        <w:bottom w:val="none" w:sz="0" w:space="0" w:color="auto"/>
        <w:right w:val="none" w:sz="0" w:space="0" w:color="auto"/>
      </w:divBdr>
    </w:div>
    <w:div w:id="2003195393">
      <w:bodyDiv w:val="1"/>
      <w:marLeft w:val="0"/>
      <w:marRight w:val="0"/>
      <w:marTop w:val="0"/>
      <w:marBottom w:val="0"/>
      <w:divBdr>
        <w:top w:val="none" w:sz="0" w:space="0" w:color="auto"/>
        <w:left w:val="none" w:sz="0" w:space="0" w:color="auto"/>
        <w:bottom w:val="none" w:sz="0" w:space="0" w:color="auto"/>
        <w:right w:val="none" w:sz="0" w:space="0" w:color="auto"/>
      </w:divBdr>
    </w:div>
    <w:div w:id="2008900668">
      <w:bodyDiv w:val="1"/>
      <w:marLeft w:val="0"/>
      <w:marRight w:val="0"/>
      <w:marTop w:val="0"/>
      <w:marBottom w:val="0"/>
      <w:divBdr>
        <w:top w:val="none" w:sz="0" w:space="0" w:color="auto"/>
        <w:left w:val="none" w:sz="0" w:space="0" w:color="auto"/>
        <w:bottom w:val="none" w:sz="0" w:space="0" w:color="auto"/>
        <w:right w:val="none" w:sz="0" w:space="0" w:color="auto"/>
      </w:divBdr>
    </w:div>
    <w:div w:id="2012440059">
      <w:bodyDiv w:val="1"/>
      <w:marLeft w:val="0"/>
      <w:marRight w:val="0"/>
      <w:marTop w:val="0"/>
      <w:marBottom w:val="0"/>
      <w:divBdr>
        <w:top w:val="none" w:sz="0" w:space="0" w:color="auto"/>
        <w:left w:val="none" w:sz="0" w:space="0" w:color="auto"/>
        <w:bottom w:val="none" w:sz="0" w:space="0" w:color="auto"/>
        <w:right w:val="none" w:sz="0" w:space="0" w:color="auto"/>
      </w:divBdr>
    </w:div>
    <w:div w:id="2025933446">
      <w:bodyDiv w:val="1"/>
      <w:marLeft w:val="0"/>
      <w:marRight w:val="0"/>
      <w:marTop w:val="0"/>
      <w:marBottom w:val="0"/>
      <w:divBdr>
        <w:top w:val="none" w:sz="0" w:space="0" w:color="auto"/>
        <w:left w:val="none" w:sz="0" w:space="0" w:color="auto"/>
        <w:bottom w:val="none" w:sz="0" w:space="0" w:color="auto"/>
        <w:right w:val="none" w:sz="0" w:space="0" w:color="auto"/>
      </w:divBdr>
    </w:div>
    <w:div w:id="2031711414">
      <w:bodyDiv w:val="1"/>
      <w:marLeft w:val="0"/>
      <w:marRight w:val="0"/>
      <w:marTop w:val="0"/>
      <w:marBottom w:val="0"/>
      <w:divBdr>
        <w:top w:val="none" w:sz="0" w:space="0" w:color="auto"/>
        <w:left w:val="none" w:sz="0" w:space="0" w:color="auto"/>
        <w:bottom w:val="none" w:sz="0" w:space="0" w:color="auto"/>
        <w:right w:val="none" w:sz="0" w:space="0" w:color="auto"/>
      </w:divBdr>
    </w:div>
    <w:div w:id="2033065512">
      <w:bodyDiv w:val="1"/>
      <w:marLeft w:val="0"/>
      <w:marRight w:val="0"/>
      <w:marTop w:val="0"/>
      <w:marBottom w:val="0"/>
      <w:divBdr>
        <w:top w:val="none" w:sz="0" w:space="0" w:color="auto"/>
        <w:left w:val="none" w:sz="0" w:space="0" w:color="auto"/>
        <w:bottom w:val="none" w:sz="0" w:space="0" w:color="auto"/>
        <w:right w:val="none" w:sz="0" w:space="0" w:color="auto"/>
      </w:divBdr>
    </w:div>
    <w:div w:id="2055471117">
      <w:bodyDiv w:val="1"/>
      <w:marLeft w:val="0"/>
      <w:marRight w:val="0"/>
      <w:marTop w:val="0"/>
      <w:marBottom w:val="0"/>
      <w:divBdr>
        <w:top w:val="none" w:sz="0" w:space="0" w:color="auto"/>
        <w:left w:val="none" w:sz="0" w:space="0" w:color="auto"/>
        <w:bottom w:val="none" w:sz="0" w:space="0" w:color="auto"/>
        <w:right w:val="none" w:sz="0" w:space="0" w:color="auto"/>
      </w:divBdr>
    </w:div>
    <w:div w:id="2056345443">
      <w:bodyDiv w:val="1"/>
      <w:marLeft w:val="0"/>
      <w:marRight w:val="0"/>
      <w:marTop w:val="0"/>
      <w:marBottom w:val="0"/>
      <w:divBdr>
        <w:top w:val="none" w:sz="0" w:space="0" w:color="auto"/>
        <w:left w:val="none" w:sz="0" w:space="0" w:color="auto"/>
        <w:bottom w:val="none" w:sz="0" w:space="0" w:color="auto"/>
        <w:right w:val="none" w:sz="0" w:space="0" w:color="auto"/>
      </w:divBdr>
    </w:div>
    <w:div w:id="2060087406">
      <w:bodyDiv w:val="1"/>
      <w:marLeft w:val="0"/>
      <w:marRight w:val="0"/>
      <w:marTop w:val="0"/>
      <w:marBottom w:val="0"/>
      <w:divBdr>
        <w:top w:val="none" w:sz="0" w:space="0" w:color="auto"/>
        <w:left w:val="none" w:sz="0" w:space="0" w:color="auto"/>
        <w:bottom w:val="none" w:sz="0" w:space="0" w:color="auto"/>
        <w:right w:val="none" w:sz="0" w:space="0" w:color="auto"/>
      </w:divBdr>
    </w:div>
    <w:div w:id="2062509905">
      <w:bodyDiv w:val="1"/>
      <w:marLeft w:val="0"/>
      <w:marRight w:val="0"/>
      <w:marTop w:val="0"/>
      <w:marBottom w:val="0"/>
      <w:divBdr>
        <w:top w:val="none" w:sz="0" w:space="0" w:color="auto"/>
        <w:left w:val="none" w:sz="0" w:space="0" w:color="auto"/>
        <w:bottom w:val="none" w:sz="0" w:space="0" w:color="auto"/>
        <w:right w:val="none" w:sz="0" w:space="0" w:color="auto"/>
      </w:divBdr>
    </w:div>
    <w:div w:id="2065905148">
      <w:bodyDiv w:val="1"/>
      <w:marLeft w:val="0"/>
      <w:marRight w:val="0"/>
      <w:marTop w:val="0"/>
      <w:marBottom w:val="0"/>
      <w:divBdr>
        <w:top w:val="none" w:sz="0" w:space="0" w:color="auto"/>
        <w:left w:val="none" w:sz="0" w:space="0" w:color="auto"/>
        <w:bottom w:val="none" w:sz="0" w:space="0" w:color="auto"/>
        <w:right w:val="none" w:sz="0" w:space="0" w:color="auto"/>
      </w:divBdr>
    </w:div>
    <w:div w:id="2077388819">
      <w:bodyDiv w:val="1"/>
      <w:marLeft w:val="0"/>
      <w:marRight w:val="0"/>
      <w:marTop w:val="0"/>
      <w:marBottom w:val="0"/>
      <w:divBdr>
        <w:top w:val="none" w:sz="0" w:space="0" w:color="auto"/>
        <w:left w:val="none" w:sz="0" w:space="0" w:color="auto"/>
        <w:bottom w:val="none" w:sz="0" w:space="0" w:color="auto"/>
        <w:right w:val="none" w:sz="0" w:space="0" w:color="auto"/>
      </w:divBdr>
    </w:div>
    <w:div w:id="2089766752">
      <w:bodyDiv w:val="1"/>
      <w:marLeft w:val="0"/>
      <w:marRight w:val="0"/>
      <w:marTop w:val="0"/>
      <w:marBottom w:val="0"/>
      <w:divBdr>
        <w:top w:val="none" w:sz="0" w:space="0" w:color="auto"/>
        <w:left w:val="none" w:sz="0" w:space="0" w:color="auto"/>
        <w:bottom w:val="none" w:sz="0" w:space="0" w:color="auto"/>
        <w:right w:val="none" w:sz="0" w:space="0" w:color="auto"/>
      </w:divBdr>
    </w:div>
    <w:div w:id="2098868042">
      <w:bodyDiv w:val="1"/>
      <w:marLeft w:val="0"/>
      <w:marRight w:val="0"/>
      <w:marTop w:val="0"/>
      <w:marBottom w:val="0"/>
      <w:divBdr>
        <w:top w:val="none" w:sz="0" w:space="0" w:color="auto"/>
        <w:left w:val="none" w:sz="0" w:space="0" w:color="auto"/>
        <w:bottom w:val="none" w:sz="0" w:space="0" w:color="auto"/>
        <w:right w:val="none" w:sz="0" w:space="0" w:color="auto"/>
      </w:divBdr>
    </w:div>
    <w:div w:id="2103530429">
      <w:bodyDiv w:val="1"/>
      <w:marLeft w:val="0"/>
      <w:marRight w:val="0"/>
      <w:marTop w:val="0"/>
      <w:marBottom w:val="0"/>
      <w:divBdr>
        <w:top w:val="none" w:sz="0" w:space="0" w:color="auto"/>
        <w:left w:val="none" w:sz="0" w:space="0" w:color="auto"/>
        <w:bottom w:val="none" w:sz="0" w:space="0" w:color="auto"/>
        <w:right w:val="none" w:sz="0" w:space="0" w:color="auto"/>
      </w:divBdr>
    </w:div>
    <w:div w:id="2117208684">
      <w:bodyDiv w:val="1"/>
      <w:marLeft w:val="0"/>
      <w:marRight w:val="0"/>
      <w:marTop w:val="0"/>
      <w:marBottom w:val="0"/>
      <w:divBdr>
        <w:top w:val="none" w:sz="0" w:space="0" w:color="auto"/>
        <w:left w:val="none" w:sz="0" w:space="0" w:color="auto"/>
        <w:bottom w:val="none" w:sz="0" w:space="0" w:color="auto"/>
        <w:right w:val="none" w:sz="0" w:space="0" w:color="auto"/>
      </w:divBdr>
    </w:div>
    <w:div w:id="21187866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chart" Target="charts/chart7.xml"/><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chart" Target="charts/chart6.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image" Target="media/image8.png"/><Relationship Id="rId29" Type="http://schemas.openxmlformats.org/officeDocument/2006/relationships/image" Target="media/image14.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chart" Target="charts/chart5.xml"/><Relationship Id="rId40" Type="http://schemas.openxmlformats.org/officeDocument/2006/relationships/chart" Target="charts/chart8.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chart" Target="charts/chart4.xml"/><Relationship Id="rId28" Type="http://schemas.openxmlformats.org/officeDocument/2006/relationships/hyperlink" Target="https://re.jrc.ec.europa.eu/pvg_tools/en/tools.html" TargetMode="External"/><Relationship Id="rId36" Type="http://schemas.openxmlformats.org/officeDocument/2006/relationships/image" Target="media/image20.png"/><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6.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1.xml"/><Relationship Id="rId22" Type="http://schemas.openxmlformats.org/officeDocument/2006/relationships/chart" Target="charts/chart3.xml"/><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www.psgaz.pl/taryfa" TargetMode="External"/><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pl.wikipedia.org/wiki/Biomasa" TargetMode="External"/><Relationship Id="rId1" Type="http://schemas.openxmlformats.org/officeDocument/2006/relationships/hyperlink" Target="https://pl.wikipedia.org/wiki/Energia_geotermaln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Brodnica\synopty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Brodnica\ludno&#347;&#263;.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Brodnica\budynki%20niemieszkaln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C\Desktop\PZy\linie%20elektryczn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Brodnica\scenariusz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Brodnica\scenariusz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Brodnica\scenariusz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Rozkład średnich</a:t>
            </a:r>
            <a:r>
              <a:rPr lang="pl-PL" baseline="0"/>
              <a:t> misięcznych temepratur</a:t>
            </a:r>
            <a:endParaRPr lang="pl-PL"/>
          </a:p>
        </c:rich>
      </c:tx>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cat>
            <c:strRef>
              <c:f>Arkusz2!$A$22:$A$30</c:f>
              <c:strCache>
                <c:ptCount val="9"/>
                <c:pt idx="0">
                  <c:v>- wrzesień</c:v>
                </c:pt>
                <c:pt idx="1">
                  <c:v>- październik</c:v>
                </c:pt>
                <c:pt idx="2">
                  <c:v>- listopad</c:v>
                </c:pt>
                <c:pt idx="3">
                  <c:v>- grudzień</c:v>
                </c:pt>
                <c:pt idx="4">
                  <c:v>- styczeń</c:v>
                </c:pt>
                <c:pt idx="5">
                  <c:v>- luty</c:v>
                </c:pt>
                <c:pt idx="6">
                  <c:v>- marzec</c:v>
                </c:pt>
                <c:pt idx="7">
                  <c:v>- kwiecień</c:v>
                </c:pt>
                <c:pt idx="8">
                  <c:v>- maj</c:v>
                </c:pt>
              </c:strCache>
            </c:strRef>
          </c:cat>
          <c:val>
            <c:numRef>
              <c:f>Arkusz2!$C$22:$C$30</c:f>
              <c:numCache>
                <c:formatCode>General</c:formatCode>
                <c:ptCount val="9"/>
                <c:pt idx="0">
                  <c:v>14.9</c:v>
                </c:pt>
                <c:pt idx="1">
                  <c:v>10.6</c:v>
                </c:pt>
                <c:pt idx="2">
                  <c:v>6.2</c:v>
                </c:pt>
                <c:pt idx="3">
                  <c:v>2.1</c:v>
                </c:pt>
                <c:pt idx="4">
                  <c:v>2.8</c:v>
                </c:pt>
                <c:pt idx="5">
                  <c:v>4.2</c:v>
                </c:pt>
                <c:pt idx="6">
                  <c:v>4.5</c:v>
                </c:pt>
                <c:pt idx="7">
                  <c:v>8.6999999999999993</c:v>
                </c:pt>
                <c:pt idx="8">
                  <c:v>11.4</c:v>
                </c:pt>
              </c:numCache>
            </c:numRef>
          </c:val>
          <c:smooth val="0"/>
          <c:extLst xmlns:c16r2="http://schemas.microsoft.com/office/drawing/2015/06/chart">
            <c:ext xmlns:c16="http://schemas.microsoft.com/office/drawing/2014/chart" uri="{C3380CC4-5D6E-409C-BE32-E72D297353CC}">
              <c16:uniqueId val="{00000000-0881-494B-82D6-B6BF03C352E3}"/>
            </c:ext>
          </c:extLst>
        </c:ser>
        <c:dLbls>
          <c:showLegendKey val="0"/>
          <c:showVal val="0"/>
          <c:showCatName val="0"/>
          <c:showSerName val="0"/>
          <c:showPercent val="0"/>
          <c:showBubbleSize val="0"/>
        </c:dLbls>
        <c:marker val="1"/>
        <c:smooth val="0"/>
        <c:axId val="259613824"/>
        <c:axId val="259615360"/>
      </c:lineChart>
      <c:catAx>
        <c:axId val="25961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9615360"/>
        <c:crosses val="autoZero"/>
        <c:auto val="1"/>
        <c:lblAlgn val="ctr"/>
        <c:lblOffset val="100"/>
        <c:noMultiLvlLbl val="0"/>
      </c:catAx>
      <c:valAx>
        <c:axId val="259615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96138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trendline>
            <c:spPr>
              <a:ln w="19050" cap="rnd">
                <a:solidFill>
                  <a:schemeClr val="accent1"/>
                </a:solidFill>
                <a:prstDash val="sysDot"/>
              </a:ln>
              <a:effectLst/>
            </c:spPr>
            <c:trendlineType val="poly"/>
            <c:order val="3"/>
            <c:forward val="2"/>
            <c:dispRSqr val="0"/>
            <c:dispEq val="0"/>
          </c:trendline>
          <c:cat>
            <c:numRef>
              <c:f>Arkusz1!$A$1:$F$1</c:f>
              <c:numCache>
                <c:formatCode>General</c:formatCode>
                <c:ptCount val="6"/>
                <c:pt idx="0">
                  <c:v>2015</c:v>
                </c:pt>
                <c:pt idx="1">
                  <c:v>2016</c:v>
                </c:pt>
                <c:pt idx="2">
                  <c:v>2017</c:v>
                </c:pt>
                <c:pt idx="3">
                  <c:v>2018</c:v>
                </c:pt>
                <c:pt idx="4">
                  <c:v>2019</c:v>
                </c:pt>
                <c:pt idx="5">
                  <c:v>2020</c:v>
                </c:pt>
              </c:numCache>
            </c:numRef>
          </c:cat>
          <c:val>
            <c:numRef>
              <c:f>Arkusz1!$A$2:$F$2</c:f>
              <c:numCache>
                <c:formatCode>General</c:formatCode>
                <c:ptCount val="6"/>
                <c:pt idx="0">
                  <c:v>7795</c:v>
                </c:pt>
                <c:pt idx="1">
                  <c:v>7969</c:v>
                </c:pt>
                <c:pt idx="2">
                  <c:v>8091</c:v>
                </c:pt>
                <c:pt idx="3">
                  <c:v>8274</c:v>
                </c:pt>
                <c:pt idx="4">
                  <c:v>8445</c:v>
                </c:pt>
                <c:pt idx="5">
                  <c:v>8586</c:v>
                </c:pt>
              </c:numCache>
            </c:numRef>
          </c:val>
          <c:extLst xmlns:c16r2="http://schemas.microsoft.com/office/drawing/2015/06/chart">
            <c:ext xmlns:c16="http://schemas.microsoft.com/office/drawing/2014/chart" uri="{C3380CC4-5D6E-409C-BE32-E72D297353CC}">
              <c16:uniqueId val="{00000001-0E0D-40A7-8F2B-DBD4142C77B0}"/>
            </c:ext>
          </c:extLst>
        </c:ser>
        <c:dLbls>
          <c:showLegendKey val="0"/>
          <c:showVal val="0"/>
          <c:showCatName val="0"/>
          <c:showSerName val="0"/>
          <c:showPercent val="0"/>
          <c:showBubbleSize val="0"/>
        </c:dLbls>
        <c:gapWidth val="219"/>
        <c:overlap val="-27"/>
        <c:axId val="259628416"/>
        <c:axId val="259630208"/>
      </c:barChart>
      <c:catAx>
        <c:axId val="25962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9630208"/>
        <c:crosses val="autoZero"/>
        <c:auto val="1"/>
        <c:lblAlgn val="ctr"/>
        <c:lblOffset val="100"/>
        <c:noMultiLvlLbl val="0"/>
      </c:catAx>
      <c:valAx>
        <c:axId val="25963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96284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AEB-4E09-818E-C3FE0CB854D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AEB-4E09-818E-C3FE0CB854D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AEB-4E09-818E-C3FE0CB854D5}"/>
              </c:ext>
            </c:extLst>
          </c:dPt>
          <c:dLbls>
            <c:dLbl>
              <c:idx val="0"/>
              <c:layout>
                <c:manualLayout>
                  <c:x val="-0.39444444444444443"/>
                  <c:y val="1.8518518518518517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AEB-4E09-818E-C3FE0CB854D5}"/>
                </c:ext>
              </c:extLst>
            </c:dLbl>
            <c:dLbl>
              <c:idx val="1"/>
              <c:layout>
                <c:manualLayout>
                  <c:x val="0.11944444444444445"/>
                  <c:y val="0.11574074074074074"/>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AEB-4E09-818E-C3FE0CB854D5}"/>
                </c:ext>
              </c:extLst>
            </c:dLbl>
            <c:dLbl>
              <c:idx val="2"/>
              <c:layout>
                <c:manualLayout>
                  <c:x val="-0.16111111111111112"/>
                  <c:y val="-0.18055555555555555"/>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AEB-4E09-818E-C3FE0CB854D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Arkusz1!$J$51:$J$53</c:f>
              <c:strCache>
                <c:ptCount val="3"/>
                <c:pt idx="0">
                  <c:v>przemysł i usługi</c:v>
                </c:pt>
                <c:pt idx="1">
                  <c:v>budynki użyteczności publicznej</c:v>
                </c:pt>
                <c:pt idx="2">
                  <c:v>mieszkalnictwo</c:v>
                </c:pt>
              </c:strCache>
            </c:strRef>
          </c:cat>
          <c:val>
            <c:numRef>
              <c:f>Arkusz1!$K$51:$K$53</c:f>
              <c:numCache>
                <c:formatCode>General</c:formatCode>
                <c:ptCount val="3"/>
                <c:pt idx="0" formatCode="#,##0">
                  <c:v>6125.7999999999993</c:v>
                </c:pt>
                <c:pt idx="1">
                  <c:v>1200.48</c:v>
                </c:pt>
                <c:pt idx="2">
                  <c:v>47142</c:v>
                </c:pt>
              </c:numCache>
            </c:numRef>
          </c:val>
          <c:extLst xmlns:c16r2="http://schemas.microsoft.com/office/drawing/2015/06/chart">
            <c:ext xmlns:c16="http://schemas.microsoft.com/office/drawing/2014/chart" uri="{C3380CC4-5D6E-409C-BE32-E72D297353CC}">
              <c16:uniqueId val="{00000006-8AEB-4E09-818E-C3FE0CB854D5}"/>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D1F-4D2C-922A-42294338E77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D1F-4D2C-922A-42294338E77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D1F-4D2C-922A-42294338E77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D1F-4D2C-922A-42294338E77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D1F-4D2C-922A-42294338E77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AD1F-4D2C-922A-42294338E77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AD1F-4D2C-922A-42294338E77A}"/>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AD1F-4D2C-922A-42294338E77A}"/>
              </c:ext>
            </c:extLst>
          </c:dPt>
          <c:dLbls>
            <c:dLbl>
              <c:idx val="0"/>
              <c:layout>
                <c:manualLayout>
                  <c:x val="2.1052631578947368E-2"/>
                  <c:y val="0"/>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D1F-4D2C-922A-42294338E77A}"/>
                </c:ext>
              </c:extLst>
            </c:dLbl>
            <c:dLbl>
              <c:idx val="1"/>
              <c:layout>
                <c:manualLayout>
                  <c:x val="0.21894736842105264"/>
                  <c:y val="0.19649122807017544"/>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D1F-4D2C-922A-42294338E77A}"/>
                </c:ext>
              </c:extLst>
            </c:dLbl>
            <c:dLbl>
              <c:idx val="4"/>
              <c:layout>
                <c:manualLayout>
                  <c:x val="-0.18947368421052632"/>
                  <c:y val="0.15438596491228071"/>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AD1F-4D2C-922A-42294338E77A}"/>
                </c:ext>
              </c:extLst>
            </c:dLbl>
            <c:dLbl>
              <c:idx val="5"/>
              <c:layout>
                <c:manualLayout>
                  <c:x val="-0.22105263157894736"/>
                  <c:y val="5.6140350877192984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AD1F-4D2C-922A-42294338E77A}"/>
                </c:ext>
              </c:extLst>
            </c:dLbl>
            <c:dLbl>
              <c:idx val="6"/>
              <c:layout>
                <c:manualLayout>
                  <c:x val="-0.1431578947368421"/>
                  <c:y val="3.5087719298245615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AD1F-4D2C-922A-42294338E77A}"/>
                </c:ext>
              </c:extLst>
            </c:dLbl>
            <c:dLbl>
              <c:idx val="7"/>
              <c:layout>
                <c:manualLayout>
                  <c:x val="0.2842105263157893"/>
                  <c:y val="0"/>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AD1F-4D2C-922A-42294338E77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Arkusz3!$E$22:$E$29</c:f>
              <c:strCache>
                <c:ptCount val="8"/>
                <c:pt idx="0">
                  <c:v>ciepło sieciowe</c:v>
                </c:pt>
                <c:pt idx="1">
                  <c:v>olej opałowy</c:v>
                </c:pt>
                <c:pt idx="2">
                  <c:v>węgiel</c:v>
                </c:pt>
                <c:pt idx="3">
                  <c:v>drewno i biomasa</c:v>
                </c:pt>
                <c:pt idx="4">
                  <c:v>gaz ziemny</c:v>
                </c:pt>
                <c:pt idx="5">
                  <c:v>gaz płynny</c:v>
                </c:pt>
                <c:pt idx="6">
                  <c:v>energia elektryczna</c:v>
                </c:pt>
                <c:pt idx="7">
                  <c:v>kolektory słoneczne</c:v>
                </c:pt>
              </c:strCache>
            </c:strRef>
          </c:cat>
          <c:val>
            <c:numRef>
              <c:f>Arkusz3!$I$22:$I$29</c:f>
              <c:numCache>
                <c:formatCode>General</c:formatCode>
                <c:ptCount val="8"/>
                <c:pt idx="0">
                  <c:v>315.88</c:v>
                </c:pt>
                <c:pt idx="1">
                  <c:v>1428.51</c:v>
                </c:pt>
                <c:pt idx="2">
                  <c:v>24248.016999999996</c:v>
                </c:pt>
                <c:pt idx="3">
                  <c:v>22913.907999999996</c:v>
                </c:pt>
                <c:pt idx="4">
                  <c:v>481.76</c:v>
                </c:pt>
                <c:pt idx="5">
                  <c:v>2664.2730000000001</c:v>
                </c:pt>
                <c:pt idx="6">
                  <c:v>1984.7910000000002</c:v>
                </c:pt>
                <c:pt idx="7">
                  <c:v>431.14100000000002</c:v>
                </c:pt>
              </c:numCache>
            </c:numRef>
          </c:val>
          <c:extLst xmlns:c16r2="http://schemas.microsoft.com/office/drawing/2015/06/chart">
            <c:ext xmlns:c16="http://schemas.microsoft.com/office/drawing/2014/chart" uri="{C3380CC4-5D6E-409C-BE32-E72D297353CC}">
              <c16:uniqueId val="{00000010-AD1F-4D2C-922A-42294338E77A}"/>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Arkusz3!$A$2:$A$12</c:f>
              <c:strCache>
                <c:ptCount val="11"/>
                <c:pt idx="0">
                  <c:v>gruntowa pompa ciepła</c:v>
                </c:pt>
                <c:pt idx="1">
                  <c:v>węgiel kamienny - ekogroszek</c:v>
                </c:pt>
                <c:pt idx="2">
                  <c:v>Gaz ziemny typ E*</c:v>
                </c:pt>
                <c:pt idx="3">
                  <c:v>drewno - sosna</c:v>
                </c:pt>
                <c:pt idx="4">
                  <c:v>węgiel kamienny - gruby</c:v>
                </c:pt>
                <c:pt idx="5">
                  <c:v>pelet</c:v>
                </c:pt>
                <c:pt idx="6">
                  <c:v>powietrzna pompa ciepła</c:v>
                </c:pt>
                <c:pt idx="7">
                  <c:v>węgiel kamienny - miał</c:v>
                </c:pt>
                <c:pt idx="8">
                  <c:v>gaz propan-butan</c:v>
                </c:pt>
                <c:pt idx="9">
                  <c:v>olej opałowy</c:v>
                </c:pt>
                <c:pt idx="10">
                  <c:v>energia elektryczna</c:v>
                </c:pt>
              </c:strCache>
            </c:strRef>
          </c:cat>
          <c:val>
            <c:numRef>
              <c:f>Arkusz3!$H$2:$H$12</c:f>
              <c:numCache>
                <c:formatCode>General</c:formatCode>
                <c:ptCount val="11"/>
                <c:pt idx="0">
                  <c:v>0.157</c:v>
                </c:pt>
                <c:pt idx="1">
                  <c:v>0.16</c:v>
                </c:pt>
                <c:pt idx="2">
                  <c:v>0.1862</c:v>
                </c:pt>
                <c:pt idx="3">
                  <c:v>0.19700000000000001</c:v>
                </c:pt>
                <c:pt idx="4">
                  <c:v>0.21</c:v>
                </c:pt>
                <c:pt idx="5">
                  <c:v>0.218</c:v>
                </c:pt>
                <c:pt idx="6">
                  <c:v>0.22</c:v>
                </c:pt>
                <c:pt idx="7">
                  <c:v>0.251</c:v>
                </c:pt>
                <c:pt idx="8">
                  <c:v>0.311</c:v>
                </c:pt>
                <c:pt idx="9">
                  <c:v>0.33100000000000002</c:v>
                </c:pt>
                <c:pt idx="10">
                  <c:v>0.55600000000000005</c:v>
                </c:pt>
              </c:numCache>
            </c:numRef>
          </c:val>
          <c:extLst xmlns:c16r2="http://schemas.microsoft.com/office/drawing/2015/06/chart">
            <c:ext xmlns:c16="http://schemas.microsoft.com/office/drawing/2014/chart" uri="{C3380CC4-5D6E-409C-BE32-E72D297353CC}">
              <c16:uniqueId val="{00000000-1BD5-47DA-937A-51F0E2C9F3F8}"/>
            </c:ext>
          </c:extLst>
        </c:ser>
        <c:dLbls>
          <c:showLegendKey val="0"/>
          <c:showVal val="0"/>
          <c:showCatName val="0"/>
          <c:showSerName val="0"/>
          <c:showPercent val="0"/>
          <c:showBubbleSize val="0"/>
        </c:dLbls>
        <c:gapWidth val="182"/>
        <c:axId val="277311488"/>
        <c:axId val="277313024"/>
      </c:barChart>
      <c:catAx>
        <c:axId val="277311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13024"/>
        <c:crosses val="autoZero"/>
        <c:auto val="1"/>
        <c:lblAlgn val="ctr"/>
        <c:lblOffset val="100"/>
        <c:noMultiLvlLbl val="0"/>
      </c:catAx>
      <c:valAx>
        <c:axId val="277313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1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91426071741034"/>
          <c:y val="5.0925925925925923E-2"/>
          <c:w val="0.86486351706036746"/>
          <c:h val="0.73577136191309422"/>
        </c:manualLayout>
      </c:layout>
      <c:lineChart>
        <c:grouping val="standard"/>
        <c:varyColors val="0"/>
        <c:ser>
          <c:idx val="0"/>
          <c:order val="0"/>
          <c:tx>
            <c:strRef>
              <c:f>Arkusz1!$N$38</c:f>
              <c:strCache>
                <c:ptCount val="1"/>
                <c:pt idx="0">
                  <c:v>scenariusz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Arkusz1!$O$37:$T$37</c:f>
              <c:numCache>
                <c:formatCode>General</c:formatCode>
                <c:ptCount val="6"/>
                <c:pt idx="0">
                  <c:v>2020</c:v>
                </c:pt>
                <c:pt idx="1">
                  <c:v>2023</c:v>
                </c:pt>
                <c:pt idx="2">
                  <c:v>2026</c:v>
                </c:pt>
                <c:pt idx="3">
                  <c:v>2029</c:v>
                </c:pt>
                <c:pt idx="4">
                  <c:v>2033</c:v>
                </c:pt>
                <c:pt idx="5">
                  <c:v>2036</c:v>
                </c:pt>
              </c:numCache>
            </c:numRef>
          </c:cat>
          <c:val>
            <c:numRef>
              <c:f>Arkusz1!$O$38:$T$38</c:f>
              <c:numCache>
                <c:formatCode>General</c:formatCode>
                <c:ptCount val="6"/>
                <c:pt idx="0">
                  <c:v>56165.780000000006</c:v>
                </c:pt>
                <c:pt idx="1">
                  <c:v>57850.753400000009</c:v>
                </c:pt>
                <c:pt idx="2">
                  <c:v>59586.276002000006</c:v>
                </c:pt>
                <c:pt idx="3">
                  <c:v>61373.864282060007</c:v>
                </c:pt>
                <c:pt idx="4">
                  <c:v>63215.08021052181</c:v>
                </c:pt>
                <c:pt idx="5">
                  <c:v>65111.532616837467</c:v>
                </c:pt>
              </c:numCache>
            </c:numRef>
          </c:val>
          <c:smooth val="0"/>
          <c:extLst xmlns:c16r2="http://schemas.microsoft.com/office/drawing/2015/06/chart">
            <c:ext xmlns:c16="http://schemas.microsoft.com/office/drawing/2014/chart" uri="{C3380CC4-5D6E-409C-BE32-E72D297353CC}">
              <c16:uniqueId val="{00000000-8736-4A3B-B80D-AF1CB19F3913}"/>
            </c:ext>
          </c:extLst>
        </c:ser>
        <c:ser>
          <c:idx val="1"/>
          <c:order val="1"/>
          <c:tx>
            <c:strRef>
              <c:f>Arkusz1!$N$39</c:f>
              <c:strCache>
                <c:ptCount val="1"/>
                <c:pt idx="0">
                  <c:v>scenariusz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Arkusz1!$O$37:$T$37</c:f>
              <c:numCache>
                <c:formatCode>General</c:formatCode>
                <c:ptCount val="6"/>
                <c:pt idx="0">
                  <c:v>2020</c:v>
                </c:pt>
                <c:pt idx="1">
                  <c:v>2023</c:v>
                </c:pt>
                <c:pt idx="2">
                  <c:v>2026</c:v>
                </c:pt>
                <c:pt idx="3">
                  <c:v>2029</c:v>
                </c:pt>
                <c:pt idx="4">
                  <c:v>2033</c:v>
                </c:pt>
                <c:pt idx="5">
                  <c:v>2036</c:v>
                </c:pt>
              </c:numCache>
            </c:numRef>
          </c:cat>
          <c:val>
            <c:numRef>
              <c:f>Arkusz1!$O$39:$T$39</c:f>
              <c:numCache>
                <c:formatCode>General</c:formatCode>
                <c:ptCount val="6"/>
                <c:pt idx="0">
                  <c:v>56165.780000000006</c:v>
                </c:pt>
                <c:pt idx="1">
                  <c:v>57289.095600000008</c:v>
                </c:pt>
                <c:pt idx="2">
                  <c:v>58434.877512000006</c:v>
                </c:pt>
                <c:pt idx="3">
                  <c:v>59603.575062240008</c:v>
                </c:pt>
                <c:pt idx="4">
                  <c:v>60795.646563484806</c:v>
                </c:pt>
                <c:pt idx="5">
                  <c:v>62011.559494754503</c:v>
                </c:pt>
              </c:numCache>
            </c:numRef>
          </c:val>
          <c:smooth val="0"/>
          <c:extLst xmlns:c16r2="http://schemas.microsoft.com/office/drawing/2015/06/chart">
            <c:ext xmlns:c16="http://schemas.microsoft.com/office/drawing/2014/chart" uri="{C3380CC4-5D6E-409C-BE32-E72D297353CC}">
              <c16:uniqueId val="{00000001-8736-4A3B-B80D-AF1CB19F3913}"/>
            </c:ext>
          </c:extLst>
        </c:ser>
        <c:ser>
          <c:idx val="2"/>
          <c:order val="2"/>
          <c:tx>
            <c:strRef>
              <c:f>Arkusz1!$N$40</c:f>
              <c:strCache>
                <c:ptCount val="1"/>
                <c:pt idx="0">
                  <c:v>scenariusz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Arkusz1!$O$37:$T$37</c:f>
              <c:numCache>
                <c:formatCode>General</c:formatCode>
                <c:ptCount val="6"/>
                <c:pt idx="0">
                  <c:v>2020</c:v>
                </c:pt>
                <c:pt idx="1">
                  <c:v>2023</c:v>
                </c:pt>
                <c:pt idx="2">
                  <c:v>2026</c:v>
                </c:pt>
                <c:pt idx="3">
                  <c:v>2029</c:v>
                </c:pt>
                <c:pt idx="4">
                  <c:v>2033</c:v>
                </c:pt>
                <c:pt idx="5">
                  <c:v>2036</c:v>
                </c:pt>
              </c:numCache>
            </c:numRef>
          </c:cat>
          <c:val>
            <c:numRef>
              <c:f>Arkusz1!$O$40:$T$40</c:f>
              <c:numCache>
                <c:formatCode>General</c:formatCode>
                <c:ptCount val="6"/>
                <c:pt idx="0">
                  <c:v>56165.780000000006</c:v>
                </c:pt>
                <c:pt idx="1">
                  <c:v>55604.122200000005</c:v>
                </c:pt>
                <c:pt idx="2">
                  <c:v>55048.080978000005</c:v>
                </c:pt>
                <c:pt idx="3">
                  <c:v>54497.600168220008</c:v>
                </c:pt>
                <c:pt idx="4">
                  <c:v>53952.624166537811</c:v>
                </c:pt>
                <c:pt idx="5">
                  <c:v>53413.097924872432</c:v>
                </c:pt>
              </c:numCache>
            </c:numRef>
          </c:val>
          <c:smooth val="0"/>
          <c:extLst xmlns:c16r2="http://schemas.microsoft.com/office/drawing/2015/06/chart">
            <c:ext xmlns:c16="http://schemas.microsoft.com/office/drawing/2014/chart" uri="{C3380CC4-5D6E-409C-BE32-E72D297353CC}">
              <c16:uniqueId val="{00000002-8736-4A3B-B80D-AF1CB19F3913}"/>
            </c:ext>
          </c:extLst>
        </c:ser>
        <c:dLbls>
          <c:showLegendKey val="0"/>
          <c:showVal val="0"/>
          <c:showCatName val="0"/>
          <c:showSerName val="0"/>
          <c:showPercent val="0"/>
          <c:showBubbleSize val="0"/>
        </c:dLbls>
        <c:marker val="1"/>
        <c:smooth val="0"/>
        <c:axId val="277339520"/>
        <c:axId val="277341696"/>
      </c:lineChart>
      <c:catAx>
        <c:axId val="27733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41696"/>
        <c:crosses val="autoZero"/>
        <c:auto val="1"/>
        <c:lblAlgn val="ctr"/>
        <c:lblOffset val="100"/>
        <c:noMultiLvlLbl val="0"/>
      </c:catAx>
      <c:valAx>
        <c:axId val="277341696"/>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3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Arkusz2!$D$31</c:f>
              <c:strCache>
                <c:ptCount val="1"/>
                <c:pt idx="0">
                  <c:v>scenariusz nr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Arkusz2!$E$30:$J$30</c:f>
              <c:numCache>
                <c:formatCode>General</c:formatCode>
                <c:ptCount val="6"/>
                <c:pt idx="0">
                  <c:v>2020</c:v>
                </c:pt>
                <c:pt idx="1">
                  <c:v>2023</c:v>
                </c:pt>
                <c:pt idx="2">
                  <c:v>2026</c:v>
                </c:pt>
                <c:pt idx="3">
                  <c:v>2029</c:v>
                </c:pt>
                <c:pt idx="4">
                  <c:v>2033</c:v>
                </c:pt>
                <c:pt idx="5">
                  <c:v>2036</c:v>
                </c:pt>
              </c:numCache>
            </c:numRef>
          </c:cat>
          <c:val>
            <c:numRef>
              <c:f>Arkusz2!$E$31:$J$31</c:f>
              <c:numCache>
                <c:formatCode>General</c:formatCode>
                <c:ptCount val="6"/>
                <c:pt idx="0">
                  <c:v>11408.84</c:v>
                </c:pt>
                <c:pt idx="1">
                  <c:v>13413.47891</c:v>
                </c:pt>
                <c:pt idx="2">
                  <c:v>15438.164209099999</c:v>
                </c:pt>
                <c:pt idx="3">
                  <c:v>17483.096361190997</c:v>
                </c:pt>
                <c:pt idx="4">
                  <c:v>19548.477834802907</c:v>
                </c:pt>
                <c:pt idx="5">
                  <c:v>21634.513123150937</c:v>
                </c:pt>
              </c:numCache>
            </c:numRef>
          </c:val>
          <c:smooth val="0"/>
          <c:extLst xmlns:c16r2="http://schemas.microsoft.com/office/drawing/2015/06/chart">
            <c:ext xmlns:c16="http://schemas.microsoft.com/office/drawing/2014/chart" uri="{C3380CC4-5D6E-409C-BE32-E72D297353CC}">
              <c16:uniqueId val="{00000000-08B2-4784-AC71-E9E5FBF2F624}"/>
            </c:ext>
          </c:extLst>
        </c:ser>
        <c:ser>
          <c:idx val="1"/>
          <c:order val="1"/>
          <c:tx>
            <c:strRef>
              <c:f>Arkusz2!$D$32</c:f>
              <c:strCache>
                <c:ptCount val="1"/>
                <c:pt idx="0">
                  <c:v>scenariusz nr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Arkusz2!$E$30:$J$30</c:f>
              <c:numCache>
                <c:formatCode>General</c:formatCode>
                <c:ptCount val="6"/>
                <c:pt idx="0">
                  <c:v>2020</c:v>
                </c:pt>
                <c:pt idx="1">
                  <c:v>2023</c:v>
                </c:pt>
                <c:pt idx="2">
                  <c:v>2026</c:v>
                </c:pt>
                <c:pt idx="3">
                  <c:v>2029</c:v>
                </c:pt>
                <c:pt idx="4">
                  <c:v>2033</c:v>
                </c:pt>
                <c:pt idx="5">
                  <c:v>2036</c:v>
                </c:pt>
              </c:numCache>
            </c:numRef>
          </c:cat>
          <c:val>
            <c:numRef>
              <c:f>Arkusz2!$E$32:$J$32</c:f>
              <c:numCache>
                <c:formatCode>General</c:formatCode>
                <c:ptCount val="6"/>
                <c:pt idx="0">
                  <c:v>11408.84</c:v>
                </c:pt>
                <c:pt idx="1">
                  <c:v>18584.684004999992</c:v>
                </c:pt>
                <c:pt idx="2">
                  <c:v>24441.874694225</c:v>
                </c:pt>
                <c:pt idx="3">
                  <c:v>29397.581664697369</c:v>
                </c:pt>
                <c:pt idx="4">
                  <c:v>39089.548229148946</c:v>
                </c:pt>
                <c:pt idx="5">
                  <c:v>38382.352365957071</c:v>
                </c:pt>
              </c:numCache>
            </c:numRef>
          </c:val>
          <c:smooth val="0"/>
          <c:extLst xmlns:c16r2="http://schemas.microsoft.com/office/drawing/2015/06/chart">
            <c:ext xmlns:c16="http://schemas.microsoft.com/office/drawing/2014/chart" uri="{C3380CC4-5D6E-409C-BE32-E72D297353CC}">
              <c16:uniqueId val="{00000001-08B2-4784-AC71-E9E5FBF2F624}"/>
            </c:ext>
          </c:extLst>
        </c:ser>
        <c:ser>
          <c:idx val="2"/>
          <c:order val="2"/>
          <c:tx>
            <c:strRef>
              <c:f>Arkusz2!$D$33</c:f>
              <c:strCache>
                <c:ptCount val="1"/>
                <c:pt idx="0">
                  <c:v>scenariusz nr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Arkusz2!$E$30:$J$30</c:f>
              <c:numCache>
                <c:formatCode>General</c:formatCode>
                <c:ptCount val="6"/>
                <c:pt idx="0">
                  <c:v>2020</c:v>
                </c:pt>
                <c:pt idx="1">
                  <c:v>2023</c:v>
                </c:pt>
                <c:pt idx="2">
                  <c:v>2026</c:v>
                </c:pt>
                <c:pt idx="3">
                  <c:v>2029</c:v>
                </c:pt>
                <c:pt idx="4">
                  <c:v>2033</c:v>
                </c:pt>
                <c:pt idx="5">
                  <c:v>2036</c:v>
                </c:pt>
              </c:numCache>
            </c:numRef>
          </c:cat>
          <c:val>
            <c:numRef>
              <c:f>Arkusz2!$E$33:$J$33</c:f>
              <c:numCache>
                <c:formatCode>General</c:formatCode>
                <c:ptCount val="6"/>
                <c:pt idx="0">
                  <c:v>11408.84</c:v>
                </c:pt>
                <c:pt idx="1">
                  <c:v>13310.799349999999</c:v>
                </c:pt>
                <c:pt idx="2">
                  <c:v>15215.687454949999</c:v>
                </c:pt>
                <c:pt idx="3">
                  <c:v>17123.678419946449</c:v>
                </c:pt>
                <c:pt idx="4">
                  <c:v>19034.946787778841</c:v>
                </c:pt>
                <c:pt idx="5">
                  <c:v>20949.66755503686</c:v>
                </c:pt>
              </c:numCache>
            </c:numRef>
          </c:val>
          <c:smooth val="0"/>
          <c:extLst xmlns:c16r2="http://schemas.microsoft.com/office/drawing/2015/06/chart">
            <c:ext xmlns:c16="http://schemas.microsoft.com/office/drawing/2014/chart" uri="{C3380CC4-5D6E-409C-BE32-E72D297353CC}">
              <c16:uniqueId val="{00000002-08B2-4784-AC71-E9E5FBF2F624}"/>
            </c:ext>
          </c:extLst>
        </c:ser>
        <c:dLbls>
          <c:showLegendKey val="0"/>
          <c:showVal val="0"/>
          <c:showCatName val="0"/>
          <c:showSerName val="0"/>
          <c:showPercent val="0"/>
          <c:showBubbleSize val="0"/>
        </c:dLbls>
        <c:marker val="1"/>
        <c:smooth val="0"/>
        <c:axId val="277393408"/>
        <c:axId val="277395328"/>
      </c:lineChart>
      <c:catAx>
        <c:axId val="27739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95328"/>
        <c:crosses val="autoZero"/>
        <c:auto val="1"/>
        <c:lblAlgn val="ctr"/>
        <c:lblOffset val="100"/>
        <c:noMultiLvlLbl val="0"/>
      </c:catAx>
      <c:valAx>
        <c:axId val="277395328"/>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9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Arkusz3!$E$28</c:f>
              <c:strCache>
                <c:ptCount val="1"/>
                <c:pt idx="0">
                  <c:v>SCENARIUSZ NR 1</c:v>
                </c:pt>
              </c:strCache>
            </c:strRef>
          </c:tx>
          <c:spPr>
            <a:ln w="28575" cap="rnd">
              <a:solidFill>
                <a:schemeClr val="accent1"/>
              </a:solidFill>
              <a:round/>
            </a:ln>
            <a:effectLst/>
          </c:spPr>
          <c:marker>
            <c:symbol val="none"/>
          </c:marker>
          <c:cat>
            <c:numRef>
              <c:f>Arkusz3!$F$27:$K$27</c:f>
              <c:numCache>
                <c:formatCode>General</c:formatCode>
                <c:ptCount val="6"/>
                <c:pt idx="0">
                  <c:v>2020</c:v>
                </c:pt>
                <c:pt idx="1">
                  <c:v>2023</c:v>
                </c:pt>
                <c:pt idx="2">
                  <c:v>2026</c:v>
                </c:pt>
                <c:pt idx="3">
                  <c:v>2029</c:v>
                </c:pt>
                <c:pt idx="4">
                  <c:v>2033</c:v>
                </c:pt>
                <c:pt idx="5">
                  <c:v>2036</c:v>
                </c:pt>
              </c:numCache>
            </c:numRef>
          </c:cat>
          <c:val>
            <c:numRef>
              <c:f>Arkusz3!$F$28:$K$28</c:f>
              <c:numCache>
                <c:formatCode>General</c:formatCode>
                <c:ptCount val="6"/>
                <c:pt idx="0">
                  <c:v>481.76</c:v>
                </c:pt>
                <c:pt idx="1">
                  <c:v>1488.8600000000001</c:v>
                </c:pt>
                <c:pt idx="2">
                  <c:v>2297.7200000000003</c:v>
                </c:pt>
                <c:pt idx="3">
                  <c:v>4005.44</c:v>
                </c:pt>
                <c:pt idx="4">
                  <c:v>7290.88</c:v>
                </c:pt>
                <c:pt idx="5">
                  <c:v>13605.56</c:v>
                </c:pt>
              </c:numCache>
            </c:numRef>
          </c:val>
          <c:smooth val="0"/>
          <c:extLst xmlns:c16r2="http://schemas.microsoft.com/office/drawing/2015/06/chart">
            <c:ext xmlns:c16="http://schemas.microsoft.com/office/drawing/2014/chart" uri="{C3380CC4-5D6E-409C-BE32-E72D297353CC}">
              <c16:uniqueId val="{00000000-6785-4C99-9C40-97A99319F03E}"/>
            </c:ext>
          </c:extLst>
        </c:ser>
        <c:ser>
          <c:idx val="1"/>
          <c:order val="1"/>
          <c:tx>
            <c:strRef>
              <c:f>Arkusz3!$E$29</c:f>
              <c:strCache>
                <c:ptCount val="1"/>
                <c:pt idx="0">
                  <c:v>SCENARIUSZ NR 2</c:v>
                </c:pt>
              </c:strCache>
            </c:strRef>
          </c:tx>
          <c:spPr>
            <a:ln w="28575" cap="rnd">
              <a:solidFill>
                <a:schemeClr val="accent2"/>
              </a:solidFill>
              <a:round/>
            </a:ln>
            <a:effectLst/>
          </c:spPr>
          <c:marker>
            <c:symbol val="none"/>
          </c:marker>
          <c:cat>
            <c:numRef>
              <c:f>Arkusz3!$F$27:$K$27</c:f>
              <c:numCache>
                <c:formatCode>General</c:formatCode>
                <c:ptCount val="6"/>
                <c:pt idx="0">
                  <c:v>2020</c:v>
                </c:pt>
                <c:pt idx="1">
                  <c:v>2023</c:v>
                </c:pt>
                <c:pt idx="2">
                  <c:v>2026</c:v>
                </c:pt>
                <c:pt idx="3">
                  <c:v>2029</c:v>
                </c:pt>
                <c:pt idx="4">
                  <c:v>2033</c:v>
                </c:pt>
                <c:pt idx="5">
                  <c:v>2036</c:v>
                </c:pt>
              </c:numCache>
            </c:numRef>
          </c:cat>
          <c:val>
            <c:numRef>
              <c:f>Arkusz3!$F$29:$K$29</c:f>
              <c:numCache>
                <c:formatCode>General</c:formatCode>
                <c:ptCount val="6"/>
                <c:pt idx="0">
                  <c:v>481.76</c:v>
                </c:pt>
                <c:pt idx="1">
                  <c:v>1522.6399999999999</c:v>
                </c:pt>
                <c:pt idx="2">
                  <c:v>1933.96</c:v>
                </c:pt>
                <c:pt idx="3">
                  <c:v>2525.94</c:v>
                </c:pt>
                <c:pt idx="4">
                  <c:v>3438.91</c:v>
                </c:pt>
                <c:pt idx="5">
                  <c:v>4758.3649999999998</c:v>
                </c:pt>
              </c:numCache>
            </c:numRef>
          </c:val>
          <c:smooth val="0"/>
          <c:extLst xmlns:c16r2="http://schemas.microsoft.com/office/drawing/2015/06/chart">
            <c:ext xmlns:c16="http://schemas.microsoft.com/office/drawing/2014/chart" uri="{C3380CC4-5D6E-409C-BE32-E72D297353CC}">
              <c16:uniqueId val="{00000001-6785-4C99-9C40-97A99319F03E}"/>
            </c:ext>
          </c:extLst>
        </c:ser>
        <c:ser>
          <c:idx val="2"/>
          <c:order val="2"/>
          <c:tx>
            <c:strRef>
              <c:f>Arkusz3!$E$30</c:f>
              <c:strCache>
                <c:ptCount val="1"/>
                <c:pt idx="0">
                  <c:v>SCENRIUSZ NR 3</c:v>
                </c:pt>
              </c:strCache>
            </c:strRef>
          </c:tx>
          <c:spPr>
            <a:ln w="28575" cap="rnd">
              <a:solidFill>
                <a:schemeClr val="accent3"/>
              </a:solidFill>
              <a:round/>
            </a:ln>
            <a:effectLst/>
          </c:spPr>
          <c:marker>
            <c:symbol val="none"/>
          </c:marker>
          <c:cat>
            <c:numRef>
              <c:f>Arkusz3!$F$27:$K$27</c:f>
              <c:numCache>
                <c:formatCode>General</c:formatCode>
                <c:ptCount val="6"/>
                <c:pt idx="0">
                  <c:v>2020</c:v>
                </c:pt>
                <c:pt idx="1">
                  <c:v>2023</c:v>
                </c:pt>
                <c:pt idx="2">
                  <c:v>2026</c:v>
                </c:pt>
                <c:pt idx="3">
                  <c:v>2029</c:v>
                </c:pt>
                <c:pt idx="4">
                  <c:v>2033</c:v>
                </c:pt>
                <c:pt idx="5">
                  <c:v>2036</c:v>
                </c:pt>
              </c:numCache>
            </c:numRef>
          </c:cat>
          <c:val>
            <c:numRef>
              <c:f>Arkusz3!$F$30:$K$30</c:f>
              <c:numCache>
                <c:formatCode>General</c:formatCode>
                <c:ptCount val="6"/>
                <c:pt idx="0">
                  <c:v>481.76</c:v>
                </c:pt>
                <c:pt idx="1">
                  <c:v>576.57760000000007</c:v>
                </c:pt>
                <c:pt idx="2">
                  <c:v>586.44337599999994</c:v>
                </c:pt>
                <c:pt idx="3">
                  <c:v>1196.35780976</c:v>
                </c:pt>
                <c:pt idx="4">
                  <c:v>1206.3213878576</c:v>
                </c:pt>
                <c:pt idx="5">
                  <c:v>1216.334601736176</c:v>
                </c:pt>
              </c:numCache>
            </c:numRef>
          </c:val>
          <c:smooth val="0"/>
          <c:extLst xmlns:c16r2="http://schemas.microsoft.com/office/drawing/2015/06/chart">
            <c:ext xmlns:c16="http://schemas.microsoft.com/office/drawing/2014/chart" uri="{C3380CC4-5D6E-409C-BE32-E72D297353CC}">
              <c16:uniqueId val="{00000002-6785-4C99-9C40-97A99319F03E}"/>
            </c:ext>
          </c:extLst>
        </c:ser>
        <c:dLbls>
          <c:showLegendKey val="0"/>
          <c:showVal val="0"/>
          <c:showCatName val="0"/>
          <c:showSerName val="0"/>
          <c:showPercent val="0"/>
          <c:showBubbleSize val="0"/>
        </c:dLbls>
        <c:marker val="1"/>
        <c:smooth val="0"/>
        <c:axId val="277484288"/>
        <c:axId val="277485824"/>
      </c:lineChart>
      <c:catAx>
        <c:axId val="27748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485824"/>
        <c:crosses val="autoZero"/>
        <c:auto val="1"/>
        <c:lblAlgn val="ctr"/>
        <c:lblOffset val="100"/>
        <c:noMultiLvlLbl val="0"/>
      </c:catAx>
      <c:valAx>
        <c:axId val="27748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484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Czerwony">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03ED63-830E-4E2E-91B9-0F465DB589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73</Pages>
  <Words>19591</Words>
  <Characters>117551</Characters>
  <Application>Microsoft Office Word</Application>
  <DocSecurity>0</DocSecurity>
  <Lines>979</Lines>
  <Paragraphs>273</Paragraphs>
  <ScaleCrop>false</ScaleCrop>
  <HeadingPairs>
    <vt:vector size="2" baseType="variant">
      <vt:variant>
        <vt:lpstr>Tytuł</vt:lpstr>
      </vt:variant>
      <vt:variant>
        <vt:i4>1</vt:i4>
      </vt:variant>
    </vt:vector>
  </HeadingPairs>
  <TitlesOfParts>
    <vt:vector size="1" baseType="lpstr">
      <vt:lpstr>Projekt zaopatrzenia w ciepło, energię elektryczną i paliwa gazowe dla Gminy Brodnica na lata 2021-2036</vt:lpstr>
    </vt:vector>
  </TitlesOfParts>
  <Company/>
  <LinksUpToDate>false</LinksUpToDate>
  <CharactersWithSpaces>136869</CharactersWithSpaces>
  <SharedDoc>false</SharedDoc>
  <HLinks>
    <vt:vector size="738" baseType="variant">
      <vt:variant>
        <vt:i4>1179697</vt:i4>
      </vt:variant>
      <vt:variant>
        <vt:i4>959</vt:i4>
      </vt:variant>
      <vt:variant>
        <vt:i4>0</vt:i4>
      </vt:variant>
      <vt:variant>
        <vt:i4>5</vt:i4>
      </vt:variant>
      <vt:variant>
        <vt:lpwstr/>
      </vt:variant>
      <vt:variant>
        <vt:lpwstr>_Toc433719783</vt:lpwstr>
      </vt:variant>
      <vt:variant>
        <vt:i4>1179697</vt:i4>
      </vt:variant>
      <vt:variant>
        <vt:i4>953</vt:i4>
      </vt:variant>
      <vt:variant>
        <vt:i4>0</vt:i4>
      </vt:variant>
      <vt:variant>
        <vt:i4>5</vt:i4>
      </vt:variant>
      <vt:variant>
        <vt:lpwstr/>
      </vt:variant>
      <vt:variant>
        <vt:lpwstr>_Toc433719782</vt:lpwstr>
      </vt:variant>
      <vt:variant>
        <vt:i4>1179697</vt:i4>
      </vt:variant>
      <vt:variant>
        <vt:i4>947</vt:i4>
      </vt:variant>
      <vt:variant>
        <vt:i4>0</vt:i4>
      </vt:variant>
      <vt:variant>
        <vt:i4>5</vt:i4>
      </vt:variant>
      <vt:variant>
        <vt:lpwstr/>
      </vt:variant>
      <vt:variant>
        <vt:lpwstr>_Toc433719781</vt:lpwstr>
      </vt:variant>
      <vt:variant>
        <vt:i4>1179697</vt:i4>
      </vt:variant>
      <vt:variant>
        <vt:i4>941</vt:i4>
      </vt:variant>
      <vt:variant>
        <vt:i4>0</vt:i4>
      </vt:variant>
      <vt:variant>
        <vt:i4>5</vt:i4>
      </vt:variant>
      <vt:variant>
        <vt:lpwstr/>
      </vt:variant>
      <vt:variant>
        <vt:lpwstr>_Toc433719780</vt:lpwstr>
      </vt:variant>
      <vt:variant>
        <vt:i4>1900593</vt:i4>
      </vt:variant>
      <vt:variant>
        <vt:i4>935</vt:i4>
      </vt:variant>
      <vt:variant>
        <vt:i4>0</vt:i4>
      </vt:variant>
      <vt:variant>
        <vt:i4>5</vt:i4>
      </vt:variant>
      <vt:variant>
        <vt:lpwstr/>
      </vt:variant>
      <vt:variant>
        <vt:lpwstr>_Toc433719779</vt:lpwstr>
      </vt:variant>
      <vt:variant>
        <vt:i4>1900593</vt:i4>
      </vt:variant>
      <vt:variant>
        <vt:i4>929</vt:i4>
      </vt:variant>
      <vt:variant>
        <vt:i4>0</vt:i4>
      </vt:variant>
      <vt:variant>
        <vt:i4>5</vt:i4>
      </vt:variant>
      <vt:variant>
        <vt:lpwstr/>
      </vt:variant>
      <vt:variant>
        <vt:lpwstr>_Toc433719778</vt:lpwstr>
      </vt:variant>
      <vt:variant>
        <vt:i4>1900593</vt:i4>
      </vt:variant>
      <vt:variant>
        <vt:i4>923</vt:i4>
      </vt:variant>
      <vt:variant>
        <vt:i4>0</vt:i4>
      </vt:variant>
      <vt:variant>
        <vt:i4>5</vt:i4>
      </vt:variant>
      <vt:variant>
        <vt:lpwstr/>
      </vt:variant>
      <vt:variant>
        <vt:lpwstr>_Toc433719777</vt:lpwstr>
      </vt:variant>
      <vt:variant>
        <vt:i4>1900593</vt:i4>
      </vt:variant>
      <vt:variant>
        <vt:i4>917</vt:i4>
      </vt:variant>
      <vt:variant>
        <vt:i4>0</vt:i4>
      </vt:variant>
      <vt:variant>
        <vt:i4>5</vt:i4>
      </vt:variant>
      <vt:variant>
        <vt:lpwstr/>
      </vt:variant>
      <vt:variant>
        <vt:lpwstr>_Toc433719776</vt:lpwstr>
      </vt:variant>
      <vt:variant>
        <vt:i4>1900593</vt:i4>
      </vt:variant>
      <vt:variant>
        <vt:i4>911</vt:i4>
      </vt:variant>
      <vt:variant>
        <vt:i4>0</vt:i4>
      </vt:variant>
      <vt:variant>
        <vt:i4>5</vt:i4>
      </vt:variant>
      <vt:variant>
        <vt:lpwstr/>
      </vt:variant>
      <vt:variant>
        <vt:lpwstr>_Toc433719775</vt:lpwstr>
      </vt:variant>
      <vt:variant>
        <vt:i4>1900593</vt:i4>
      </vt:variant>
      <vt:variant>
        <vt:i4>905</vt:i4>
      </vt:variant>
      <vt:variant>
        <vt:i4>0</vt:i4>
      </vt:variant>
      <vt:variant>
        <vt:i4>5</vt:i4>
      </vt:variant>
      <vt:variant>
        <vt:lpwstr/>
      </vt:variant>
      <vt:variant>
        <vt:lpwstr>_Toc433719774</vt:lpwstr>
      </vt:variant>
      <vt:variant>
        <vt:i4>1900593</vt:i4>
      </vt:variant>
      <vt:variant>
        <vt:i4>899</vt:i4>
      </vt:variant>
      <vt:variant>
        <vt:i4>0</vt:i4>
      </vt:variant>
      <vt:variant>
        <vt:i4>5</vt:i4>
      </vt:variant>
      <vt:variant>
        <vt:lpwstr/>
      </vt:variant>
      <vt:variant>
        <vt:lpwstr>_Toc433719773</vt:lpwstr>
      </vt:variant>
      <vt:variant>
        <vt:i4>1900593</vt:i4>
      </vt:variant>
      <vt:variant>
        <vt:i4>893</vt:i4>
      </vt:variant>
      <vt:variant>
        <vt:i4>0</vt:i4>
      </vt:variant>
      <vt:variant>
        <vt:i4>5</vt:i4>
      </vt:variant>
      <vt:variant>
        <vt:lpwstr/>
      </vt:variant>
      <vt:variant>
        <vt:lpwstr>_Toc433719772</vt:lpwstr>
      </vt:variant>
      <vt:variant>
        <vt:i4>1900593</vt:i4>
      </vt:variant>
      <vt:variant>
        <vt:i4>887</vt:i4>
      </vt:variant>
      <vt:variant>
        <vt:i4>0</vt:i4>
      </vt:variant>
      <vt:variant>
        <vt:i4>5</vt:i4>
      </vt:variant>
      <vt:variant>
        <vt:lpwstr/>
      </vt:variant>
      <vt:variant>
        <vt:lpwstr>_Toc433719771</vt:lpwstr>
      </vt:variant>
      <vt:variant>
        <vt:i4>1900593</vt:i4>
      </vt:variant>
      <vt:variant>
        <vt:i4>881</vt:i4>
      </vt:variant>
      <vt:variant>
        <vt:i4>0</vt:i4>
      </vt:variant>
      <vt:variant>
        <vt:i4>5</vt:i4>
      </vt:variant>
      <vt:variant>
        <vt:lpwstr/>
      </vt:variant>
      <vt:variant>
        <vt:lpwstr>_Toc433719770</vt:lpwstr>
      </vt:variant>
      <vt:variant>
        <vt:i4>1835057</vt:i4>
      </vt:variant>
      <vt:variant>
        <vt:i4>875</vt:i4>
      </vt:variant>
      <vt:variant>
        <vt:i4>0</vt:i4>
      </vt:variant>
      <vt:variant>
        <vt:i4>5</vt:i4>
      </vt:variant>
      <vt:variant>
        <vt:lpwstr/>
      </vt:variant>
      <vt:variant>
        <vt:lpwstr>_Toc433719769</vt:lpwstr>
      </vt:variant>
      <vt:variant>
        <vt:i4>1835057</vt:i4>
      </vt:variant>
      <vt:variant>
        <vt:i4>869</vt:i4>
      </vt:variant>
      <vt:variant>
        <vt:i4>0</vt:i4>
      </vt:variant>
      <vt:variant>
        <vt:i4>5</vt:i4>
      </vt:variant>
      <vt:variant>
        <vt:lpwstr/>
      </vt:variant>
      <vt:variant>
        <vt:lpwstr>_Toc433719768</vt:lpwstr>
      </vt:variant>
      <vt:variant>
        <vt:i4>1835057</vt:i4>
      </vt:variant>
      <vt:variant>
        <vt:i4>863</vt:i4>
      </vt:variant>
      <vt:variant>
        <vt:i4>0</vt:i4>
      </vt:variant>
      <vt:variant>
        <vt:i4>5</vt:i4>
      </vt:variant>
      <vt:variant>
        <vt:lpwstr/>
      </vt:variant>
      <vt:variant>
        <vt:lpwstr>_Toc433719767</vt:lpwstr>
      </vt:variant>
      <vt:variant>
        <vt:i4>1835057</vt:i4>
      </vt:variant>
      <vt:variant>
        <vt:i4>857</vt:i4>
      </vt:variant>
      <vt:variant>
        <vt:i4>0</vt:i4>
      </vt:variant>
      <vt:variant>
        <vt:i4>5</vt:i4>
      </vt:variant>
      <vt:variant>
        <vt:lpwstr/>
      </vt:variant>
      <vt:variant>
        <vt:lpwstr>_Toc433719766</vt:lpwstr>
      </vt:variant>
      <vt:variant>
        <vt:i4>1835057</vt:i4>
      </vt:variant>
      <vt:variant>
        <vt:i4>851</vt:i4>
      </vt:variant>
      <vt:variant>
        <vt:i4>0</vt:i4>
      </vt:variant>
      <vt:variant>
        <vt:i4>5</vt:i4>
      </vt:variant>
      <vt:variant>
        <vt:lpwstr/>
      </vt:variant>
      <vt:variant>
        <vt:lpwstr>_Toc433719765</vt:lpwstr>
      </vt:variant>
      <vt:variant>
        <vt:i4>1835057</vt:i4>
      </vt:variant>
      <vt:variant>
        <vt:i4>845</vt:i4>
      </vt:variant>
      <vt:variant>
        <vt:i4>0</vt:i4>
      </vt:variant>
      <vt:variant>
        <vt:i4>5</vt:i4>
      </vt:variant>
      <vt:variant>
        <vt:lpwstr/>
      </vt:variant>
      <vt:variant>
        <vt:lpwstr>_Toc433719764</vt:lpwstr>
      </vt:variant>
      <vt:variant>
        <vt:i4>1835057</vt:i4>
      </vt:variant>
      <vt:variant>
        <vt:i4>839</vt:i4>
      </vt:variant>
      <vt:variant>
        <vt:i4>0</vt:i4>
      </vt:variant>
      <vt:variant>
        <vt:i4>5</vt:i4>
      </vt:variant>
      <vt:variant>
        <vt:lpwstr/>
      </vt:variant>
      <vt:variant>
        <vt:lpwstr>_Toc433719763</vt:lpwstr>
      </vt:variant>
      <vt:variant>
        <vt:i4>1835057</vt:i4>
      </vt:variant>
      <vt:variant>
        <vt:i4>833</vt:i4>
      </vt:variant>
      <vt:variant>
        <vt:i4>0</vt:i4>
      </vt:variant>
      <vt:variant>
        <vt:i4>5</vt:i4>
      </vt:variant>
      <vt:variant>
        <vt:lpwstr/>
      </vt:variant>
      <vt:variant>
        <vt:lpwstr>_Toc433719762</vt:lpwstr>
      </vt:variant>
      <vt:variant>
        <vt:i4>1835057</vt:i4>
      </vt:variant>
      <vt:variant>
        <vt:i4>827</vt:i4>
      </vt:variant>
      <vt:variant>
        <vt:i4>0</vt:i4>
      </vt:variant>
      <vt:variant>
        <vt:i4>5</vt:i4>
      </vt:variant>
      <vt:variant>
        <vt:lpwstr/>
      </vt:variant>
      <vt:variant>
        <vt:lpwstr>_Toc433719761</vt:lpwstr>
      </vt:variant>
      <vt:variant>
        <vt:i4>1835057</vt:i4>
      </vt:variant>
      <vt:variant>
        <vt:i4>821</vt:i4>
      </vt:variant>
      <vt:variant>
        <vt:i4>0</vt:i4>
      </vt:variant>
      <vt:variant>
        <vt:i4>5</vt:i4>
      </vt:variant>
      <vt:variant>
        <vt:lpwstr/>
      </vt:variant>
      <vt:variant>
        <vt:lpwstr>_Toc433719760</vt:lpwstr>
      </vt:variant>
      <vt:variant>
        <vt:i4>2031665</vt:i4>
      </vt:variant>
      <vt:variant>
        <vt:i4>815</vt:i4>
      </vt:variant>
      <vt:variant>
        <vt:i4>0</vt:i4>
      </vt:variant>
      <vt:variant>
        <vt:i4>5</vt:i4>
      </vt:variant>
      <vt:variant>
        <vt:lpwstr/>
      </vt:variant>
      <vt:variant>
        <vt:lpwstr>_Toc433719759</vt:lpwstr>
      </vt:variant>
      <vt:variant>
        <vt:i4>2031665</vt:i4>
      </vt:variant>
      <vt:variant>
        <vt:i4>809</vt:i4>
      </vt:variant>
      <vt:variant>
        <vt:i4>0</vt:i4>
      </vt:variant>
      <vt:variant>
        <vt:i4>5</vt:i4>
      </vt:variant>
      <vt:variant>
        <vt:lpwstr/>
      </vt:variant>
      <vt:variant>
        <vt:lpwstr>_Toc433719758</vt:lpwstr>
      </vt:variant>
      <vt:variant>
        <vt:i4>2031678</vt:i4>
      </vt:variant>
      <vt:variant>
        <vt:i4>800</vt:i4>
      </vt:variant>
      <vt:variant>
        <vt:i4>0</vt:i4>
      </vt:variant>
      <vt:variant>
        <vt:i4>5</vt:i4>
      </vt:variant>
      <vt:variant>
        <vt:lpwstr/>
      </vt:variant>
      <vt:variant>
        <vt:lpwstr>_Toc433784182</vt:lpwstr>
      </vt:variant>
      <vt:variant>
        <vt:i4>2031678</vt:i4>
      </vt:variant>
      <vt:variant>
        <vt:i4>794</vt:i4>
      </vt:variant>
      <vt:variant>
        <vt:i4>0</vt:i4>
      </vt:variant>
      <vt:variant>
        <vt:i4>5</vt:i4>
      </vt:variant>
      <vt:variant>
        <vt:lpwstr/>
      </vt:variant>
      <vt:variant>
        <vt:lpwstr>_Toc433784181</vt:lpwstr>
      </vt:variant>
      <vt:variant>
        <vt:i4>2031678</vt:i4>
      </vt:variant>
      <vt:variant>
        <vt:i4>788</vt:i4>
      </vt:variant>
      <vt:variant>
        <vt:i4>0</vt:i4>
      </vt:variant>
      <vt:variant>
        <vt:i4>5</vt:i4>
      </vt:variant>
      <vt:variant>
        <vt:lpwstr/>
      </vt:variant>
      <vt:variant>
        <vt:lpwstr>_Toc433784180</vt:lpwstr>
      </vt:variant>
      <vt:variant>
        <vt:i4>1048638</vt:i4>
      </vt:variant>
      <vt:variant>
        <vt:i4>782</vt:i4>
      </vt:variant>
      <vt:variant>
        <vt:i4>0</vt:i4>
      </vt:variant>
      <vt:variant>
        <vt:i4>5</vt:i4>
      </vt:variant>
      <vt:variant>
        <vt:lpwstr/>
      </vt:variant>
      <vt:variant>
        <vt:lpwstr>_Toc433784179</vt:lpwstr>
      </vt:variant>
      <vt:variant>
        <vt:i4>1048638</vt:i4>
      </vt:variant>
      <vt:variant>
        <vt:i4>776</vt:i4>
      </vt:variant>
      <vt:variant>
        <vt:i4>0</vt:i4>
      </vt:variant>
      <vt:variant>
        <vt:i4>5</vt:i4>
      </vt:variant>
      <vt:variant>
        <vt:lpwstr/>
      </vt:variant>
      <vt:variant>
        <vt:lpwstr>_Toc433784178</vt:lpwstr>
      </vt:variant>
      <vt:variant>
        <vt:i4>1048638</vt:i4>
      </vt:variant>
      <vt:variant>
        <vt:i4>770</vt:i4>
      </vt:variant>
      <vt:variant>
        <vt:i4>0</vt:i4>
      </vt:variant>
      <vt:variant>
        <vt:i4>5</vt:i4>
      </vt:variant>
      <vt:variant>
        <vt:lpwstr/>
      </vt:variant>
      <vt:variant>
        <vt:lpwstr>_Toc433784177</vt:lpwstr>
      </vt:variant>
      <vt:variant>
        <vt:i4>1048638</vt:i4>
      </vt:variant>
      <vt:variant>
        <vt:i4>764</vt:i4>
      </vt:variant>
      <vt:variant>
        <vt:i4>0</vt:i4>
      </vt:variant>
      <vt:variant>
        <vt:i4>5</vt:i4>
      </vt:variant>
      <vt:variant>
        <vt:lpwstr/>
      </vt:variant>
      <vt:variant>
        <vt:lpwstr>_Toc433784176</vt:lpwstr>
      </vt:variant>
      <vt:variant>
        <vt:i4>1048638</vt:i4>
      </vt:variant>
      <vt:variant>
        <vt:i4>758</vt:i4>
      </vt:variant>
      <vt:variant>
        <vt:i4>0</vt:i4>
      </vt:variant>
      <vt:variant>
        <vt:i4>5</vt:i4>
      </vt:variant>
      <vt:variant>
        <vt:lpwstr/>
      </vt:variant>
      <vt:variant>
        <vt:lpwstr>_Toc433784175</vt:lpwstr>
      </vt:variant>
      <vt:variant>
        <vt:i4>1048638</vt:i4>
      </vt:variant>
      <vt:variant>
        <vt:i4>752</vt:i4>
      </vt:variant>
      <vt:variant>
        <vt:i4>0</vt:i4>
      </vt:variant>
      <vt:variant>
        <vt:i4>5</vt:i4>
      </vt:variant>
      <vt:variant>
        <vt:lpwstr/>
      </vt:variant>
      <vt:variant>
        <vt:lpwstr>_Toc433784174</vt:lpwstr>
      </vt:variant>
      <vt:variant>
        <vt:i4>1048638</vt:i4>
      </vt:variant>
      <vt:variant>
        <vt:i4>746</vt:i4>
      </vt:variant>
      <vt:variant>
        <vt:i4>0</vt:i4>
      </vt:variant>
      <vt:variant>
        <vt:i4>5</vt:i4>
      </vt:variant>
      <vt:variant>
        <vt:lpwstr/>
      </vt:variant>
      <vt:variant>
        <vt:lpwstr>_Toc433784173</vt:lpwstr>
      </vt:variant>
      <vt:variant>
        <vt:i4>1048638</vt:i4>
      </vt:variant>
      <vt:variant>
        <vt:i4>740</vt:i4>
      </vt:variant>
      <vt:variant>
        <vt:i4>0</vt:i4>
      </vt:variant>
      <vt:variant>
        <vt:i4>5</vt:i4>
      </vt:variant>
      <vt:variant>
        <vt:lpwstr/>
      </vt:variant>
      <vt:variant>
        <vt:lpwstr>_Toc433784172</vt:lpwstr>
      </vt:variant>
      <vt:variant>
        <vt:i4>1048638</vt:i4>
      </vt:variant>
      <vt:variant>
        <vt:i4>734</vt:i4>
      </vt:variant>
      <vt:variant>
        <vt:i4>0</vt:i4>
      </vt:variant>
      <vt:variant>
        <vt:i4>5</vt:i4>
      </vt:variant>
      <vt:variant>
        <vt:lpwstr/>
      </vt:variant>
      <vt:variant>
        <vt:lpwstr>_Toc433784171</vt:lpwstr>
      </vt:variant>
      <vt:variant>
        <vt:i4>1048638</vt:i4>
      </vt:variant>
      <vt:variant>
        <vt:i4>728</vt:i4>
      </vt:variant>
      <vt:variant>
        <vt:i4>0</vt:i4>
      </vt:variant>
      <vt:variant>
        <vt:i4>5</vt:i4>
      </vt:variant>
      <vt:variant>
        <vt:lpwstr/>
      </vt:variant>
      <vt:variant>
        <vt:lpwstr>_Toc433784170</vt:lpwstr>
      </vt:variant>
      <vt:variant>
        <vt:i4>1114174</vt:i4>
      </vt:variant>
      <vt:variant>
        <vt:i4>722</vt:i4>
      </vt:variant>
      <vt:variant>
        <vt:i4>0</vt:i4>
      </vt:variant>
      <vt:variant>
        <vt:i4>5</vt:i4>
      </vt:variant>
      <vt:variant>
        <vt:lpwstr/>
      </vt:variant>
      <vt:variant>
        <vt:lpwstr>_Toc433784169</vt:lpwstr>
      </vt:variant>
      <vt:variant>
        <vt:i4>1114174</vt:i4>
      </vt:variant>
      <vt:variant>
        <vt:i4>716</vt:i4>
      </vt:variant>
      <vt:variant>
        <vt:i4>0</vt:i4>
      </vt:variant>
      <vt:variant>
        <vt:i4>5</vt:i4>
      </vt:variant>
      <vt:variant>
        <vt:lpwstr/>
      </vt:variant>
      <vt:variant>
        <vt:lpwstr>_Toc433784168</vt:lpwstr>
      </vt:variant>
      <vt:variant>
        <vt:i4>1114174</vt:i4>
      </vt:variant>
      <vt:variant>
        <vt:i4>710</vt:i4>
      </vt:variant>
      <vt:variant>
        <vt:i4>0</vt:i4>
      </vt:variant>
      <vt:variant>
        <vt:i4>5</vt:i4>
      </vt:variant>
      <vt:variant>
        <vt:lpwstr/>
      </vt:variant>
      <vt:variant>
        <vt:lpwstr>_Toc433784167</vt:lpwstr>
      </vt:variant>
      <vt:variant>
        <vt:i4>1114174</vt:i4>
      </vt:variant>
      <vt:variant>
        <vt:i4>704</vt:i4>
      </vt:variant>
      <vt:variant>
        <vt:i4>0</vt:i4>
      </vt:variant>
      <vt:variant>
        <vt:i4>5</vt:i4>
      </vt:variant>
      <vt:variant>
        <vt:lpwstr/>
      </vt:variant>
      <vt:variant>
        <vt:lpwstr>_Toc433784166</vt:lpwstr>
      </vt:variant>
      <vt:variant>
        <vt:i4>1114174</vt:i4>
      </vt:variant>
      <vt:variant>
        <vt:i4>698</vt:i4>
      </vt:variant>
      <vt:variant>
        <vt:i4>0</vt:i4>
      </vt:variant>
      <vt:variant>
        <vt:i4>5</vt:i4>
      </vt:variant>
      <vt:variant>
        <vt:lpwstr/>
      </vt:variant>
      <vt:variant>
        <vt:lpwstr>_Toc433784165</vt:lpwstr>
      </vt:variant>
      <vt:variant>
        <vt:i4>1114174</vt:i4>
      </vt:variant>
      <vt:variant>
        <vt:i4>692</vt:i4>
      </vt:variant>
      <vt:variant>
        <vt:i4>0</vt:i4>
      </vt:variant>
      <vt:variant>
        <vt:i4>5</vt:i4>
      </vt:variant>
      <vt:variant>
        <vt:lpwstr/>
      </vt:variant>
      <vt:variant>
        <vt:lpwstr>_Toc433784164</vt:lpwstr>
      </vt:variant>
      <vt:variant>
        <vt:i4>1114174</vt:i4>
      </vt:variant>
      <vt:variant>
        <vt:i4>686</vt:i4>
      </vt:variant>
      <vt:variant>
        <vt:i4>0</vt:i4>
      </vt:variant>
      <vt:variant>
        <vt:i4>5</vt:i4>
      </vt:variant>
      <vt:variant>
        <vt:lpwstr/>
      </vt:variant>
      <vt:variant>
        <vt:lpwstr>_Toc433784163</vt:lpwstr>
      </vt:variant>
      <vt:variant>
        <vt:i4>1114174</vt:i4>
      </vt:variant>
      <vt:variant>
        <vt:i4>680</vt:i4>
      </vt:variant>
      <vt:variant>
        <vt:i4>0</vt:i4>
      </vt:variant>
      <vt:variant>
        <vt:i4>5</vt:i4>
      </vt:variant>
      <vt:variant>
        <vt:lpwstr/>
      </vt:variant>
      <vt:variant>
        <vt:lpwstr>_Toc433784162</vt:lpwstr>
      </vt:variant>
      <vt:variant>
        <vt:i4>1114174</vt:i4>
      </vt:variant>
      <vt:variant>
        <vt:i4>674</vt:i4>
      </vt:variant>
      <vt:variant>
        <vt:i4>0</vt:i4>
      </vt:variant>
      <vt:variant>
        <vt:i4>5</vt:i4>
      </vt:variant>
      <vt:variant>
        <vt:lpwstr/>
      </vt:variant>
      <vt:variant>
        <vt:lpwstr>_Toc433784161</vt:lpwstr>
      </vt:variant>
      <vt:variant>
        <vt:i4>1114174</vt:i4>
      </vt:variant>
      <vt:variant>
        <vt:i4>668</vt:i4>
      </vt:variant>
      <vt:variant>
        <vt:i4>0</vt:i4>
      </vt:variant>
      <vt:variant>
        <vt:i4>5</vt:i4>
      </vt:variant>
      <vt:variant>
        <vt:lpwstr/>
      </vt:variant>
      <vt:variant>
        <vt:lpwstr>_Toc433784160</vt:lpwstr>
      </vt:variant>
      <vt:variant>
        <vt:i4>1179710</vt:i4>
      </vt:variant>
      <vt:variant>
        <vt:i4>662</vt:i4>
      </vt:variant>
      <vt:variant>
        <vt:i4>0</vt:i4>
      </vt:variant>
      <vt:variant>
        <vt:i4>5</vt:i4>
      </vt:variant>
      <vt:variant>
        <vt:lpwstr/>
      </vt:variant>
      <vt:variant>
        <vt:lpwstr>_Toc433784159</vt:lpwstr>
      </vt:variant>
      <vt:variant>
        <vt:i4>1179710</vt:i4>
      </vt:variant>
      <vt:variant>
        <vt:i4>656</vt:i4>
      </vt:variant>
      <vt:variant>
        <vt:i4>0</vt:i4>
      </vt:variant>
      <vt:variant>
        <vt:i4>5</vt:i4>
      </vt:variant>
      <vt:variant>
        <vt:lpwstr/>
      </vt:variant>
      <vt:variant>
        <vt:lpwstr>_Toc433784158</vt:lpwstr>
      </vt:variant>
      <vt:variant>
        <vt:i4>1179710</vt:i4>
      </vt:variant>
      <vt:variant>
        <vt:i4>650</vt:i4>
      </vt:variant>
      <vt:variant>
        <vt:i4>0</vt:i4>
      </vt:variant>
      <vt:variant>
        <vt:i4>5</vt:i4>
      </vt:variant>
      <vt:variant>
        <vt:lpwstr/>
      </vt:variant>
      <vt:variant>
        <vt:lpwstr>_Toc433784157</vt:lpwstr>
      </vt:variant>
      <vt:variant>
        <vt:i4>1179710</vt:i4>
      </vt:variant>
      <vt:variant>
        <vt:i4>644</vt:i4>
      </vt:variant>
      <vt:variant>
        <vt:i4>0</vt:i4>
      </vt:variant>
      <vt:variant>
        <vt:i4>5</vt:i4>
      </vt:variant>
      <vt:variant>
        <vt:lpwstr/>
      </vt:variant>
      <vt:variant>
        <vt:lpwstr>_Toc433784156</vt:lpwstr>
      </vt:variant>
      <vt:variant>
        <vt:i4>1179710</vt:i4>
      </vt:variant>
      <vt:variant>
        <vt:i4>638</vt:i4>
      </vt:variant>
      <vt:variant>
        <vt:i4>0</vt:i4>
      </vt:variant>
      <vt:variant>
        <vt:i4>5</vt:i4>
      </vt:variant>
      <vt:variant>
        <vt:lpwstr/>
      </vt:variant>
      <vt:variant>
        <vt:lpwstr>_Toc433784155</vt:lpwstr>
      </vt:variant>
      <vt:variant>
        <vt:i4>1179710</vt:i4>
      </vt:variant>
      <vt:variant>
        <vt:i4>632</vt:i4>
      </vt:variant>
      <vt:variant>
        <vt:i4>0</vt:i4>
      </vt:variant>
      <vt:variant>
        <vt:i4>5</vt:i4>
      </vt:variant>
      <vt:variant>
        <vt:lpwstr/>
      </vt:variant>
      <vt:variant>
        <vt:lpwstr>_Toc433784154</vt:lpwstr>
      </vt:variant>
      <vt:variant>
        <vt:i4>1179710</vt:i4>
      </vt:variant>
      <vt:variant>
        <vt:i4>626</vt:i4>
      </vt:variant>
      <vt:variant>
        <vt:i4>0</vt:i4>
      </vt:variant>
      <vt:variant>
        <vt:i4>5</vt:i4>
      </vt:variant>
      <vt:variant>
        <vt:lpwstr/>
      </vt:variant>
      <vt:variant>
        <vt:lpwstr>_Toc433784153</vt:lpwstr>
      </vt:variant>
      <vt:variant>
        <vt:i4>1179710</vt:i4>
      </vt:variant>
      <vt:variant>
        <vt:i4>620</vt:i4>
      </vt:variant>
      <vt:variant>
        <vt:i4>0</vt:i4>
      </vt:variant>
      <vt:variant>
        <vt:i4>5</vt:i4>
      </vt:variant>
      <vt:variant>
        <vt:lpwstr/>
      </vt:variant>
      <vt:variant>
        <vt:lpwstr>_Toc433784152</vt:lpwstr>
      </vt:variant>
      <vt:variant>
        <vt:i4>1179710</vt:i4>
      </vt:variant>
      <vt:variant>
        <vt:i4>614</vt:i4>
      </vt:variant>
      <vt:variant>
        <vt:i4>0</vt:i4>
      </vt:variant>
      <vt:variant>
        <vt:i4>5</vt:i4>
      </vt:variant>
      <vt:variant>
        <vt:lpwstr/>
      </vt:variant>
      <vt:variant>
        <vt:lpwstr>_Toc433784151</vt:lpwstr>
      </vt:variant>
      <vt:variant>
        <vt:i4>1179710</vt:i4>
      </vt:variant>
      <vt:variant>
        <vt:i4>608</vt:i4>
      </vt:variant>
      <vt:variant>
        <vt:i4>0</vt:i4>
      </vt:variant>
      <vt:variant>
        <vt:i4>5</vt:i4>
      </vt:variant>
      <vt:variant>
        <vt:lpwstr/>
      </vt:variant>
      <vt:variant>
        <vt:lpwstr>_Toc433784150</vt:lpwstr>
      </vt:variant>
      <vt:variant>
        <vt:i4>1245246</vt:i4>
      </vt:variant>
      <vt:variant>
        <vt:i4>602</vt:i4>
      </vt:variant>
      <vt:variant>
        <vt:i4>0</vt:i4>
      </vt:variant>
      <vt:variant>
        <vt:i4>5</vt:i4>
      </vt:variant>
      <vt:variant>
        <vt:lpwstr/>
      </vt:variant>
      <vt:variant>
        <vt:lpwstr>_Toc433784149</vt:lpwstr>
      </vt:variant>
      <vt:variant>
        <vt:i4>1245246</vt:i4>
      </vt:variant>
      <vt:variant>
        <vt:i4>596</vt:i4>
      </vt:variant>
      <vt:variant>
        <vt:i4>0</vt:i4>
      </vt:variant>
      <vt:variant>
        <vt:i4>5</vt:i4>
      </vt:variant>
      <vt:variant>
        <vt:lpwstr/>
      </vt:variant>
      <vt:variant>
        <vt:lpwstr>_Toc433784148</vt:lpwstr>
      </vt:variant>
      <vt:variant>
        <vt:i4>1245246</vt:i4>
      </vt:variant>
      <vt:variant>
        <vt:i4>590</vt:i4>
      </vt:variant>
      <vt:variant>
        <vt:i4>0</vt:i4>
      </vt:variant>
      <vt:variant>
        <vt:i4>5</vt:i4>
      </vt:variant>
      <vt:variant>
        <vt:lpwstr/>
      </vt:variant>
      <vt:variant>
        <vt:lpwstr>_Toc433784147</vt:lpwstr>
      </vt:variant>
      <vt:variant>
        <vt:i4>1245246</vt:i4>
      </vt:variant>
      <vt:variant>
        <vt:i4>584</vt:i4>
      </vt:variant>
      <vt:variant>
        <vt:i4>0</vt:i4>
      </vt:variant>
      <vt:variant>
        <vt:i4>5</vt:i4>
      </vt:variant>
      <vt:variant>
        <vt:lpwstr/>
      </vt:variant>
      <vt:variant>
        <vt:lpwstr>_Toc433784146</vt:lpwstr>
      </vt:variant>
      <vt:variant>
        <vt:i4>2687074</vt:i4>
      </vt:variant>
      <vt:variant>
        <vt:i4>561</vt:i4>
      </vt:variant>
      <vt:variant>
        <vt:i4>0</vt:i4>
      </vt:variant>
      <vt:variant>
        <vt:i4>5</vt:i4>
      </vt:variant>
      <vt:variant>
        <vt:lpwstr>http://www.energies-renouvelables.org/observ-er/stat_baro/observ/baro221_en.pdf</vt:lpwstr>
      </vt:variant>
      <vt:variant>
        <vt:lpwstr/>
      </vt:variant>
      <vt:variant>
        <vt:i4>5898261</vt:i4>
      </vt:variant>
      <vt:variant>
        <vt:i4>555</vt:i4>
      </vt:variant>
      <vt:variant>
        <vt:i4>0</vt:i4>
      </vt:variant>
      <vt:variant>
        <vt:i4>5</vt:i4>
      </vt:variant>
      <vt:variant>
        <vt:lpwstr>http://www.energies-renouvelables.org/observ-er/stat_baro/observ/baro-jdp11_en.pdf</vt:lpwstr>
      </vt:variant>
      <vt:variant>
        <vt:lpwstr/>
      </vt:variant>
      <vt:variant>
        <vt:i4>917577</vt:i4>
      </vt:variant>
      <vt:variant>
        <vt:i4>549</vt:i4>
      </vt:variant>
      <vt:variant>
        <vt:i4>0</vt:i4>
      </vt:variant>
      <vt:variant>
        <vt:i4>5</vt:i4>
      </vt:variant>
      <vt:variant>
        <vt:lpwstr>http://maps.igipz.pan.pl/aims</vt:lpwstr>
      </vt:variant>
      <vt:variant>
        <vt:lpwstr/>
      </vt:variant>
      <vt:variant>
        <vt:i4>1048638</vt:i4>
      </vt:variant>
      <vt:variant>
        <vt:i4>338</vt:i4>
      </vt:variant>
      <vt:variant>
        <vt:i4>0</vt:i4>
      </vt:variant>
      <vt:variant>
        <vt:i4>5</vt:i4>
      </vt:variant>
      <vt:variant>
        <vt:lpwstr/>
      </vt:variant>
      <vt:variant>
        <vt:lpwstr>_Toc433783106</vt:lpwstr>
      </vt:variant>
      <vt:variant>
        <vt:i4>1048638</vt:i4>
      </vt:variant>
      <vt:variant>
        <vt:i4>332</vt:i4>
      </vt:variant>
      <vt:variant>
        <vt:i4>0</vt:i4>
      </vt:variant>
      <vt:variant>
        <vt:i4>5</vt:i4>
      </vt:variant>
      <vt:variant>
        <vt:lpwstr/>
      </vt:variant>
      <vt:variant>
        <vt:lpwstr>_Toc433783105</vt:lpwstr>
      </vt:variant>
      <vt:variant>
        <vt:i4>1048638</vt:i4>
      </vt:variant>
      <vt:variant>
        <vt:i4>326</vt:i4>
      </vt:variant>
      <vt:variant>
        <vt:i4>0</vt:i4>
      </vt:variant>
      <vt:variant>
        <vt:i4>5</vt:i4>
      </vt:variant>
      <vt:variant>
        <vt:lpwstr/>
      </vt:variant>
      <vt:variant>
        <vt:lpwstr>_Toc433783104</vt:lpwstr>
      </vt:variant>
      <vt:variant>
        <vt:i4>1048638</vt:i4>
      </vt:variant>
      <vt:variant>
        <vt:i4>320</vt:i4>
      </vt:variant>
      <vt:variant>
        <vt:i4>0</vt:i4>
      </vt:variant>
      <vt:variant>
        <vt:i4>5</vt:i4>
      </vt:variant>
      <vt:variant>
        <vt:lpwstr/>
      </vt:variant>
      <vt:variant>
        <vt:lpwstr>_Toc433783103</vt:lpwstr>
      </vt:variant>
      <vt:variant>
        <vt:i4>1048638</vt:i4>
      </vt:variant>
      <vt:variant>
        <vt:i4>314</vt:i4>
      </vt:variant>
      <vt:variant>
        <vt:i4>0</vt:i4>
      </vt:variant>
      <vt:variant>
        <vt:i4>5</vt:i4>
      </vt:variant>
      <vt:variant>
        <vt:lpwstr/>
      </vt:variant>
      <vt:variant>
        <vt:lpwstr>_Toc433783102</vt:lpwstr>
      </vt:variant>
      <vt:variant>
        <vt:i4>1048638</vt:i4>
      </vt:variant>
      <vt:variant>
        <vt:i4>308</vt:i4>
      </vt:variant>
      <vt:variant>
        <vt:i4>0</vt:i4>
      </vt:variant>
      <vt:variant>
        <vt:i4>5</vt:i4>
      </vt:variant>
      <vt:variant>
        <vt:lpwstr/>
      </vt:variant>
      <vt:variant>
        <vt:lpwstr>_Toc433783101</vt:lpwstr>
      </vt:variant>
      <vt:variant>
        <vt:i4>1048638</vt:i4>
      </vt:variant>
      <vt:variant>
        <vt:i4>302</vt:i4>
      </vt:variant>
      <vt:variant>
        <vt:i4>0</vt:i4>
      </vt:variant>
      <vt:variant>
        <vt:i4>5</vt:i4>
      </vt:variant>
      <vt:variant>
        <vt:lpwstr/>
      </vt:variant>
      <vt:variant>
        <vt:lpwstr>_Toc433783100</vt:lpwstr>
      </vt:variant>
      <vt:variant>
        <vt:i4>1638463</vt:i4>
      </vt:variant>
      <vt:variant>
        <vt:i4>296</vt:i4>
      </vt:variant>
      <vt:variant>
        <vt:i4>0</vt:i4>
      </vt:variant>
      <vt:variant>
        <vt:i4>5</vt:i4>
      </vt:variant>
      <vt:variant>
        <vt:lpwstr/>
      </vt:variant>
      <vt:variant>
        <vt:lpwstr>_Toc433783099</vt:lpwstr>
      </vt:variant>
      <vt:variant>
        <vt:i4>1638463</vt:i4>
      </vt:variant>
      <vt:variant>
        <vt:i4>290</vt:i4>
      </vt:variant>
      <vt:variant>
        <vt:i4>0</vt:i4>
      </vt:variant>
      <vt:variant>
        <vt:i4>5</vt:i4>
      </vt:variant>
      <vt:variant>
        <vt:lpwstr/>
      </vt:variant>
      <vt:variant>
        <vt:lpwstr>_Toc433783098</vt:lpwstr>
      </vt:variant>
      <vt:variant>
        <vt:i4>1638463</vt:i4>
      </vt:variant>
      <vt:variant>
        <vt:i4>284</vt:i4>
      </vt:variant>
      <vt:variant>
        <vt:i4>0</vt:i4>
      </vt:variant>
      <vt:variant>
        <vt:i4>5</vt:i4>
      </vt:variant>
      <vt:variant>
        <vt:lpwstr/>
      </vt:variant>
      <vt:variant>
        <vt:lpwstr>_Toc433783097</vt:lpwstr>
      </vt:variant>
      <vt:variant>
        <vt:i4>1638463</vt:i4>
      </vt:variant>
      <vt:variant>
        <vt:i4>278</vt:i4>
      </vt:variant>
      <vt:variant>
        <vt:i4>0</vt:i4>
      </vt:variant>
      <vt:variant>
        <vt:i4>5</vt:i4>
      </vt:variant>
      <vt:variant>
        <vt:lpwstr/>
      </vt:variant>
      <vt:variant>
        <vt:lpwstr>_Toc433783096</vt:lpwstr>
      </vt:variant>
      <vt:variant>
        <vt:i4>1638463</vt:i4>
      </vt:variant>
      <vt:variant>
        <vt:i4>272</vt:i4>
      </vt:variant>
      <vt:variant>
        <vt:i4>0</vt:i4>
      </vt:variant>
      <vt:variant>
        <vt:i4>5</vt:i4>
      </vt:variant>
      <vt:variant>
        <vt:lpwstr/>
      </vt:variant>
      <vt:variant>
        <vt:lpwstr>_Toc433783095</vt:lpwstr>
      </vt:variant>
      <vt:variant>
        <vt:i4>1638463</vt:i4>
      </vt:variant>
      <vt:variant>
        <vt:i4>266</vt:i4>
      </vt:variant>
      <vt:variant>
        <vt:i4>0</vt:i4>
      </vt:variant>
      <vt:variant>
        <vt:i4>5</vt:i4>
      </vt:variant>
      <vt:variant>
        <vt:lpwstr/>
      </vt:variant>
      <vt:variant>
        <vt:lpwstr>_Toc433783094</vt:lpwstr>
      </vt:variant>
      <vt:variant>
        <vt:i4>1638463</vt:i4>
      </vt:variant>
      <vt:variant>
        <vt:i4>260</vt:i4>
      </vt:variant>
      <vt:variant>
        <vt:i4>0</vt:i4>
      </vt:variant>
      <vt:variant>
        <vt:i4>5</vt:i4>
      </vt:variant>
      <vt:variant>
        <vt:lpwstr/>
      </vt:variant>
      <vt:variant>
        <vt:lpwstr>_Toc433783093</vt:lpwstr>
      </vt:variant>
      <vt:variant>
        <vt:i4>1638463</vt:i4>
      </vt:variant>
      <vt:variant>
        <vt:i4>254</vt:i4>
      </vt:variant>
      <vt:variant>
        <vt:i4>0</vt:i4>
      </vt:variant>
      <vt:variant>
        <vt:i4>5</vt:i4>
      </vt:variant>
      <vt:variant>
        <vt:lpwstr/>
      </vt:variant>
      <vt:variant>
        <vt:lpwstr>_Toc433783092</vt:lpwstr>
      </vt:variant>
      <vt:variant>
        <vt:i4>1638463</vt:i4>
      </vt:variant>
      <vt:variant>
        <vt:i4>248</vt:i4>
      </vt:variant>
      <vt:variant>
        <vt:i4>0</vt:i4>
      </vt:variant>
      <vt:variant>
        <vt:i4>5</vt:i4>
      </vt:variant>
      <vt:variant>
        <vt:lpwstr/>
      </vt:variant>
      <vt:variant>
        <vt:lpwstr>_Toc433783091</vt:lpwstr>
      </vt:variant>
      <vt:variant>
        <vt:i4>1638463</vt:i4>
      </vt:variant>
      <vt:variant>
        <vt:i4>242</vt:i4>
      </vt:variant>
      <vt:variant>
        <vt:i4>0</vt:i4>
      </vt:variant>
      <vt:variant>
        <vt:i4>5</vt:i4>
      </vt:variant>
      <vt:variant>
        <vt:lpwstr/>
      </vt:variant>
      <vt:variant>
        <vt:lpwstr>_Toc433783090</vt:lpwstr>
      </vt:variant>
      <vt:variant>
        <vt:i4>1572927</vt:i4>
      </vt:variant>
      <vt:variant>
        <vt:i4>236</vt:i4>
      </vt:variant>
      <vt:variant>
        <vt:i4>0</vt:i4>
      </vt:variant>
      <vt:variant>
        <vt:i4>5</vt:i4>
      </vt:variant>
      <vt:variant>
        <vt:lpwstr/>
      </vt:variant>
      <vt:variant>
        <vt:lpwstr>_Toc433783089</vt:lpwstr>
      </vt:variant>
      <vt:variant>
        <vt:i4>1572927</vt:i4>
      </vt:variant>
      <vt:variant>
        <vt:i4>230</vt:i4>
      </vt:variant>
      <vt:variant>
        <vt:i4>0</vt:i4>
      </vt:variant>
      <vt:variant>
        <vt:i4>5</vt:i4>
      </vt:variant>
      <vt:variant>
        <vt:lpwstr/>
      </vt:variant>
      <vt:variant>
        <vt:lpwstr>_Toc433783088</vt:lpwstr>
      </vt:variant>
      <vt:variant>
        <vt:i4>1572927</vt:i4>
      </vt:variant>
      <vt:variant>
        <vt:i4>224</vt:i4>
      </vt:variant>
      <vt:variant>
        <vt:i4>0</vt:i4>
      </vt:variant>
      <vt:variant>
        <vt:i4>5</vt:i4>
      </vt:variant>
      <vt:variant>
        <vt:lpwstr/>
      </vt:variant>
      <vt:variant>
        <vt:lpwstr>_Toc433783087</vt:lpwstr>
      </vt:variant>
      <vt:variant>
        <vt:i4>1572927</vt:i4>
      </vt:variant>
      <vt:variant>
        <vt:i4>218</vt:i4>
      </vt:variant>
      <vt:variant>
        <vt:i4>0</vt:i4>
      </vt:variant>
      <vt:variant>
        <vt:i4>5</vt:i4>
      </vt:variant>
      <vt:variant>
        <vt:lpwstr/>
      </vt:variant>
      <vt:variant>
        <vt:lpwstr>_Toc433783086</vt:lpwstr>
      </vt:variant>
      <vt:variant>
        <vt:i4>1572927</vt:i4>
      </vt:variant>
      <vt:variant>
        <vt:i4>212</vt:i4>
      </vt:variant>
      <vt:variant>
        <vt:i4>0</vt:i4>
      </vt:variant>
      <vt:variant>
        <vt:i4>5</vt:i4>
      </vt:variant>
      <vt:variant>
        <vt:lpwstr/>
      </vt:variant>
      <vt:variant>
        <vt:lpwstr>_Toc433783085</vt:lpwstr>
      </vt:variant>
      <vt:variant>
        <vt:i4>1572927</vt:i4>
      </vt:variant>
      <vt:variant>
        <vt:i4>206</vt:i4>
      </vt:variant>
      <vt:variant>
        <vt:i4>0</vt:i4>
      </vt:variant>
      <vt:variant>
        <vt:i4>5</vt:i4>
      </vt:variant>
      <vt:variant>
        <vt:lpwstr/>
      </vt:variant>
      <vt:variant>
        <vt:lpwstr>_Toc433783084</vt:lpwstr>
      </vt:variant>
      <vt:variant>
        <vt:i4>1572927</vt:i4>
      </vt:variant>
      <vt:variant>
        <vt:i4>200</vt:i4>
      </vt:variant>
      <vt:variant>
        <vt:i4>0</vt:i4>
      </vt:variant>
      <vt:variant>
        <vt:i4>5</vt:i4>
      </vt:variant>
      <vt:variant>
        <vt:lpwstr/>
      </vt:variant>
      <vt:variant>
        <vt:lpwstr>_Toc433783083</vt:lpwstr>
      </vt:variant>
      <vt:variant>
        <vt:i4>1572927</vt:i4>
      </vt:variant>
      <vt:variant>
        <vt:i4>194</vt:i4>
      </vt:variant>
      <vt:variant>
        <vt:i4>0</vt:i4>
      </vt:variant>
      <vt:variant>
        <vt:i4>5</vt:i4>
      </vt:variant>
      <vt:variant>
        <vt:lpwstr/>
      </vt:variant>
      <vt:variant>
        <vt:lpwstr>_Toc433783082</vt:lpwstr>
      </vt:variant>
      <vt:variant>
        <vt:i4>1572927</vt:i4>
      </vt:variant>
      <vt:variant>
        <vt:i4>188</vt:i4>
      </vt:variant>
      <vt:variant>
        <vt:i4>0</vt:i4>
      </vt:variant>
      <vt:variant>
        <vt:i4>5</vt:i4>
      </vt:variant>
      <vt:variant>
        <vt:lpwstr/>
      </vt:variant>
      <vt:variant>
        <vt:lpwstr>_Toc433783081</vt:lpwstr>
      </vt:variant>
      <vt:variant>
        <vt:i4>1572927</vt:i4>
      </vt:variant>
      <vt:variant>
        <vt:i4>182</vt:i4>
      </vt:variant>
      <vt:variant>
        <vt:i4>0</vt:i4>
      </vt:variant>
      <vt:variant>
        <vt:i4>5</vt:i4>
      </vt:variant>
      <vt:variant>
        <vt:lpwstr/>
      </vt:variant>
      <vt:variant>
        <vt:lpwstr>_Toc433783080</vt:lpwstr>
      </vt:variant>
      <vt:variant>
        <vt:i4>1507391</vt:i4>
      </vt:variant>
      <vt:variant>
        <vt:i4>176</vt:i4>
      </vt:variant>
      <vt:variant>
        <vt:i4>0</vt:i4>
      </vt:variant>
      <vt:variant>
        <vt:i4>5</vt:i4>
      </vt:variant>
      <vt:variant>
        <vt:lpwstr/>
      </vt:variant>
      <vt:variant>
        <vt:lpwstr>_Toc433783079</vt:lpwstr>
      </vt:variant>
      <vt:variant>
        <vt:i4>1507391</vt:i4>
      </vt:variant>
      <vt:variant>
        <vt:i4>170</vt:i4>
      </vt:variant>
      <vt:variant>
        <vt:i4>0</vt:i4>
      </vt:variant>
      <vt:variant>
        <vt:i4>5</vt:i4>
      </vt:variant>
      <vt:variant>
        <vt:lpwstr/>
      </vt:variant>
      <vt:variant>
        <vt:lpwstr>_Toc433783078</vt:lpwstr>
      </vt:variant>
      <vt:variant>
        <vt:i4>1507391</vt:i4>
      </vt:variant>
      <vt:variant>
        <vt:i4>164</vt:i4>
      </vt:variant>
      <vt:variant>
        <vt:i4>0</vt:i4>
      </vt:variant>
      <vt:variant>
        <vt:i4>5</vt:i4>
      </vt:variant>
      <vt:variant>
        <vt:lpwstr/>
      </vt:variant>
      <vt:variant>
        <vt:lpwstr>_Toc433783077</vt:lpwstr>
      </vt:variant>
      <vt:variant>
        <vt:i4>1507391</vt:i4>
      </vt:variant>
      <vt:variant>
        <vt:i4>158</vt:i4>
      </vt:variant>
      <vt:variant>
        <vt:i4>0</vt:i4>
      </vt:variant>
      <vt:variant>
        <vt:i4>5</vt:i4>
      </vt:variant>
      <vt:variant>
        <vt:lpwstr/>
      </vt:variant>
      <vt:variant>
        <vt:lpwstr>_Toc433783076</vt:lpwstr>
      </vt:variant>
      <vt:variant>
        <vt:i4>1507391</vt:i4>
      </vt:variant>
      <vt:variant>
        <vt:i4>152</vt:i4>
      </vt:variant>
      <vt:variant>
        <vt:i4>0</vt:i4>
      </vt:variant>
      <vt:variant>
        <vt:i4>5</vt:i4>
      </vt:variant>
      <vt:variant>
        <vt:lpwstr/>
      </vt:variant>
      <vt:variant>
        <vt:lpwstr>_Toc433783075</vt:lpwstr>
      </vt:variant>
      <vt:variant>
        <vt:i4>1507391</vt:i4>
      </vt:variant>
      <vt:variant>
        <vt:i4>146</vt:i4>
      </vt:variant>
      <vt:variant>
        <vt:i4>0</vt:i4>
      </vt:variant>
      <vt:variant>
        <vt:i4>5</vt:i4>
      </vt:variant>
      <vt:variant>
        <vt:lpwstr/>
      </vt:variant>
      <vt:variant>
        <vt:lpwstr>_Toc433783074</vt:lpwstr>
      </vt:variant>
      <vt:variant>
        <vt:i4>1507391</vt:i4>
      </vt:variant>
      <vt:variant>
        <vt:i4>140</vt:i4>
      </vt:variant>
      <vt:variant>
        <vt:i4>0</vt:i4>
      </vt:variant>
      <vt:variant>
        <vt:i4>5</vt:i4>
      </vt:variant>
      <vt:variant>
        <vt:lpwstr/>
      </vt:variant>
      <vt:variant>
        <vt:lpwstr>_Toc433783073</vt:lpwstr>
      </vt:variant>
      <vt:variant>
        <vt:i4>1507391</vt:i4>
      </vt:variant>
      <vt:variant>
        <vt:i4>134</vt:i4>
      </vt:variant>
      <vt:variant>
        <vt:i4>0</vt:i4>
      </vt:variant>
      <vt:variant>
        <vt:i4>5</vt:i4>
      </vt:variant>
      <vt:variant>
        <vt:lpwstr/>
      </vt:variant>
      <vt:variant>
        <vt:lpwstr>_Toc433783072</vt:lpwstr>
      </vt:variant>
      <vt:variant>
        <vt:i4>1507391</vt:i4>
      </vt:variant>
      <vt:variant>
        <vt:i4>128</vt:i4>
      </vt:variant>
      <vt:variant>
        <vt:i4>0</vt:i4>
      </vt:variant>
      <vt:variant>
        <vt:i4>5</vt:i4>
      </vt:variant>
      <vt:variant>
        <vt:lpwstr/>
      </vt:variant>
      <vt:variant>
        <vt:lpwstr>_Toc433783071</vt:lpwstr>
      </vt:variant>
      <vt:variant>
        <vt:i4>1507391</vt:i4>
      </vt:variant>
      <vt:variant>
        <vt:i4>122</vt:i4>
      </vt:variant>
      <vt:variant>
        <vt:i4>0</vt:i4>
      </vt:variant>
      <vt:variant>
        <vt:i4>5</vt:i4>
      </vt:variant>
      <vt:variant>
        <vt:lpwstr/>
      </vt:variant>
      <vt:variant>
        <vt:lpwstr>_Toc433783070</vt:lpwstr>
      </vt:variant>
      <vt:variant>
        <vt:i4>1441855</vt:i4>
      </vt:variant>
      <vt:variant>
        <vt:i4>116</vt:i4>
      </vt:variant>
      <vt:variant>
        <vt:i4>0</vt:i4>
      </vt:variant>
      <vt:variant>
        <vt:i4>5</vt:i4>
      </vt:variant>
      <vt:variant>
        <vt:lpwstr/>
      </vt:variant>
      <vt:variant>
        <vt:lpwstr>_Toc433783069</vt:lpwstr>
      </vt:variant>
      <vt:variant>
        <vt:i4>1441855</vt:i4>
      </vt:variant>
      <vt:variant>
        <vt:i4>110</vt:i4>
      </vt:variant>
      <vt:variant>
        <vt:i4>0</vt:i4>
      </vt:variant>
      <vt:variant>
        <vt:i4>5</vt:i4>
      </vt:variant>
      <vt:variant>
        <vt:lpwstr/>
      </vt:variant>
      <vt:variant>
        <vt:lpwstr>_Toc433783068</vt:lpwstr>
      </vt:variant>
      <vt:variant>
        <vt:i4>1441855</vt:i4>
      </vt:variant>
      <vt:variant>
        <vt:i4>104</vt:i4>
      </vt:variant>
      <vt:variant>
        <vt:i4>0</vt:i4>
      </vt:variant>
      <vt:variant>
        <vt:i4>5</vt:i4>
      </vt:variant>
      <vt:variant>
        <vt:lpwstr/>
      </vt:variant>
      <vt:variant>
        <vt:lpwstr>_Toc433783067</vt:lpwstr>
      </vt:variant>
      <vt:variant>
        <vt:i4>1441855</vt:i4>
      </vt:variant>
      <vt:variant>
        <vt:i4>98</vt:i4>
      </vt:variant>
      <vt:variant>
        <vt:i4>0</vt:i4>
      </vt:variant>
      <vt:variant>
        <vt:i4>5</vt:i4>
      </vt:variant>
      <vt:variant>
        <vt:lpwstr/>
      </vt:variant>
      <vt:variant>
        <vt:lpwstr>_Toc433783066</vt:lpwstr>
      </vt:variant>
      <vt:variant>
        <vt:i4>1441855</vt:i4>
      </vt:variant>
      <vt:variant>
        <vt:i4>92</vt:i4>
      </vt:variant>
      <vt:variant>
        <vt:i4>0</vt:i4>
      </vt:variant>
      <vt:variant>
        <vt:i4>5</vt:i4>
      </vt:variant>
      <vt:variant>
        <vt:lpwstr/>
      </vt:variant>
      <vt:variant>
        <vt:lpwstr>_Toc433783065</vt:lpwstr>
      </vt:variant>
      <vt:variant>
        <vt:i4>1441855</vt:i4>
      </vt:variant>
      <vt:variant>
        <vt:i4>86</vt:i4>
      </vt:variant>
      <vt:variant>
        <vt:i4>0</vt:i4>
      </vt:variant>
      <vt:variant>
        <vt:i4>5</vt:i4>
      </vt:variant>
      <vt:variant>
        <vt:lpwstr/>
      </vt:variant>
      <vt:variant>
        <vt:lpwstr>_Toc433783064</vt:lpwstr>
      </vt:variant>
      <vt:variant>
        <vt:i4>1441855</vt:i4>
      </vt:variant>
      <vt:variant>
        <vt:i4>80</vt:i4>
      </vt:variant>
      <vt:variant>
        <vt:i4>0</vt:i4>
      </vt:variant>
      <vt:variant>
        <vt:i4>5</vt:i4>
      </vt:variant>
      <vt:variant>
        <vt:lpwstr/>
      </vt:variant>
      <vt:variant>
        <vt:lpwstr>_Toc433783063</vt:lpwstr>
      </vt:variant>
      <vt:variant>
        <vt:i4>1441855</vt:i4>
      </vt:variant>
      <vt:variant>
        <vt:i4>74</vt:i4>
      </vt:variant>
      <vt:variant>
        <vt:i4>0</vt:i4>
      </vt:variant>
      <vt:variant>
        <vt:i4>5</vt:i4>
      </vt:variant>
      <vt:variant>
        <vt:lpwstr/>
      </vt:variant>
      <vt:variant>
        <vt:lpwstr>_Toc433783062</vt:lpwstr>
      </vt:variant>
      <vt:variant>
        <vt:i4>1441855</vt:i4>
      </vt:variant>
      <vt:variant>
        <vt:i4>68</vt:i4>
      </vt:variant>
      <vt:variant>
        <vt:i4>0</vt:i4>
      </vt:variant>
      <vt:variant>
        <vt:i4>5</vt:i4>
      </vt:variant>
      <vt:variant>
        <vt:lpwstr/>
      </vt:variant>
      <vt:variant>
        <vt:lpwstr>_Toc433783061</vt:lpwstr>
      </vt:variant>
      <vt:variant>
        <vt:i4>1441855</vt:i4>
      </vt:variant>
      <vt:variant>
        <vt:i4>62</vt:i4>
      </vt:variant>
      <vt:variant>
        <vt:i4>0</vt:i4>
      </vt:variant>
      <vt:variant>
        <vt:i4>5</vt:i4>
      </vt:variant>
      <vt:variant>
        <vt:lpwstr/>
      </vt:variant>
      <vt:variant>
        <vt:lpwstr>_Toc433783060</vt:lpwstr>
      </vt:variant>
      <vt:variant>
        <vt:i4>1376319</vt:i4>
      </vt:variant>
      <vt:variant>
        <vt:i4>56</vt:i4>
      </vt:variant>
      <vt:variant>
        <vt:i4>0</vt:i4>
      </vt:variant>
      <vt:variant>
        <vt:i4>5</vt:i4>
      </vt:variant>
      <vt:variant>
        <vt:lpwstr/>
      </vt:variant>
      <vt:variant>
        <vt:lpwstr>_Toc433783059</vt:lpwstr>
      </vt:variant>
      <vt:variant>
        <vt:i4>1376319</vt:i4>
      </vt:variant>
      <vt:variant>
        <vt:i4>50</vt:i4>
      </vt:variant>
      <vt:variant>
        <vt:i4>0</vt:i4>
      </vt:variant>
      <vt:variant>
        <vt:i4>5</vt:i4>
      </vt:variant>
      <vt:variant>
        <vt:lpwstr/>
      </vt:variant>
      <vt:variant>
        <vt:lpwstr>_Toc433783058</vt:lpwstr>
      </vt:variant>
      <vt:variant>
        <vt:i4>1376319</vt:i4>
      </vt:variant>
      <vt:variant>
        <vt:i4>44</vt:i4>
      </vt:variant>
      <vt:variant>
        <vt:i4>0</vt:i4>
      </vt:variant>
      <vt:variant>
        <vt:i4>5</vt:i4>
      </vt:variant>
      <vt:variant>
        <vt:lpwstr/>
      </vt:variant>
      <vt:variant>
        <vt:lpwstr>_Toc433783057</vt:lpwstr>
      </vt:variant>
      <vt:variant>
        <vt:i4>1376319</vt:i4>
      </vt:variant>
      <vt:variant>
        <vt:i4>38</vt:i4>
      </vt:variant>
      <vt:variant>
        <vt:i4>0</vt:i4>
      </vt:variant>
      <vt:variant>
        <vt:i4>5</vt:i4>
      </vt:variant>
      <vt:variant>
        <vt:lpwstr/>
      </vt:variant>
      <vt:variant>
        <vt:lpwstr>_Toc433783056</vt:lpwstr>
      </vt:variant>
      <vt:variant>
        <vt:i4>1376319</vt:i4>
      </vt:variant>
      <vt:variant>
        <vt:i4>32</vt:i4>
      </vt:variant>
      <vt:variant>
        <vt:i4>0</vt:i4>
      </vt:variant>
      <vt:variant>
        <vt:i4>5</vt:i4>
      </vt:variant>
      <vt:variant>
        <vt:lpwstr/>
      </vt:variant>
      <vt:variant>
        <vt:lpwstr>_Toc433783055</vt:lpwstr>
      </vt:variant>
      <vt:variant>
        <vt:i4>1376319</vt:i4>
      </vt:variant>
      <vt:variant>
        <vt:i4>26</vt:i4>
      </vt:variant>
      <vt:variant>
        <vt:i4>0</vt:i4>
      </vt:variant>
      <vt:variant>
        <vt:i4>5</vt:i4>
      </vt:variant>
      <vt:variant>
        <vt:lpwstr/>
      </vt:variant>
      <vt:variant>
        <vt:lpwstr>_Toc433783054</vt:lpwstr>
      </vt:variant>
      <vt:variant>
        <vt:i4>1376319</vt:i4>
      </vt:variant>
      <vt:variant>
        <vt:i4>20</vt:i4>
      </vt:variant>
      <vt:variant>
        <vt:i4>0</vt:i4>
      </vt:variant>
      <vt:variant>
        <vt:i4>5</vt:i4>
      </vt:variant>
      <vt:variant>
        <vt:lpwstr/>
      </vt:variant>
      <vt:variant>
        <vt:lpwstr>_Toc433783053</vt:lpwstr>
      </vt:variant>
      <vt:variant>
        <vt:i4>1376319</vt:i4>
      </vt:variant>
      <vt:variant>
        <vt:i4>14</vt:i4>
      </vt:variant>
      <vt:variant>
        <vt:i4>0</vt:i4>
      </vt:variant>
      <vt:variant>
        <vt:i4>5</vt:i4>
      </vt:variant>
      <vt:variant>
        <vt:lpwstr/>
      </vt:variant>
      <vt:variant>
        <vt:lpwstr>_Toc433783052</vt:lpwstr>
      </vt:variant>
      <vt:variant>
        <vt:i4>1376319</vt:i4>
      </vt:variant>
      <vt:variant>
        <vt:i4>8</vt:i4>
      </vt:variant>
      <vt:variant>
        <vt:i4>0</vt:i4>
      </vt:variant>
      <vt:variant>
        <vt:i4>5</vt:i4>
      </vt:variant>
      <vt:variant>
        <vt:lpwstr/>
      </vt:variant>
      <vt:variant>
        <vt:lpwstr>_Toc433783051</vt:lpwstr>
      </vt:variant>
      <vt:variant>
        <vt:i4>1376319</vt:i4>
      </vt:variant>
      <vt:variant>
        <vt:i4>2</vt:i4>
      </vt:variant>
      <vt:variant>
        <vt:i4>0</vt:i4>
      </vt:variant>
      <vt:variant>
        <vt:i4>5</vt:i4>
      </vt:variant>
      <vt:variant>
        <vt:lpwstr/>
      </vt:variant>
      <vt:variant>
        <vt:lpwstr>_Toc433783050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założeń do planu zaopatrzenia w ciepło, energię elektryczną i paliwa gazowe dla Gminy Brodnica na lata 2021-2036</dc:title>
  <dc:creator>Brodnica  2021</dc:creator>
  <cp:lastModifiedBy>Użytkownik systemu Windows</cp:lastModifiedBy>
  <cp:revision>3</cp:revision>
  <cp:lastPrinted>2019-10-03T10:56:00Z</cp:lastPrinted>
  <dcterms:created xsi:type="dcterms:W3CDTF">2021-07-19T05:53:00Z</dcterms:created>
  <dcterms:modified xsi:type="dcterms:W3CDTF">2021-09-06T09:09:00Z</dcterms:modified>
</cp:coreProperties>
</file>