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C" w:rsidRDefault="0031582C" w:rsidP="0031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Na mocy art. 37 pkt 1 lit. 2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f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ustawy o finansach publicznych (tekst jednolity Dz. U. 20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21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, poz.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305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) podaje się do publicznej wiadomości </w:t>
      </w:r>
      <w:r w:rsidRPr="00414BF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414BF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414BFA">
        <w:rPr>
          <w:rFonts w:ascii="Times New Roman" w:hAnsi="Times New Roman" w:cs="Times New Roman"/>
          <w:b/>
          <w:sz w:val="28"/>
          <w:szCs w:val="28"/>
        </w:rPr>
        <w:t>, umorzeń lub rozłożono spłatę na raty w kwocie przewyższającej łącznie 500 zł, wraz ze wskazaniem wysokości umorzonych kwot i przyczyn umorzenia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582C" w:rsidRDefault="0031582C" w:rsidP="0031582C">
      <w:pPr>
        <w:pStyle w:val="Akapitzlist"/>
        <w:numPr>
          <w:ilvl w:val="0"/>
          <w:numId w:val="1"/>
        </w:numPr>
        <w:jc w:val="both"/>
      </w:pPr>
      <w:r>
        <w:t xml:space="preserve">Gala Anna </w:t>
      </w:r>
    </w:p>
    <w:p w:rsidR="0031582C" w:rsidRDefault="0031582C" w:rsidP="0031582C">
      <w:pPr>
        <w:pStyle w:val="Akapitzlist"/>
        <w:numPr>
          <w:ilvl w:val="0"/>
          <w:numId w:val="1"/>
        </w:numPr>
        <w:jc w:val="both"/>
      </w:pPr>
      <w:r>
        <w:t>Szulc Wojciech</w:t>
      </w:r>
    </w:p>
    <w:p w:rsidR="0031582C" w:rsidRDefault="0031582C" w:rsidP="0031582C">
      <w:pPr>
        <w:pStyle w:val="Akapitzlist"/>
        <w:numPr>
          <w:ilvl w:val="0"/>
          <w:numId w:val="1"/>
        </w:numPr>
        <w:jc w:val="both"/>
      </w:pPr>
      <w:r>
        <w:t>Czapska Bogusława – 426,00 zł – ważny interes publiczny</w:t>
      </w:r>
    </w:p>
    <w:p w:rsidR="0031582C" w:rsidRDefault="0031582C" w:rsidP="0031582C">
      <w:pPr>
        <w:pStyle w:val="Akapitzlist"/>
        <w:numPr>
          <w:ilvl w:val="0"/>
          <w:numId w:val="1"/>
        </w:numPr>
        <w:jc w:val="both"/>
      </w:pPr>
      <w:r>
        <w:t>Raniszewski Marek – 1.512,00 zł - ważny interes publiczny</w:t>
      </w:r>
    </w:p>
    <w:p w:rsidR="00403E63" w:rsidRDefault="00403E63">
      <w:bookmarkStart w:id="0" w:name="_GoBack"/>
      <w:bookmarkEnd w:id="0"/>
    </w:p>
    <w:sectPr w:rsidR="0040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265"/>
    <w:multiLevelType w:val="hybridMultilevel"/>
    <w:tmpl w:val="AC8E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2C"/>
    <w:rsid w:val="0031582C"/>
    <w:rsid w:val="004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2022-03-15T08:04:00Z</dcterms:created>
  <dcterms:modified xsi:type="dcterms:W3CDTF">2022-03-15T08:04:00Z</dcterms:modified>
</cp:coreProperties>
</file>