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B20B1" w14:textId="77777777" w:rsidR="00521AF2" w:rsidRDefault="00521AF2" w:rsidP="00DB247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60DE29C" w14:textId="575DEEB3" w:rsidR="00DB2477" w:rsidRDefault="00DB2477" w:rsidP="00DB2477">
      <w:pPr>
        <w:jc w:val="center"/>
        <w:rPr>
          <w:rFonts w:ascii="Times New Roman" w:hAnsi="Times New Roman" w:cs="Times New Roman"/>
          <w:sz w:val="28"/>
          <w:szCs w:val="28"/>
        </w:rPr>
      </w:pPr>
      <w:r w:rsidRPr="00DB2477">
        <w:rPr>
          <w:rFonts w:ascii="Times New Roman" w:hAnsi="Times New Roman" w:cs="Times New Roman"/>
          <w:b/>
          <w:bCs/>
          <w:sz w:val="28"/>
          <w:szCs w:val="28"/>
        </w:rPr>
        <w:t>I N F O R M A C J A</w:t>
      </w:r>
      <w:r w:rsidRPr="00DB2477">
        <w:rPr>
          <w:rFonts w:ascii="Times New Roman" w:hAnsi="Times New Roman" w:cs="Times New Roman"/>
          <w:sz w:val="28"/>
          <w:szCs w:val="28"/>
        </w:rPr>
        <w:br/>
      </w:r>
    </w:p>
    <w:p w14:paraId="0508D45A" w14:textId="77777777" w:rsidR="00521AF2" w:rsidRPr="00DB2477" w:rsidRDefault="00521AF2" w:rsidP="00DB247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4F8EFB0" w14:textId="6B11C0A4" w:rsidR="00DB2477" w:rsidRDefault="00DB2477" w:rsidP="00DB24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DB2477">
        <w:rPr>
          <w:rFonts w:ascii="Times New Roman" w:hAnsi="Times New Roman" w:cs="Times New Roman"/>
          <w:sz w:val="24"/>
          <w:szCs w:val="24"/>
        </w:rPr>
        <w:t>Uprzejmie informuję, że zgłoszenia kandydatów na członków obwodowych komisji</w:t>
      </w:r>
      <w:r w:rsidRPr="00DB2477">
        <w:rPr>
          <w:rFonts w:ascii="Times New Roman" w:hAnsi="Times New Roman" w:cs="Times New Roman"/>
          <w:sz w:val="24"/>
          <w:szCs w:val="24"/>
        </w:rPr>
        <w:br/>
        <w:t xml:space="preserve">wyborczych w wyborach Prezydenta Rzeczypospolitej Polskiej zarządzonych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B2477">
        <w:rPr>
          <w:rFonts w:ascii="Times New Roman" w:hAnsi="Times New Roman" w:cs="Times New Roman"/>
          <w:sz w:val="24"/>
          <w:szCs w:val="24"/>
        </w:rPr>
        <w:t>na dzień 18 maja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B2477">
        <w:rPr>
          <w:rFonts w:ascii="Times New Roman" w:hAnsi="Times New Roman" w:cs="Times New Roman"/>
          <w:sz w:val="24"/>
          <w:szCs w:val="24"/>
        </w:rPr>
        <w:t>2025 r. przyjmowane są w Urzędzie Gminy</w:t>
      </w:r>
      <w:r>
        <w:rPr>
          <w:rFonts w:ascii="Times New Roman" w:hAnsi="Times New Roman" w:cs="Times New Roman"/>
          <w:sz w:val="24"/>
          <w:szCs w:val="24"/>
        </w:rPr>
        <w:t xml:space="preserve"> Brodnica, </w:t>
      </w:r>
      <w:r w:rsidRPr="00DB2477">
        <w:rPr>
          <w:rFonts w:ascii="Times New Roman" w:hAnsi="Times New Roman" w:cs="Times New Roman"/>
          <w:sz w:val="24"/>
          <w:szCs w:val="24"/>
        </w:rPr>
        <w:t xml:space="preserve"> pok. nr </w:t>
      </w:r>
      <w:r>
        <w:rPr>
          <w:rFonts w:ascii="Times New Roman" w:hAnsi="Times New Roman" w:cs="Times New Roman"/>
          <w:sz w:val="24"/>
          <w:szCs w:val="24"/>
        </w:rPr>
        <w:t xml:space="preserve"> 202 </w:t>
      </w:r>
      <w:r w:rsidRPr="00DB2477">
        <w:rPr>
          <w:rFonts w:ascii="Times New Roman" w:hAnsi="Times New Roman" w:cs="Times New Roman"/>
          <w:sz w:val="24"/>
          <w:szCs w:val="24"/>
        </w:rPr>
        <w:t xml:space="preserve"> w godzinach pracy urzędu</w:t>
      </w:r>
      <w:r>
        <w:rPr>
          <w:rFonts w:ascii="Times New Roman" w:hAnsi="Times New Roman" w:cs="Times New Roman"/>
          <w:sz w:val="24"/>
          <w:szCs w:val="24"/>
        </w:rPr>
        <w:t xml:space="preserve"> tj. od poniedziałku do piątku w godz. 7.30 – 15.30</w:t>
      </w:r>
      <w:r w:rsidRPr="00DB2477">
        <w:rPr>
          <w:rFonts w:ascii="Times New Roman" w:hAnsi="Times New Roman" w:cs="Times New Roman"/>
          <w:sz w:val="24"/>
          <w:szCs w:val="24"/>
        </w:rPr>
        <w:t>.</w:t>
      </w:r>
      <w:r w:rsidRPr="00DB2477">
        <w:rPr>
          <w:rFonts w:ascii="Times New Roman" w:hAnsi="Times New Roman" w:cs="Times New Roman"/>
          <w:sz w:val="24"/>
          <w:szCs w:val="24"/>
        </w:rPr>
        <w:br/>
        <w:t>Termin zgłaszania kandydatów na członków obwodowych komisji wyborczych upływa</w:t>
      </w:r>
      <w:r w:rsidRPr="00DB2477">
        <w:rPr>
          <w:rFonts w:ascii="Times New Roman" w:hAnsi="Times New Roman" w:cs="Times New Roman"/>
          <w:sz w:val="24"/>
          <w:szCs w:val="24"/>
        </w:rPr>
        <w:br/>
      </w:r>
      <w:r w:rsidRPr="00DB2477">
        <w:rPr>
          <w:rFonts w:ascii="Times New Roman" w:hAnsi="Times New Roman" w:cs="Times New Roman"/>
          <w:b/>
          <w:bCs/>
          <w:sz w:val="24"/>
          <w:szCs w:val="24"/>
        </w:rPr>
        <w:t>w dniu 18 kwietnia 2025 r. (piątek).</w:t>
      </w:r>
      <w:r w:rsidRPr="00DB2477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DB2477">
        <w:rPr>
          <w:rFonts w:ascii="Times New Roman" w:hAnsi="Times New Roman" w:cs="Times New Roman"/>
          <w:sz w:val="24"/>
          <w:szCs w:val="24"/>
        </w:rPr>
        <w:t>Sposób zgłaszania kandydatów na członków obwodowych komisji wyborczych, zasady</w:t>
      </w:r>
      <w:r w:rsidRPr="00DB2477">
        <w:rPr>
          <w:rFonts w:ascii="Times New Roman" w:hAnsi="Times New Roman" w:cs="Times New Roman"/>
          <w:sz w:val="24"/>
          <w:szCs w:val="24"/>
        </w:rPr>
        <w:br/>
        <w:t>powoływania obwodowych komisji wyborczych, a także dokonywania zmian w ich składach</w:t>
      </w:r>
      <w:r w:rsidRPr="00DB2477">
        <w:rPr>
          <w:rFonts w:ascii="Times New Roman" w:hAnsi="Times New Roman" w:cs="Times New Roman"/>
          <w:sz w:val="24"/>
          <w:szCs w:val="24"/>
        </w:rPr>
        <w:br/>
        <w:t>oraz tryb przeprowadzania losowania członków obwodowych komisji wyborczych określa</w:t>
      </w:r>
      <w:r w:rsidRPr="00DB2477">
        <w:rPr>
          <w:rFonts w:ascii="Times New Roman" w:hAnsi="Times New Roman" w:cs="Times New Roman"/>
          <w:sz w:val="24"/>
          <w:szCs w:val="24"/>
        </w:rPr>
        <w:br/>
        <w:t>Uchwała Nr 11/2019 Państwowej Komisji Wyborczej z dnia 27 lutego 2019 r. w sprawie</w:t>
      </w:r>
      <w:r w:rsidRPr="00DB2477">
        <w:rPr>
          <w:rFonts w:ascii="Times New Roman" w:hAnsi="Times New Roman" w:cs="Times New Roman"/>
          <w:sz w:val="24"/>
          <w:szCs w:val="24"/>
        </w:rPr>
        <w:br/>
        <w:t>powoływania obwodowych komisji wyborczych w obwodach głosowania utworzonych w</w:t>
      </w:r>
      <w:r w:rsidRPr="00DB2477">
        <w:rPr>
          <w:rFonts w:ascii="Times New Roman" w:hAnsi="Times New Roman" w:cs="Times New Roman"/>
          <w:sz w:val="24"/>
          <w:szCs w:val="24"/>
        </w:rPr>
        <w:br/>
        <w:t>kraju, w wyborach do Sejmu Rzeczypospolitej Polskiej i do Senatu Rzeczypospolitej Polskiej,</w:t>
      </w:r>
      <w:r w:rsidRPr="00DB2477">
        <w:rPr>
          <w:rFonts w:ascii="Times New Roman" w:hAnsi="Times New Roman" w:cs="Times New Roman"/>
          <w:sz w:val="24"/>
          <w:szCs w:val="24"/>
        </w:rPr>
        <w:br/>
        <w:t>Prezydenta Rzeczypospolitej Polskiej oraz do Parlamentu Europejskiego, natomiast wzór</w:t>
      </w:r>
      <w:r w:rsidRPr="00DB2477">
        <w:rPr>
          <w:rFonts w:ascii="Times New Roman" w:hAnsi="Times New Roman" w:cs="Times New Roman"/>
          <w:sz w:val="24"/>
          <w:szCs w:val="24"/>
        </w:rPr>
        <w:br/>
        <w:t>zgłoszenia określa Uchwała Nr 71/2023 Państwowej Komisji Wyborczej z dnia 17 sierpnia</w:t>
      </w:r>
      <w:r w:rsidRPr="00DB2477">
        <w:rPr>
          <w:rFonts w:ascii="Times New Roman" w:hAnsi="Times New Roman" w:cs="Times New Roman"/>
          <w:sz w:val="24"/>
          <w:szCs w:val="24"/>
        </w:rPr>
        <w:br/>
        <w:t>2023 r. zmieniająca uchwałę w sprawie powoływania obwodowych komisji wyborczych w</w:t>
      </w:r>
      <w:r w:rsidRPr="00DB2477">
        <w:rPr>
          <w:rFonts w:ascii="Times New Roman" w:hAnsi="Times New Roman" w:cs="Times New Roman"/>
          <w:sz w:val="24"/>
          <w:szCs w:val="24"/>
        </w:rPr>
        <w:br/>
        <w:t>obwodach głosowania utworzonych w kraju, w wyborach do Sejmu Rzeczypospolitej Polskiej</w:t>
      </w:r>
      <w:r w:rsidRPr="00DB2477">
        <w:rPr>
          <w:rFonts w:ascii="Times New Roman" w:hAnsi="Times New Roman" w:cs="Times New Roman"/>
          <w:sz w:val="24"/>
          <w:szCs w:val="24"/>
        </w:rPr>
        <w:br/>
        <w:t>i do Senatu Rzeczypospolitej Polskiej, Prezydenta Rzeczypospolitej Polskiej oraz do</w:t>
      </w:r>
      <w:r w:rsidRPr="00DB2477">
        <w:rPr>
          <w:rFonts w:ascii="Times New Roman" w:hAnsi="Times New Roman" w:cs="Times New Roman"/>
          <w:sz w:val="24"/>
          <w:szCs w:val="24"/>
        </w:rPr>
        <w:br/>
        <w:t>Parlamentu Europejskiego.</w:t>
      </w:r>
      <w:r w:rsidRPr="00DB2477">
        <w:rPr>
          <w:rFonts w:ascii="Times New Roman" w:hAnsi="Times New Roman" w:cs="Times New Roman"/>
          <w:sz w:val="24"/>
          <w:szCs w:val="24"/>
        </w:rPr>
        <w:br/>
        <w:t>Dodatkowe informacje w przedmiotowej sprawie można uzyskać w Urzędzie Gmin</w:t>
      </w:r>
      <w:r>
        <w:rPr>
          <w:rFonts w:ascii="Times New Roman" w:hAnsi="Times New Roman" w:cs="Times New Roman"/>
          <w:sz w:val="24"/>
          <w:szCs w:val="24"/>
        </w:rPr>
        <w:t>y Brodnica</w:t>
      </w:r>
      <w:r w:rsidRPr="00DB2477">
        <w:rPr>
          <w:rFonts w:ascii="Times New Roman" w:hAnsi="Times New Roman" w:cs="Times New Roman"/>
          <w:sz w:val="24"/>
          <w:szCs w:val="24"/>
        </w:rPr>
        <w:t xml:space="preserve">, pok. </w:t>
      </w:r>
      <w:r>
        <w:rPr>
          <w:rFonts w:ascii="Times New Roman" w:hAnsi="Times New Roman" w:cs="Times New Roman"/>
          <w:sz w:val="24"/>
          <w:szCs w:val="24"/>
        </w:rPr>
        <w:t xml:space="preserve"> 206 tel. 564941626</w:t>
      </w:r>
      <w:r w:rsidRPr="00DB2477">
        <w:rPr>
          <w:rFonts w:ascii="Times New Roman" w:hAnsi="Times New Roman" w:cs="Times New Roman"/>
          <w:sz w:val="24"/>
          <w:szCs w:val="24"/>
        </w:rPr>
        <w:br/>
      </w:r>
    </w:p>
    <w:p w14:paraId="4227B695" w14:textId="77777777" w:rsidR="00DB2477" w:rsidRDefault="00DB2477" w:rsidP="00DB2477">
      <w:pPr>
        <w:rPr>
          <w:rFonts w:ascii="Times New Roman" w:hAnsi="Times New Roman" w:cs="Times New Roman"/>
          <w:sz w:val="24"/>
          <w:szCs w:val="24"/>
        </w:rPr>
      </w:pPr>
    </w:p>
    <w:p w14:paraId="3D16508D" w14:textId="77777777" w:rsidR="00DB2477" w:rsidRDefault="00DB2477" w:rsidP="00DB2477">
      <w:pPr>
        <w:rPr>
          <w:rFonts w:ascii="Times New Roman" w:hAnsi="Times New Roman" w:cs="Times New Roman"/>
          <w:sz w:val="24"/>
          <w:szCs w:val="24"/>
        </w:rPr>
      </w:pPr>
    </w:p>
    <w:p w14:paraId="1E613777" w14:textId="77777777" w:rsidR="00DB2477" w:rsidRDefault="00DB2477" w:rsidP="00DB2477">
      <w:pPr>
        <w:rPr>
          <w:rFonts w:ascii="Times New Roman" w:hAnsi="Times New Roman" w:cs="Times New Roman"/>
          <w:sz w:val="24"/>
          <w:szCs w:val="24"/>
        </w:rPr>
      </w:pPr>
    </w:p>
    <w:p w14:paraId="6E10D003" w14:textId="4CF220FB" w:rsidR="00DB2477" w:rsidRDefault="00DB2477" w:rsidP="00DB24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Pr="00DB2477">
        <w:rPr>
          <w:rFonts w:ascii="Times New Roman" w:hAnsi="Times New Roman" w:cs="Times New Roman"/>
          <w:sz w:val="24"/>
          <w:szCs w:val="24"/>
        </w:rPr>
        <w:t xml:space="preserve">Wójt Gminy </w:t>
      </w:r>
      <w:r>
        <w:rPr>
          <w:rFonts w:ascii="Times New Roman" w:hAnsi="Times New Roman" w:cs="Times New Roman"/>
          <w:sz w:val="24"/>
          <w:szCs w:val="24"/>
        </w:rPr>
        <w:t xml:space="preserve">Brodnica </w:t>
      </w:r>
    </w:p>
    <w:p w14:paraId="4B2503BA" w14:textId="3FA8D4B8" w:rsidR="00DB2477" w:rsidRPr="00DB2477" w:rsidRDefault="00DB2477" w:rsidP="00DB2477">
      <w:pPr>
        <w:rPr>
          <w:rFonts w:ascii="Times New Roman" w:hAnsi="Times New Roman" w:cs="Times New Roman"/>
          <w:sz w:val="24"/>
          <w:szCs w:val="24"/>
        </w:rPr>
      </w:pPr>
      <w:r w:rsidRPr="00DB247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="00521AF2">
        <w:rPr>
          <w:rFonts w:ascii="Times New Roman" w:hAnsi="Times New Roman" w:cs="Times New Roman"/>
          <w:sz w:val="24"/>
          <w:szCs w:val="24"/>
        </w:rPr>
        <w:t>/-/</w:t>
      </w:r>
      <w:r>
        <w:rPr>
          <w:rFonts w:ascii="Times New Roman" w:hAnsi="Times New Roman" w:cs="Times New Roman"/>
          <w:sz w:val="24"/>
          <w:szCs w:val="24"/>
        </w:rPr>
        <w:t xml:space="preserve">     Adam Zalewski</w:t>
      </w:r>
    </w:p>
    <w:p w14:paraId="326A34F3" w14:textId="77777777" w:rsidR="003242BF" w:rsidRDefault="003242BF"/>
    <w:sectPr w:rsidR="003242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157"/>
    <w:rsid w:val="001A741C"/>
    <w:rsid w:val="003242BF"/>
    <w:rsid w:val="00521AF2"/>
    <w:rsid w:val="00591403"/>
    <w:rsid w:val="007D1157"/>
    <w:rsid w:val="00B93160"/>
    <w:rsid w:val="00CD4E07"/>
    <w:rsid w:val="00DB2477"/>
    <w:rsid w:val="00E30375"/>
    <w:rsid w:val="00EB1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3EA7E"/>
  <w15:chartTrackingRefBased/>
  <w15:docId w15:val="{FF61C0E5-A249-4869-9A4F-87AE61383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D11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D11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D11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D11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11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11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D11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D11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D11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11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D11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D11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D115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115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D115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D115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D115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D115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D11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D11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D11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D11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D11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D115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D115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D115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11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115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D115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4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90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7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46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KABRBOWSKAM</dc:creator>
  <cp:keywords/>
  <dc:description/>
  <cp:lastModifiedBy>KABRBOWSKAM</cp:lastModifiedBy>
  <cp:revision>4</cp:revision>
  <cp:lastPrinted>2025-04-04T07:10:00Z</cp:lastPrinted>
  <dcterms:created xsi:type="dcterms:W3CDTF">2025-04-04T07:09:00Z</dcterms:created>
  <dcterms:modified xsi:type="dcterms:W3CDTF">2025-04-04T07:10:00Z</dcterms:modified>
</cp:coreProperties>
</file>